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AC38E3">
      <w:pPr>
        <w:spacing w:line="400" w:lineRule="exact"/>
        <w:jc w:val="center"/>
        <w:rPr>
          <w:rFonts w:hint="eastAsia" w:eastAsia="仿宋_GB2312"/>
          <w:b/>
          <w:sz w:val="32"/>
          <w:szCs w:val="24"/>
        </w:rPr>
      </w:pPr>
      <w:r>
        <w:rPr>
          <w:sz w:val="18"/>
        </w:rPr>
        <w:t xml:space="preserve"> </w:t>
      </w:r>
      <w:r>
        <w:rPr>
          <w:b/>
          <w:sz w:val="32"/>
        </w:rPr>
        <w:t xml:space="preserve">China Classification Society </w:t>
      </w:r>
    </w:p>
    <w:p w14:paraId="46E63D9C">
      <w:pPr>
        <w:tabs>
          <w:tab w:val="left" w:pos="7665"/>
        </w:tabs>
        <w:spacing w:line="400" w:lineRule="exact"/>
        <w:jc w:val="center"/>
        <w:rPr>
          <w:rFonts w:eastAsia="仿宋_GB2312"/>
          <w:b/>
          <w:sz w:val="28"/>
          <w:szCs w:val="24"/>
        </w:rPr>
      </w:pPr>
      <w:r>
        <w:rPr>
          <w:b/>
          <w:sz w:val="28"/>
        </w:rPr>
        <w:t>Private Seafarer Recruitment and Placement Services</w:t>
      </w:r>
    </w:p>
    <w:p w14:paraId="25D7AE47">
      <w:pPr>
        <w:spacing w:line="400" w:lineRule="exact"/>
        <w:jc w:val="center"/>
        <w:rPr>
          <w:rFonts w:eastAsia="仿宋_GB2312"/>
          <w:b/>
          <w:sz w:val="28"/>
          <w:szCs w:val="24"/>
        </w:rPr>
      </w:pPr>
      <w:r>
        <w:rPr>
          <w:b/>
          <w:sz w:val="28"/>
        </w:rPr>
        <w:t>Audit Application</w:t>
      </w:r>
    </w:p>
    <w:p w14:paraId="5540A657">
      <w:pPr>
        <w:spacing w:after="156" w:afterLines="50"/>
        <w:jc w:val="left"/>
        <w:rPr>
          <w:rFonts w:eastAsia="仿宋_GB2312"/>
          <w:b/>
          <w:sz w:val="28"/>
          <w:szCs w:val="24"/>
        </w:rPr>
      </w:pPr>
      <w:r>
        <w:rPr>
          <w:sz w:val="24"/>
        </w:rPr>
        <w:t>To China Classification Society</w:t>
      </w:r>
    </w:p>
    <w:p w14:paraId="58E210BC">
      <w:pPr>
        <w:spacing w:after="156" w:afterLines="50" w:line="240" w:lineRule="exact"/>
        <w:rPr>
          <w:rFonts w:eastAsia="仿宋_GB2312"/>
          <w:sz w:val="24"/>
          <w:szCs w:val="24"/>
        </w:rPr>
      </w:pPr>
      <w:r>
        <w:rPr>
          <w:sz w:val="24"/>
        </w:rPr>
        <w:t>In order to acquire the qualifications that meet the requirements on private seafarer recruitment and placement services (SRPS) under Standard A1.4.2 and A1.4.3 of the MLC, 2006, we, as a SRPS, hereby apply to CCS for an audit on us by your auditors, and audit fees and costs including travel expenses occurred due to the audit will be borne by us.</w:t>
      </w:r>
    </w:p>
    <w:tbl>
      <w:tblPr>
        <w:tblStyle w:val="3"/>
        <w:tblW w:w="101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2"/>
        <w:gridCol w:w="1274"/>
        <w:gridCol w:w="1502"/>
        <w:gridCol w:w="862"/>
        <w:gridCol w:w="924"/>
        <w:gridCol w:w="683"/>
        <w:gridCol w:w="846"/>
        <w:gridCol w:w="30"/>
        <w:gridCol w:w="16"/>
        <w:gridCol w:w="1285"/>
        <w:gridCol w:w="1031"/>
      </w:tblGrid>
      <w:tr w14:paraId="2F19C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92B6842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SRPS Name</w:t>
            </w:r>
          </w:p>
        </w:tc>
        <w:tc>
          <w:tcPr>
            <w:tcW w:w="6137" w:type="dxa"/>
            <w:gridSpan w:val="8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BC623D1">
            <w:pPr>
              <w:widowControl/>
              <w:jc w:val="left"/>
              <w:rPr>
                <w:kern w:val="0"/>
                <w:sz w:val="20"/>
                <w:lang w:eastAsia="zh-CN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8117CAC">
            <w:pPr>
              <w:widowControl/>
              <w:jc w:val="center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Zip Code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0FAA312">
            <w:pPr>
              <w:widowControl/>
              <w:jc w:val="center"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</w:tr>
      <w:tr w14:paraId="0D2B6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7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8F1DAAC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Registered Address</w:t>
            </w:r>
          </w:p>
        </w:tc>
        <w:tc>
          <w:tcPr>
            <w:tcW w:w="8453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E0B2D07">
            <w:pPr>
              <w:widowControl/>
              <w:jc w:val="left"/>
              <w:rPr>
                <w:kern w:val="0"/>
                <w:sz w:val="20"/>
                <w:lang w:eastAsia="zh-CN"/>
              </w:rPr>
            </w:pPr>
          </w:p>
        </w:tc>
      </w:tr>
      <w:tr w14:paraId="4EAAA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7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066B162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Office Address</w:t>
            </w:r>
          </w:p>
        </w:tc>
        <w:tc>
          <w:tcPr>
            <w:tcW w:w="8453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F0F955E">
            <w:pPr>
              <w:widowControl/>
              <w:jc w:val="left"/>
              <w:rPr>
                <w:kern w:val="0"/>
                <w:sz w:val="20"/>
                <w:lang w:eastAsia="zh-CN"/>
              </w:rPr>
            </w:pPr>
          </w:p>
        </w:tc>
      </w:tr>
      <w:tr w14:paraId="7F5C2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7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E109B98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Branch Name  (if any)</w:t>
            </w:r>
          </w:p>
        </w:tc>
        <w:tc>
          <w:tcPr>
            <w:tcW w:w="8453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3A10039">
            <w:pPr>
              <w:widowControl/>
              <w:jc w:val="left"/>
              <w:rPr>
                <w:kern w:val="0"/>
                <w:sz w:val="20"/>
                <w:lang w:eastAsia="zh-CN"/>
              </w:rPr>
            </w:pPr>
          </w:p>
        </w:tc>
      </w:tr>
      <w:tr w14:paraId="5D9A1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712" w:type="dxa"/>
            <w:vMerge w:val="restar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EB5A9E6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Contact Details</w:t>
            </w: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3AA45B2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Name</w:t>
            </w:r>
          </w:p>
        </w:tc>
        <w:tc>
          <w:tcPr>
            <w:tcW w:w="2364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501E578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  <w:tc>
          <w:tcPr>
            <w:tcW w:w="160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096F040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Telephone No.</w:t>
            </w:r>
          </w:p>
        </w:tc>
        <w:tc>
          <w:tcPr>
            <w:tcW w:w="3208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CBFF9D3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</w:tr>
      <w:tr w14:paraId="487F1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0" w:type="auto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A874922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B8787F7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Cellphone No.</w:t>
            </w:r>
          </w:p>
        </w:tc>
        <w:tc>
          <w:tcPr>
            <w:tcW w:w="150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79EE990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  <w:tc>
          <w:tcPr>
            <w:tcW w:w="86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93F38A4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Fax No.</w:t>
            </w:r>
          </w:p>
        </w:tc>
        <w:tc>
          <w:tcPr>
            <w:tcW w:w="160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D4157AC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  <w:tc>
          <w:tcPr>
            <w:tcW w:w="84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8B98A06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E-mail</w:t>
            </w:r>
          </w:p>
        </w:tc>
        <w:tc>
          <w:tcPr>
            <w:tcW w:w="2362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6B09F02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</w:tr>
      <w:tr w14:paraId="4483B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7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0E20129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Type of Audit</w:t>
            </w:r>
          </w:p>
        </w:tc>
        <w:tc>
          <w:tcPr>
            <w:tcW w:w="8453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CB68505">
            <w:pPr>
              <w:widowControl/>
              <w:jc w:val="center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Initial Audit</w:t>
            </w:r>
            <w:r>
              <w:rPr>
                <w:rFonts w:ascii="Arial" w:hAnsi="Arial" w:cs="Arial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Annual Audit</w:t>
            </w:r>
            <w:r>
              <w:rPr>
                <w:rFonts w:ascii="Arial" w:hAnsi="Arial" w:cs="Arial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Renewal Audit</w:t>
            </w:r>
            <w:r>
              <w:rPr>
                <w:rFonts w:ascii="Arial" w:hAnsi="Arial" w:cs="Arial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Additional Audit</w:t>
            </w:r>
            <w:r>
              <w:rPr>
                <w:rFonts w:ascii="Arial" w:hAnsi="Arial" w:cs="Arial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14:paraId="5277B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98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6B0C0F8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Expected Date of Audit</w:t>
            </w:r>
          </w:p>
        </w:tc>
        <w:tc>
          <w:tcPr>
            <w:tcW w:w="32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68DB52C">
            <w:pPr>
              <w:widowControl/>
              <w:jc w:val="left"/>
              <w:rPr>
                <w:kern w:val="0"/>
                <w:sz w:val="20"/>
                <w:lang w:eastAsia="zh-CN"/>
              </w:rPr>
            </w:pPr>
          </w:p>
        </w:tc>
        <w:tc>
          <w:tcPr>
            <w:tcW w:w="155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D9E20C9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Location of Audit</w:t>
            </w:r>
          </w:p>
        </w:tc>
        <w:tc>
          <w:tcPr>
            <w:tcW w:w="233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036B090">
            <w:pPr>
              <w:widowControl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</w:tr>
      <w:tr w14:paraId="11455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3" w:hRule="atLeast"/>
          <w:jc w:val="center"/>
        </w:trPr>
        <w:tc>
          <w:tcPr>
            <w:tcW w:w="298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28B7802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Flags of the ships where the seafarers will be placed include</w:t>
            </w:r>
          </w:p>
        </w:tc>
        <w:tc>
          <w:tcPr>
            <w:tcW w:w="717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tbl>
            <w:tblPr>
              <w:tblStyle w:val="3"/>
              <w:tblpPr w:leftFromText="180" w:rightFromText="180" w:vertAnchor="page" w:horzAnchor="margin" w:tblpX="-147" w:tblpY="1"/>
              <w:tblOverlap w:val="never"/>
              <w:tblW w:w="676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265"/>
              <w:gridCol w:w="709"/>
              <w:gridCol w:w="2224"/>
              <w:gridCol w:w="562"/>
            </w:tblGrid>
            <w:tr w14:paraId="2B8CE31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520CACBB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China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5E9F7DE4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181BA338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Arial" w:hAnsi="Arial" w:eastAsia="仿宋_GB2312" w:cs="Arial"/>
                      <w:szCs w:val="24"/>
                    </w:rPr>
                  </w:pPr>
                  <w:r>
                    <w:rPr>
                      <w:rFonts w:ascii="Arial" w:hAnsi="Arial" w:cs="Arial"/>
                    </w:rPr>
                    <w:t>Hong Kong, China</w:t>
                  </w: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661838D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14:paraId="4668D8D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1117F8C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Panama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67CD97E2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3873279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Arial" w:hAnsi="Arial" w:eastAsia="仿宋_GB2312" w:cs="Arial"/>
                      <w:szCs w:val="24"/>
                    </w:rPr>
                  </w:pPr>
                  <w:r>
                    <w:rPr>
                      <w:rFonts w:ascii="Arial" w:hAnsi="Arial" w:cs="Arial"/>
                    </w:rPr>
                    <w:t>Singapore</w:t>
                  </w: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FBF4358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14:paraId="5472B68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08D3B3DD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Liberia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E3D1D04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5FFC59A9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Arial" w:hAnsi="Arial" w:eastAsia="仿宋_GB2312" w:cs="Arial"/>
                      <w:szCs w:val="24"/>
                    </w:rPr>
                  </w:pPr>
                  <w:r>
                    <w:rPr>
                      <w:rFonts w:ascii="Arial" w:hAnsi="Arial" w:cs="Arial"/>
                    </w:rPr>
                    <w:t>Marshall Islands</w:t>
                  </w: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1DA91CFD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14:paraId="3733401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41767EC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Cyprus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8035069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8293CFC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Arial" w:hAnsi="Arial" w:eastAsia="仿宋_GB2312" w:cs="Arial"/>
                      <w:szCs w:val="24"/>
                    </w:rPr>
                  </w:pPr>
                  <w:r>
                    <w:rPr>
                      <w:rFonts w:ascii="Arial" w:hAnsi="Arial" w:cs="Arial"/>
                    </w:rPr>
                    <w:t>Bahamas</w:t>
                  </w: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5A83F327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14:paraId="2E9AC57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E15B5F8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St. Vincent and the Grenadines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25A8F6EB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1F0FBB73">
                  <w:pPr>
                    <w:rPr>
                      <w:rFonts w:ascii="Arial" w:hAnsi="Arial" w:eastAsia="仿宋_GB2312" w:cs="Arial"/>
                    </w:rPr>
                  </w:pP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1523B9F3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14:paraId="4EA8117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4F7116B">
                  <w:pPr>
                    <w:rPr>
                      <w:rFonts w:ascii="Arial" w:hAnsi="Arial" w:eastAsia="仿宋_GB2312" w:cs="Arial"/>
                    </w:rPr>
                  </w:pP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8170D4A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297604A5">
                  <w:pPr>
                    <w:rPr>
                      <w:rFonts w:ascii="Arial" w:hAnsi="Arial" w:eastAsia="仿宋_GB2312" w:cs="Arial"/>
                    </w:rPr>
                  </w:pP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1D7DCF2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</w:tbl>
          <w:p w14:paraId="6B47EE06">
            <w:pPr>
              <w:widowControl/>
              <w:rPr>
                <w:rFonts w:ascii="Arial" w:hAnsi="Arial" w:eastAsia="仿宋_GB2312" w:cs="Arial"/>
                <w:color w:val="000000"/>
                <w:szCs w:val="21"/>
              </w:rPr>
            </w:pPr>
          </w:p>
          <w:p w14:paraId="0A1187AC">
            <w:pPr>
              <w:widowControl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</w:tr>
      <w:tr w14:paraId="04B51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298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7DEC81B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Types of the ships where the seafarers will be placed include</w:t>
            </w:r>
          </w:p>
        </w:tc>
        <w:tc>
          <w:tcPr>
            <w:tcW w:w="717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tbl>
            <w:tblPr>
              <w:tblStyle w:val="3"/>
              <w:tblpPr w:leftFromText="180" w:rightFromText="180" w:vertAnchor="page" w:horzAnchor="margin" w:tblpX="-147" w:tblpY="1"/>
              <w:tblOverlap w:val="never"/>
              <w:tblW w:w="676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265"/>
              <w:gridCol w:w="709"/>
              <w:gridCol w:w="2224"/>
              <w:gridCol w:w="562"/>
            </w:tblGrid>
            <w:tr w14:paraId="08B0626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0F7AEA1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PASSENGER SHIP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EEC21DE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63ED49D8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Arial" w:hAnsi="Arial" w:eastAsia="仿宋_GB2312" w:cs="Arial"/>
                      <w:szCs w:val="24"/>
                    </w:rPr>
                  </w:pPr>
                  <w:r>
                    <w:rPr>
                      <w:rFonts w:ascii="Arial" w:hAnsi="Arial" w:cs="Arial"/>
                    </w:rPr>
                    <w:t>CHEMICAL TANKER</w:t>
                  </w: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A861CDF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14:paraId="5D3F125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9BCBE6D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PASSENGER HIGH-SPEED CRAFT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2B453649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4F9DD49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Arial" w:hAnsi="Arial" w:eastAsia="仿宋_GB2312" w:cs="Arial"/>
                      <w:szCs w:val="24"/>
                    </w:rPr>
                  </w:pPr>
                  <w:r>
                    <w:rPr>
                      <w:rFonts w:ascii="Arial" w:hAnsi="Arial" w:cs="Arial"/>
                    </w:rPr>
                    <w:t>GAS CARRIER</w:t>
                  </w: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5D7A4D46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14:paraId="6F2D0CE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46B1EBE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CARGO HIGH-SPEED CRAFT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52E291D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B6FF38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Arial" w:hAnsi="Arial" w:eastAsia="仿宋_GB2312" w:cs="Arial"/>
                      <w:szCs w:val="24"/>
                    </w:rPr>
                  </w:pPr>
                  <w:r>
                    <w:rPr>
                      <w:rFonts w:ascii="Arial" w:hAnsi="Arial" w:cs="Arial"/>
                    </w:rPr>
                    <w:t>MOBILE OFFSHORE</w:t>
                  </w: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9C35793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14:paraId="54960B5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2A77E59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BULK CARRIER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AA088C5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FD7921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Arial" w:hAnsi="Arial" w:eastAsia="仿宋_GB2312" w:cs="Arial"/>
                      <w:szCs w:val="24"/>
                    </w:rPr>
                  </w:pPr>
                  <w:r>
                    <w:rPr>
                      <w:rFonts w:ascii="Arial" w:hAnsi="Arial" w:cs="Arial"/>
                    </w:rPr>
                    <w:t>DRILLING UNIT</w:t>
                  </w: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27913D6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14:paraId="4017714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393" w:hRule="atLeast"/>
              </w:trPr>
              <w:tc>
                <w:tcPr>
                  <w:tcW w:w="326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6137D4DC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OIL TANKER</w:t>
                  </w:r>
                </w:p>
              </w:tc>
              <w:tc>
                <w:tcPr>
                  <w:tcW w:w="70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1185761F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22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1549C3DC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t>OTHER CARGO SHIP</w:t>
                  </w:r>
                </w:p>
              </w:tc>
              <w:tc>
                <w:tcPr>
                  <w:tcW w:w="56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DE67481">
                  <w:pPr>
                    <w:rPr>
                      <w:rFonts w:ascii="Arial" w:hAnsi="Arial" w:eastAsia="仿宋_GB2312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</w:tbl>
          <w:p w14:paraId="0304C6C0">
            <w:pPr>
              <w:widowControl/>
              <w:rPr>
                <w:rFonts w:ascii="Arial" w:hAnsi="Arial" w:eastAsia="仿宋_GB2312" w:cs="Arial"/>
                <w:color w:val="000000"/>
                <w:szCs w:val="21"/>
              </w:rPr>
            </w:pPr>
          </w:p>
        </w:tc>
      </w:tr>
      <w:tr w14:paraId="29F4A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98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6341F8E">
            <w:pPr>
              <w:widowControl/>
              <w:jc w:val="left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Number of seafarers under management</w:t>
            </w:r>
          </w:p>
        </w:tc>
        <w:tc>
          <w:tcPr>
            <w:tcW w:w="717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902F844">
            <w:pPr>
              <w:widowControl/>
              <w:jc w:val="left"/>
              <w:rPr>
                <w:kern w:val="0"/>
                <w:sz w:val="20"/>
                <w:lang w:eastAsia="zh-CN"/>
              </w:rPr>
            </w:pPr>
          </w:p>
        </w:tc>
      </w:tr>
      <w:tr w14:paraId="5507A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165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00347B">
            <w:pPr>
              <w:widowControl/>
              <w:spacing w:after="156" w:afterLines="50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>Remarks:</w:t>
            </w:r>
          </w:p>
          <w:p w14:paraId="57B559A0">
            <w:pPr>
              <w:widowControl/>
              <w:numPr>
                <w:ilvl w:val="0"/>
                <w:numId w:val="1"/>
              </w:numPr>
              <w:spacing w:after="156" w:afterLines="50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 xml:space="preserve">SRPS applicants based in the territory of China shall provide a duplicate copy of the </w:t>
            </w:r>
            <w:r>
              <w:rPr>
                <w:rFonts w:ascii="Arial" w:hAnsi="Arial" w:cs="Arial"/>
                <w:i/>
                <w:color w:val="000000"/>
              </w:rPr>
              <w:t>Certificate of Class A Seaman Service Provider</w:t>
            </w:r>
            <w:r>
              <w:rPr>
                <w:rFonts w:ascii="Arial" w:hAnsi="Arial" w:cs="Arial"/>
                <w:color w:val="000000"/>
              </w:rPr>
              <w:t>;</w:t>
            </w:r>
            <w:r>
              <w:rPr>
                <w:rFonts w:ascii="Arial" w:hAnsi="Arial" w:cs="Arial"/>
                <w:color w:val="000000"/>
              </w:rPr>
              <w:tab/>
            </w:r>
            <w:r>
              <w:rPr>
                <w:rFonts w:ascii="Arial" w:hAnsi="Arial" w:cs="Arial"/>
                <w:color w:val="000000"/>
              </w:rPr>
              <w:t xml:space="preserve">                                                                                       </w:t>
            </w:r>
            <w:r>
              <w:rPr>
                <w:rFonts w:ascii="Arial" w:hAnsi="Segoe UI Symbol" w:cs="Arial"/>
              </w:rPr>
              <w:t>☐</w:t>
            </w:r>
          </w:p>
          <w:p w14:paraId="7A809F60">
            <w:pPr>
              <w:widowControl/>
              <w:numPr>
                <w:ilvl w:val="0"/>
                <w:numId w:val="1"/>
              </w:numPr>
              <w:spacing w:after="156" w:afterLines="50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 xml:space="preserve">SRPS applicants based in the territory of China shall provide a duplicate copy of the </w:t>
            </w:r>
            <w:r>
              <w:rPr>
                <w:rFonts w:ascii="Arial" w:hAnsi="Arial" w:cs="Arial"/>
                <w:i/>
                <w:color w:val="000000"/>
              </w:rPr>
              <w:t>Certificate of Qualification for Overseas Assignment of Seaman</w:t>
            </w:r>
            <w:r>
              <w:rPr>
                <w:rFonts w:ascii="Arial" w:hAnsi="Arial" w:cs="Arial"/>
                <w:color w:val="000000"/>
              </w:rPr>
              <w:t>, if any;</w:t>
            </w:r>
            <w:r>
              <w:rPr>
                <w:rFonts w:ascii="Arial" w:hAnsi="Arial" w:cs="Arial"/>
                <w:color w:val="000000"/>
              </w:rPr>
              <w:tab/>
            </w:r>
            <w:r>
              <w:rPr>
                <w:rFonts w:ascii="Arial" w:hAnsi="Arial" w:cs="Arial"/>
                <w:color w:val="000000"/>
              </w:rPr>
              <w:t xml:space="preserve">                                                                   </w:t>
            </w:r>
            <w:r>
              <w:rPr>
                <w:rFonts w:ascii="Arial" w:hAnsi="Segoe UI Symbol" w:cs="Arial"/>
              </w:rPr>
              <w:t>☐</w:t>
            </w:r>
          </w:p>
          <w:p w14:paraId="1E2E527D">
            <w:pPr>
              <w:widowControl/>
              <w:numPr>
                <w:ilvl w:val="0"/>
                <w:numId w:val="1"/>
              </w:numPr>
              <w:spacing w:after="156" w:afterLines="50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 xml:space="preserve">In case additional ship types and flags are to be added, please specify in the corresponding column;         </w:t>
            </w:r>
            <w:r>
              <w:rPr>
                <w:rFonts w:ascii="Arial" w:hAnsi="Segoe UI Symbol" w:cs="Arial"/>
              </w:rPr>
              <w:t>☐</w:t>
            </w:r>
          </w:p>
          <w:p w14:paraId="49200191">
            <w:pPr>
              <w:widowControl/>
              <w:numPr>
                <w:ilvl w:val="0"/>
                <w:numId w:val="1"/>
              </w:numPr>
              <w:spacing w:after="156" w:afterLines="50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</w:rPr>
              <w:t xml:space="preserve">If the flag States have any specific requirements for private SRPS, please submit as an attachment;          </w:t>
            </w:r>
            <w:r>
              <w:rPr>
                <w:rFonts w:ascii="Arial" w:hAnsi="Segoe UI Symbol" w:cs="Arial"/>
              </w:rPr>
              <w:t>☐</w:t>
            </w:r>
          </w:p>
          <w:p w14:paraId="75AECBE5">
            <w:pPr>
              <w:widowControl/>
              <w:numPr>
                <w:ilvl w:val="0"/>
                <w:numId w:val="1"/>
              </w:numPr>
              <w:spacing w:after="156" w:afterLines="50"/>
              <w:rPr>
                <w:rFonts w:ascii="Arial" w:hAnsi="Arial" w:eastAsia="仿宋_GB2312" w:cs="Arial"/>
                <w:color w:val="000000"/>
                <w:szCs w:val="21"/>
              </w:rPr>
            </w:pPr>
            <w:r>
              <w:rPr>
                <w:rFonts w:ascii="Arial" w:hAnsi="Segoe UI Symbol" w:cs="Arial"/>
              </w:rPr>
              <w:t>☒</w:t>
            </w:r>
            <w:r>
              <w:rPr>
                <w:rFonts w:ascii="Arial" w:hAnsi="Arial" w:cs="Arial"/>
              </w:rPr>
              <w:t xml:space="preserve"> Applicable </w:t>
            </w:r>
            <w:r>
              <w:rPr>
                <w:rFonts w:ascii="Arial" w:hAnsi="Segoe UI Symbol" w:cs="Arial"/>
              </w:rPr>
              <w:t>☐</w:t>
            </w:r>
            <w:r>
              <w:rPr>
                <w:rFonts w:ascii="Arial" w:hAnsi="Arial" w:cs="Arial"/>
              </w:rPr>
              <w:t xml:space="preserve"> Not applicable.</w:t>
            </w:r>
          </w:p>
        </w:tc>
      </w:tr>
    </w:tbl>
    <w:p w14:paraId="024DA821">
      <w:pPr>
        <w:ind w:firstLine="495"/>
        <w:rPr>
          <w:rFonts w:eastAsia="仿宋_GB2312"/>
          <w:sz w:val="24"/>
          <w:szCs w:val="24"/>
        </w:rPr>
      </w:pPr>
    </w:p>
    <w:p w14:paraId="61A82357">
      <w:pPr>
        <w:ind w:firstLine="495"/>
        <w:jc w:val="center"/>
        <w:rPr>
          <w:rFonts w:eastAsia="仿宋_GB2312"/>
          <w:sz w:val="24"/>
          <w:szCs w:val="24"/>
        </w:rPr>
      </w:pPr>
      <w:r>
        <w:rPr>
          <w:sz w:val="24"/>
        </w:rPr>
        <w:t xml:space="preserve"> </w:t>
      </w:r>
    </w:p>
    <w:p w14:paraId="43D0C486">
      <w:pPr>
        <w:ind w:firstLine="495"/>
        <w:jc w:val="center"/>
        <w:rPr>
          <w:rFonts w:eastAsia="仿宋_GB2312"/>
          <w:sz w:val="24"/>
          <w:szCs w:val="24"/>
        </w:rPr>
      </w:pPr>
    </w:p>
    <w:p w14:paraId="4E4A8D67">
      <w:pPr>
        <w:ind w:firstLine="495"/>
        <w:jc w:val="center"/>
        <w:rPr>
          <w:rFonts w:eastAsia="仿宋_GB2312"/>
          <w:sz w:val="24"/>
          <w:szCs w:val="24"/>
        </w:rPr>
      </w:pPr>
    </w:p>
    <w:p w14:paraId="35233705">
      <w:pPr>
        <w:ind w:firstLine="495"/>
        <w:jc w:val="center"/>
        <w:rPr>
          <w:rFonts w:eastAsia="仿宋_GB2312"/>
          <w:sz w:val="24"/>
          <w:szCs w:val="24"/>
        </w:rPr>
      </w:pPr>
    </w:p>
    <w:p w14:paraId="24BC11F7">
      <w:pPr>
        <w:ind w:firstLine="495"/>
        <w:jc w:val="center"/>
        <w:rPr>
          <w:rFonts w:eastAsia="仿宋_GB2312"/>
          <w:sz w:val="24"/>
          <w:szCs w:val="24"/>
        </w:rPr>
      </w:pPr>
    </w:p>
    <w:p w14:paraId="596DC49E">
      <w:pPr>
        <w:ind w:firstLine="495"/>
        <w:jc w:val="center"/>
        <w:rPr>
          <w:rFonts w:eastAsia="仿宋_GB2312"/>
          <w:sz w:val="24"/>
          <w:szCs w:val="24"/>
        </w:rPr>
      </w:pPr>
    </w:p>
    <w:p w14:paraId="57E1D5BA">
      <w:pPr>
        <w:ind w:firstLine="495"/>
        <w:jc w:val="center"/>
        <w:rPr>
          <w:rFonts w:eastAsia="仿宋_GB2312"/>
          <w:sz w:val="24"/>
          <w:szCs w:val="24"/>
        </w:rPr>
      </w:pPr>
    </w:p>
    <w:p w14:paraId="28D76CAC">
      <w:pPr>
        <w:ind w:firstLine="495"/>
        <w:jc w:val="center"/>
        <w:rPr>
          <w:rFonts w:eastAsia="仿宋_GB2312"/>
          <w:sz w:val="24"/>
          <w:szCs w:val="24"/>
        </w:rPr>
      </w:pPr>
    </w:p>
    <w:p w14:paraId="0B93575E">
      <w:pPr>
        <w:ind w:firstLine="495"/>
        <w:jc w:val="center"/>
        <w:rPr>
          <w:rFonts w:eastAsia="仿宋_GB2312"/>
          <w:sz w:val="24"/>
          <w:szCs w:val="24"/>
        </w:rPr>
      </w:pPr>
    </w:p>
    <w:p w14:paraId="25883B6C">
      <w:pPr>
        <w:ind w:firstLine="495"/>
        <w:jc w:val="center"/>
        <w:rPr>
          <w:rFonts w:eastAsia="仿宋_GB2312"/>
          <w:sz w:val="24"/>
          <w:szCs w:val="24"/>
        </w:rPr>
      </w:pPr>
    </w:p>
    <w:p w14:paraId="1548FE9D">
      <w:pPr>
        <w:ind w:firstLine="495"/>
        <w:jc w:val="center"/>
        <w:rPr>
          <w:rFonts w:eastAsia="仿宋_GB2312"/>
          <w:sz w:val="24"/>
          <w:szCs w:val="24"/>
        </w:rPr>
      </w:pPr>
    </w:p>
    <w:p w14:paraId="66A40115">
      <w:pPr>
        <w:ind w:firstLine="495"/>
        <w:jc w:val="center"/>
        <w:rPr>
          <w:rFonts w:eastAsia="仿宋_GB2312"/>
          <w:sz w:val="24"/>
          <w:szCs w:val="24"/>
        </w:rPr>
      </w:pPr>
    </w:p>
    <w:p w14:paraId="211CA337">
      <w:pPr>
        <w:ind w:firstLine="495"/>
        <w:jc w:val="right"/>
        <w:rPr>
          <w:rFonts w:eastAsia="仿宋_GB2312"/>
          <w:sz w:val="24"/>
          <w:szCs w:val="24"/>
          <w:u w:val="single"/>
        </w:rPr>
      </w:pPr>
      <w:r>
        <w:rPr>
          <w:sz w:val="24"/>
        </w:rPr>
        <w:t xml:space="preserve"> Applicant</w:t>
      </w:r>
      <w:r>
        <w:rPr>
          <w:sz w:val="24"/>
          <w:u w:val="single"/>
        </w:rPr>
        <w:t>: _________________________</w:t>
      </w:r>
    </w:p>
    <w:p w14:paraId="5AFB23A0">
      <w:pPr>
        <w:ind w:firstLine="495"/>
        <w:jc w:val="center"/>
        <w:rPr>
          <w:rFonts w:eastAsia="仿宋_GB2312"/>
          <w:sz w:val="24"/>
          <w:szCs w:val="24"/>
          <w:u w:val="single"/>
        </w:rPr>
      </w:pPr>
    </w:p>
    <w:p w14:paraId="140227E4">
      <w:pPr>
        <w:ind w:firstLine="495"/>
        <w:jc w:val="right"/>
        <w:rPr>
          <w:rFonts w:eastAsia="仿宋_GB2312"/>
          <w:sz w:val="24"/>
          <w:szCs w:val="24"/>
        </w:rPr>
      </w:pPr>
      <w:r>
        <w:rPr>
          <w:sz w:val="24"/>
        </w:rPr>
        <w:t xml:space="preserve"> Date</w:t>
      </w:r>
      <w:r>
        <w:rPr>
          <w:sz w:val="24"/>
          <w:u w:val="single"/>
        </w:rPr>
        <w:t>: _________________________</w:t>
      </w:r>
    </w:p>
    <w:p w14:paraId="57C0477A">
      <w:pPr>
        <w:rPr>
          <w:rFonts w:eastAsia="仿宋_GB2312"/>
          <w:sz w:val="18"/>
          <w:szCs w:val="24"/>
        </w:rPr>
      </w:pPr>
    </w:p>
    <w:p w14:paraId="2C2939F6">
      <w:pPr>
        <w:pStyle w:val="2"/>
        <w:spacing w:line="240" w:lineRule="exact"/>
        <w:ind w:firstLine="441" w:firstLineChars="210"/>
        <w:jc w:val="left"/>
        <w:rPr>
          <w:rFonts w:ascii="Times New Roman"/>
        </w:rPr>
      </w:pPr>
    </w:p>
    <w:p w14:paraId="31A81DDE">
      <w:pPr>
        <w:pStyle w:val="2"/>
        <w:spacing w:line="240" w:lineRule="exact"/>
        <w:ind w:firstLine="441" w:firstLineChars="210"/>
        <w:jc w:val="left"/>
        <w:rPr>
          <w:rFonts w:ascii="Times New Roman"/>
        </w:rPr>
      </w:pPr>
    </w:p>
    <w:p w14:paraId="52360DFF">
      <w:pPr>
        <w:pStyle w:val="2"/>
        <w:spacing w:line="240" w:lineRule="exact"/>
        <w:ind w:firstLine="441" w:firstLineChars="210"/>
        <w:jc w:val="left"/>
        <w:rPr>
          <w:rFonts w:ascii="Times New Roman"/>
        </w:rPr>
      </w:pPr>
    </w:p>
    <w:p w14:paraId="7158874E">
      <w:pPr>
        <w:pStyle w:val="2"/>
        <w:spacing w:line="240" w:lineRule="exact"/>
        <w:ind w:firstLine="441" w:firstLineChars="210"/>
        <w:jc w:val="left"/>
        <w:rPr>
          <w:rFonts w:ascii="Times New Roman"/>
        </w:rPr>
      </w:pPr>
    </w:p>
    <w:p w14:paraId="46F40314">
      <w:pPr>
        <w:pStyle w:val="2"/>
        <w:spacing w:line="240" w:lineRule="exact"/>
        <w:ind w:firstLine="441" w:firstLineChars="210"/>
        <w:jc w:val="left"/>
        <w:rPr>
          <w:rFonts w:ascii="Times New Roman"/>
        </w:rPr>
      </w:pPr>
    </w:p>
    <w:p w14:paraId="03747221">
      <w:pPr>
        <w:pStyle w:val="2"/>
        <w:spacing w:line="240" w:lineRule="exact"/>
        <w:ind w:firstLine="441" w:firstLineChars="210"/>
        <w:jc w:val="left"/>
        <w:rPr>
          <w:rFonts w:ascii="Times New Roman"/>
        </w:rPr>
      </w:pPr>
    </w:p>
    <w:p w14:paraId="27007831">
      <w:pPr>
        <w:pStyle w:val="2"/>
        <w:spacing w:line="240" w:lineRule="exact"/>
        <w:jc w:val="left"/>
        <w:rPr>
          <w:rFonts w:hint="eastAsia" w:ascii="Times New Roman"/>
          <w:lang w:eastAsia="zh-CN"/>
        </w:rPr>
      </w:pPr>
    </w:p>
    <w:p w14:paraId="26437D8C">
      <w:pPr>
        <w:pStyle w:val="2"/>
        <w:spacing w:line="240" w:lineRule="exact"/>
        <w:jc w:val="left"/>
        <w:rPr>
          <w:rFonts w:hint="eastAsia" w:ascii="Times New Roman"/>
          <w:lang w:eastAsia="zh-CN"/>
        </w:rPr>
      </w:pPr>
    </w:p>
    <w:p w14:paraId="55F6D0DA">
      <w:pPr>
        <w:pStyle w:val="2"/>
        <w:spacing w:line="240" w:lineRule="exact"/>
        <w:jc w:val="left"/>
        <w:rPr>
          <w:rFonts w:ascii="Times New Roman"/>
        </w:rPr>
      </w:pPr>
    </w:p>
    <w:p w14:paraId="1BD7DE9C">
      <w:pPr>
        <w:ind w:firstLine="6300" w:firstLineChars="300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820FB9"/>
    <w:multiLevelType w:val="multilevel"/>
    <w:tmpl w:val="1B820FB9"/>
    <w:lvl w:ilvl="0" w:tentative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52D"/>
    <w:rsid w:val="0058752D"/>
    <w:rsid w:val="00EE2EA7"/>
    <w:rsid w:val="3A7604A4"/>
    <w:rsid w:val="519A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5"/>
    <w:semiHidden/>
    <w:unhideWhenUsed/>
    <w:uiPriority w:val="0"/>
    <w:rPr>
      <w:rFonts w:ascii="宋体"/>
    </w:rPr>
  </w:style>
  <w:style w:type="character" w:customStyle="1" w:styleId="5">
    <w:name w:val="纯文本 Char"/>
    <w:basedOn w:val="4"/>
    <w:link w:val="2"/>
    <w:semiHidden/>
    <w:qFormat/>
    <w:uiPriority w:val="0"/>
    <w:rPr>
      <w:rFonts w:ascii="宋体" w:hAnsi="Times New Roman" w:eastAsia="宋体" w:cs="Times New Roman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281</Words>
  <Characters>1537</Characters>
  <Lines>17</Lines>
  <Paragraphs>5</Paragraphs>
  <TotalTime>7</TotalTime>
  <ScaleCrop>false</ScaleCrop>
  <LinksUpToDate>false</LinksUpToDate>
  <CharactersWithSpaces>1942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2026-03-18T02:24:00Z</dcterms:created>
  <dc:creator>仇英杰</dc:creator>
  <cp:lastModifiedBy>QIUYJ</cp:lastModifiedBy>
  <dcterms:modified xsi:type="dcterms:W3CDTF">2026-03-18T03:01:49Z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eyJoZGlkIjoiYTgyNTE4NjhmM2RkZDJiNjNiN2YwNjExNDUzYzMxMTUiLCJ1c2VySWQiOiI2MjQyNDI0NjkifQ==</vt:lpwstr>
  </property>
  <property fmtid="{D5CDD505-2E9C-101B-9397-08002B2CF9AE}" pid="3" name="KSOProductBuildVer">
    <vt:lpwstr>2052-12.1.0.25225</vt:lpwstr>
  </property>
  <property fmtid="{D5CDD505-2E9C-101B-9397-08002B2CF9AE}" pid="4" name="ICV">
    <vt:lpwstr>8F7E47F81A07404C87BE648691EDCC48_12</vt:lpwstr>
  </property>
</Properties>
</file>