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A4BEF">
      <w:pPr>
        <w:pStyle w:val="2"/>
        <w:jc w:val="center"/>
        <w:rPr>
          <w:rFonts w:eastAsia="仿宋_GB2312"/>
          <w:sz w:val="24"/>
          <w:szCs w:val="24"/>
          <w:lang w:val="de-DE"/>
        </w:rPr>
      </w:pPr>
    </w:p>
    <w:p w14:paraId="0D1008EE">
      <w:pPr>
        <w:pStyle w:val="2"/>
        <w:jc w:val="center"/>
        <w:rPr>
          <w:rFonts w:ascii="仿宋" w:hAnsi="宋体" w:eastAsia="仿宋"/>
          <w:b/>
          <w:sz w:val="32"/>
          <w:szCs w:val="28"/>
        </w:rPr>
      </w:pPr>
      <w:r>
        <w:rPr>
          <w:rFonts w:ascii="仿宋" w:hAnsi="宋体" w:eastAsia="仿宋"/>
          <w:b/>
          <w:sz w:val="32"/>
          <w:szCs w:val="28"/>
        </w:rPr>
        <w:t>意 见</w:t>
      </w:r>
      <w:r>
        <w:rPr>
          <w:rFonts w:hint="eastAsia" w:ascii="仿宋" w:hAnsi="宋体" w:eastAsia="仿宋"/>
          <w:b/>
          <w:sz w:val="32"/>
          <w:szCs w:val="28"/>
        </w:rPr>
        <w:t xml:space="preserve"> 反 馈 </w:t>
      </w:r>
      <w:r>
        <w:rPr>
          <w:rFonts w:ascii="仿宋" w:hAnsi="宋体" w:eastAsia="仿宋"/>
          <w:b/>
          <w:sz w:val="32"/>
          <w:szCs w:val="28"/>
        </w:rPr>
        <w:t>处 理 表</w:t>
      </w:r>
    </w:p>
    <w:p w14:paraId="26ECECFF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>（</w:t>
      </w:r>
      <w:r>
        <w:rPr>
          <w:rFonts w:hint="eastAsia" w:eastAsia="仿宋_GB2312"/>
          <w:sz w:val="24"/>
        </w:rPr>
        <w:t>《</w:t>
      </w:r>
      <w:r>
        <w:rPr>
          <w:rFonts w:hint="eastAsia" w:eastAsia="仿宋_GB2312"/>
          <w:sz w:val="24"/>
          <w:lang w:eastAsia="zh-CN"/>
        </w:rPr>
        <w:t>海上波浪能发电平台指南</w:t>
      </w:r>
      <w:r>
        <w:rPr>
          <w:rFonts w:hint="eastAsia" w:eastAsia="仿宋_GB2312"/>
          <w:sz w:val="24"/>
        </w:rPr>
        <w:t>》</w:t>
      </w:r>
      <w:r>
        <w:rPr>
          <w:rFonts w:eastAsia="仿宋_GB2312"/>
          <w:b/>
          <w:sz w:val="24"/>
        </w:rPr>
        <w:t>）</w:t>
      </w:r>
    </w:p>
    <w:p w14:paraId="1B2BE474">
      <w:pPr>
        <w:spacing w:line="360" w:lineRule="auto"/>
        <w:ind w:right="420"/>
        <w:jc w:val="right"/>
        <w:rPr>
          <w:rFonts w:eastAsia="仿宋_GB2312"/>
          <w:b/>
          <w:sz w:val="24"/>
        </w:rPr>
      </w:pPr>
      <w:r>
        <w:rPr>
          <w:rFonts w:eastAsia="仿宋_GB2312"/>
          <w:b/>
        </w:rPr>
        <w:t>第   页  共   页</w:t>
      </w:r>
    </w:p>
    <w:tbl>
      <w:tblPr>
        <w:tblStyle w:val="5"/>
        <w:tblW w:w="140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1524"/>
        <w:gridCol w:w="2687"/>
        <w:gridCol w:w="2467"/>
        <w:gridCol w:w="2880"/>
        <w:gridCol w:w="3680"/>
      </w:tblGrid>
      <w:tr w14:paraId="0E76D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tblHeader/>
        </w:trPr>
        <w:tc>
          <w:tcPr>
            <w:tcW w:w="831" w:type="dxa"/>
            <w:noWrap w:val="0"/>
            <w:vAlign w:val="center"/>
          </w:tcPr>
          <w:p w14:paraId="270E2875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524" w:type="dxa"/>
            <w:noWrap w:val="0"/>
            <w:vAlign w:val="center"/>
          </w:tcPr>
          <w:p w14:paraId="2303883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2687" w:type="dxa"/>
            <w:noWrap w:val="0"/>
            <w:vAlign w:val="center"/>
          </w:tcPr>
          <w:p w14:paraId="7E11BBEC">
            <w:pPr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hint="eastAsia" w:eastAsia="仿宋_GB2312"/>
                <w:b/>
                <w:sz w:val="24"/>
              </w:rPr>
              <w:t>或建议</w:t>
            </w:r>
          </w:p>
        </w:tc>
        <w:tc>
          <w:tcPr>
            <w:tcW w:w="2467" w:type="dxa"/>
            <w:noWrap w:val="0"/>
            <w:vAlign w:val="center"/>
          </w:tcPr>
          <w:p w14:paraId="2553BBFE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主要理由</w:t>
            </w:r>
          </w:p>
        </w:tc>
        <w:tc>
          <w:tcPr>
            <w:tcW w:w="2880" w:type="dxa"/>
            <w:noWrap w:val="0"/>
            <w:vAlign w:val="center"/>
          </w:tcPr>
          <w:p w14:paraId="4D7A003E">
            <w:pPr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hint="eastAsia" w:eastAsia="仿宋_GB2312"/>
                <w:b/>
                <w:sz w:val="24"/>
              </w:rPr>
              <w:t>（单位/人员）</w:t>
            </w:r>
          </w:p>
        </w:tc>
        <w:tc>
          <w:tcPr>
            <w:tcW w:w="3680" w:type="dxa"/>
            <w:noWrap w:val="0"/>
            <w:vAlign w:val="center"/>
          </w:tcPr>
          <w:p w14:paraId="1CB47D68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CCS</w:t>
            </w:r>
            <w:r>
              <w:rPr>
                <w:rFonts w:eastAsia="仿宋_GB2312"/>
                <w:b/>
                <w:sz w:val="24"/>
              </w:rPr>
              <w:t>处理意见</w:t>
            </w:r>
          </w:p>
        </w:tc>
      </w:tr>
      <w:tr w14:paraId="7C9A4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831" w:type="dxa"/>
            <w:noWrap w:val="0"/>
            <w:vAlign w:val="center"/>
          </w:tcPr>
          <w:p w14:paraId="30EFCE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eastAsia="仿宋_GB2312"/>
                <w:b/>
                <w:sz w:val="24"/>
              </w:rPr>
            </w:pPr>
          </w:p>
        </w:tc>
        <w:tc>
          <w:tcPr>
            <w:tcW w:w="1524" w:type="dxa"/>
            <w:noWrap w:val="0"/>
            <w:vAlign w:val="top"/>
          </w:tcPr>
          <w:p w14:paraId="045AB54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1F6DDCF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117780D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55A1857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61F81C1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78572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31" w:type="dxa"/>
            <w:noWrap w:val="0"/>
            <w:vAlign w:val="top"/>
          </w:tcPr>
          <w:p w14:paraId="67A6840D">
            <w:pPr>
              <w:numPr>
                <w:ilvl w:val="0"/>
                <w:numId w:val="1"/>
              </w:numPr>
              <w:spacing w:line="360" w:lineRule="auto"/>
              <w:ind w:left="0" w:leftChars="0" w:firstLine="0"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noWrap w:val="0"/>
            <w:vAlign w:val="top"/>
          </w:tcPr>
          <w:p w14:paraId="7CF2ED63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24847FA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47C37CA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51DAB9B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4DC69FF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4BCDA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831" w:type="dxa"/>
            <w:tcBorders/>
            <w:noWrap w:val="0"/>
            <w:vAlign w:val="top"/>
          </w:tcPr>
          <w:p w14:paraId="45C57A2D">
            <w:pPr>
              <w:numPr>
                <w:ilvl w:val="0"/>
                <w:numId w:val="1"/>
              </w:numPr>
              <w:spacing w:line="360" w:lineRule="auto"/>
              <w:ind w:left="0" w:leftChars="0" w:firstLine="0"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/>
            <w:noWrap w:val="0"/>
            <w:vAlign w:val="top"/>
          </w:tcPr>
          <w:p w14:paraId="6C1ABE4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/>
            <w:noWrap w:val="0"/>
            <w:vAlign w:val="top"/>
          </w:tcPr>
          <w:p w14:paraId="1B3AD05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/>
            <w:noWrap w:val="0"/>
            <w:vAlign w:val="top"/>
          </w:tcPr>
          <w:p w14:paraId="27C6BF8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/>
            <w:noWrap w:val="0"/>
            <w:vAlign w:val="top"/>
          </w:tcPr>
          <w:p w14:paraId="6801D3E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/>
            <w:noWrap w:val="0"/>
            <w:vAlign w:val="top"/>
          </w:tcPr>
          <w:p w14:paraId="04D1A14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69FB3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831" w:type="dxa"/>
            <w:tcBorders/>
            <w:noWrap w:val="0"/>
            <w:vAlign w:val="top"/>
          </w:tcPr>
          <w:p w14:paraId="6BF5B668">
            <w:pPr>
              <w:numPr>
                <w:ilvl w:val="0"/>
                <w:numId w:val="1"/>
              </w:numPr>
              <w:spacing w:line="360" w:lineRule="auto"/>
              <w:ind w:left="0" w:leftChars="0" w:firstLine="0"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/>
            <w:noWrap w:val="0"/>
            <w:vAlign w:val="top"/>
          </w:tcPr>
          <w:p w14:paraId="08034DE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/>
            <w:noWrap w:val="0"/>
            <w:vAlign w:val="top"/>
          </w:tcPr>
          <w:p w14:paraId="4CC8055C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/>
            <w:noWrap w:val="0"/>
            <w:vAlign w:val="top"/>
          </w:tcPr>
          <w:p w14:paraId="7894C85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/>
            <w:noWrap w:val="0"/>
            <w:vAlign w:val="top"/>
          </w:tcPr>
          <w:p w14:paraId="5D2D95C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/>
            <w:noWrap w:val="0"/>
            <w:vAlign w:val="top"/>
          </w:tcPr>
          <w:p w14:paraId="1EC60323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26D6D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831" w:type="dxa"/>
            <w:tcBorders/>
            <w:noWrap w:val="0"/>
            <w:vAlign w:val="top"/>
          </w:tcPr>
          <w:p w14:paraId="7B24D223">
            <w:pPr>
              <w:numPr>
                <w:ilvl w:val="0"/>
                <w:numId w:val="1"/>
              </w:numPr>
              <w:spacing w:line="360" w:lineRule="auto"/>
              <w:ind w:left="0" w:leftChars="0" w:firstLine="0"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/>
            <w:noWrap w:val="0"/>
            <w:vAlign w:val="top"/>
          </w:tcPr>
          <w:p w14:paraId="6B43C941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/>
            <w:noWrap w:val="0"/>
            <w:vAlign w:val="top"/>
          </w:tcPr>
          <w:p w14:paraId="75E052E3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/>
            <w:noWrap w:val="0"/>
            <w:vAlign w:val="top"/>
          </w:tcPr>
          <w:p w14:paraId="1B5CE2B1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/>
            <w:noWrap w:val="0"/>
            <w:vAlign w:val="top"/>
          </w:tcPr>
          <w:p w14:paraId="6E232D5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/>
            <w:noWrap w:val="0"/>
            <w:vAlign w:val="top"/>
          </w:tcPr>
          <w:p w14:paraId="78C59FE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0EC9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831" w:type="dxa"/>
            <w:tcBorders/>
            <w:noWrap w:val="0"/>
            <w:vAlign w:val="top"/>
          </w:tcPr>
          <w:p w14:paraId="21E3088D">
            <w:pPr>
              <w:numPr>
                <w:ilvl w:val="0"/>
                <w:numId w:val="1"/>
              </w:numPr>
              <w:spacing w:line="360" w:lineRule="auto"/>
              <w:ind w:left="0" w:leftChars="0" w:firstLine="0"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/>
            <w:noWrap w:val="0"/>
            <w:vAlign w:val="top"/>
          </w:tcPr>
          <w:p w14:paraId="41FFF4D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/>
            <w:noWrap w:val="0"/>
            <w:vAlign w:val="top"/>
          </w:tcPr>
          <w:p w14:paraId="1EE8181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/>
            <w:noWrap w:val="0"/>
            <w:vAlign w:val="top"/>
          </w:tcPr>
          <w:p w14:paraId="22344561">
            <w:pPr>
              <w:spacing w:line="360" w:lineRule="auto"/>
              <w:rPr>
                <w:rFonts w:eastAsia="仿宋_GB2312"/>
                <w:b/>
                <w:sz w:val="24"/>
              </w:rPr>
            </w:pPr>
            <w:bookmarkStart w:id="0" w:name="_GoBack"/>
            <w:bookmarkEnd w:id="0"/>
          </w:p>
        </w:tc>
        <w:tc>
          <w:tcPr>
            <w:tcW w:w="2880" w:type="dxa"/>
            <w:tcBorders/>
            <w:noWrap w:val="0"/>
            <w:vAlign w:val="top"/>
          </w:tcPr>
          <w:p w14:paraId="4A9C52C3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/>
            <w:noWrap w:val="0"/>
            <w:vAlign w:val="top"/>
          </w:tcPr>
          <w:p w14:paraId="224BF7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5A0A0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831" w:type="dxa"/>
            <w:tcBorders>
              <w:bottom w:val="single" w:color="auto" w:sz="4" w:space="0"/>
            </w:tcBorders>
            <w:noWrap w:val="0"/>
            <w:vAlign w:val="top"/>
          </w:tcPr>
          <w:p w14:paraId="39E76A25">
            <w:pPr>
              <w:numPr>
                <w:ilvl w:val="0"/>
                <w:numId w:val="1"/>
              </w:numPr>
              <w:spacing w:line="360" w:lineRule="auto"/>
              <w:ind w:left="0" w:leftChars="0" w:firstLine="0"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>
              <w:bottom w:val="single" w:color="auto" w:sz="4" w:space="0"/>
            </w:tcBorders>
            <w:noWrap w:val="0"/>
            <w:vAlign w:val="top"/>
          </w:tcPr>
          <w:p w14:paraId="7CA0808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>
              <w:bottom w:val="single" w:color="auto" w:sz="4" w:space="0"/>
            </w:tcBorders>
            <w:noWrap w:val="0"/>
            <w:vAlign w:val="top"/>
          </w:tcPr>
          <w:p w14:paraId="1FE57E6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>
              <w:bottom w:val="single" w:color="auto" w:sz="4" w:space="0"/>
            </w:tcBorders>
            <w:noWrap w:val="0"/>
            <w:vAlign w:val="top"/>
          </w:tcPr>
          <w:p w14:paraId="42B6C00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>
              <w:bottom w:val="single" w:color="auto" w:sz="4" w:space="0"/>
            </w:tcBorders>
            <w:noWrap w:val="0"/>
            <w:vAlign w:val="top"/>
          </w:tcPr>
          <w:p w14:paraId="4FCAB2D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>
              <w:bottom w:val="single" w:color="auto" w:sz="4" w:space="0"/>
            </w:tcBorders>
            <w:noWrap w:val="0"/>
            <w:vAlign w:val="top"/>
          </w:tcPr>
          <w:p w14:paraId="7702980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65CA2CDC">
      <w:pPr>
        <w:spacing w:line="360" w:lineRule="auto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 xml:space="preserve"> </w:t>
      </w:r>
      <w:r>
        <w:rPr>
          <w:rFonts w:hint="eastAsia" w:eastAsia="仿宋_GB2312"/>
          <w:b/>
          <w:sz w:val="24"/>
        </w:rPr>
        <w:t>（注：经办人、审核人和批准人在封面签字）</w:t>
      </w:r>
    </w:p>
    <w:p w14:paraId="537AF0C0"/>
    <w:sectPr>
      <w:headerReference r:id="rId4" w:type="first"/>
      <w:headerReference r:id="rId3" w:type="default"/>
      <w:footerReference r:id="rId5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69B615">
    <w:r>
      <w:rPr>
        <w:rFonts w:ascii="仿宋" w:hAnsi="仿宋" w:eastAsia="仿宋"/>
        <w:szCs w:val="21"/>
      </w:rPr>
      <w:t>(Rev.1</w:t>
    </w:r>
    <w:r>
      <w:rPr>
        <w:rFonts w:hint="eastAsia" w:ascii="仿宋" w:hAnsi="仿宋" w:eastAsia="仿宋"/>
        <w:szCs w:val="21"/>
      </w:rPr>
      <w:t>.7</w:t>
    </w:r>
    <w:r>
      <w:rPr>
        <w:rFonts w:ascii="仿宋" w:hAnsi="仿宋" w:eastAsia="仿宋"/>
        <w:szCs w:val="21"/>
      </w:rPr>
      <w:t xml:space="preserve"> 20</w:t>
    </w:r>
    <w:r>
      <w:rPr>
        <w:rFonts w:hint="eastAsia" w:ascii="仿宋" w:hAnsi="仿宋" w:eastAsia="仿宋"/>
        <w:szCs w:val="21"/>
      </w:rPr>
      <w:t>24</w:t>
    </w:r>
    <w:r>
      <w:rPr>
        <w:rFonts w:ascii="仿宋" w:hAnsi="仿宋" w:eastAsia="仿宋"/>
        <w:szCs w:val="21"/>
      </w:rPr>
      <w:t>0</w:t>
    </w:r>
    <w:r>
      <w:rPr>
        <w:rFonts w:hint="eastAsia" w:ascii="仿宋" w:hAnsi="仿宋" w:eastAsia="仿宋"/>
        <w:szCs w:val="21"/>
      </w:rPr>
      <w:t>2</w:t>
    </w:r>
    <w:r>
      <w:rPr>
        <w:rFonts w:ascii="仿宋" w:hAnsi="仿宋" w:eastAsia="仿宋"/>
        <w:szCs w:val="21"/>
      </w:rPr>
      <w:t>01-</w:t>
    </w:r>
    <w:r>
      <w:rPr>
        <w:rFonts w:ascii="仿宋" w:hAnsi="仿宋" w:eastAsia="仿宋"/>
        <w:szCs w:val="21"/>
      </w:rPr>
      <w:fldChar w:fldCharType="begin"/>
    </w:r>
    <w:r>
      <w:rPr>
        <w:rFonts w:ascii="仿宋" w:hAnsi="仿宋" w:eastAsia="仿宋"/>
        <w:szCs w:val="21"/>
      </w:rPr>
      <w:instrText xml:space="preserve"> PAGE   \* MERGEFORMAT </w:instrText>
    </w:r>
    <w:r>
      <w:rPr>
        <w:rFonts w:ascii="仿宋" w:hAnsi="仿宋" w:eastAsia="仿宋"/>
        <w:szCs w:val="21"/>
      </w:rPr>
      <w:fldChar w:fldCharType="separate"/>
    </w:r>
    <w:r>
      <w:rPr>
        <w:rFonts w:ascii="仿宋" w:hAnsi="仿宋" w:eastAsia="仿宋"/>
        <w:szCs w:val="21"/>
        <w:lang w:val="zh-CN"/>
      </w:rPr>
      <w:t>1</w:t>
    </w:r>
    <w:r>
      <w:rPr>
        <w:rFonts w:ascii="仿宋" w:hAnsi="仿宋" w:eastAsia="仿宋"/>
        <w:szCs w:val="21"/>
      </w:rPr>
      <w:fldChar w:fldCharType="end"/>
    </w:r>
    <w:r>
      <w:rPr>
        <w:rFonts w:ascii="仿宋" w:hAnsi="仿宋" w:eastAsia="仿宋"/>
        <w:szCs w:val="21"/>
      </w:rPr>
      <w:t>/</w:t>
    </w:r>
    <w:r>
      <w:rPr>
        <w:rFonts w:hint="eastAsia" w:ascii="仿宋" w:hAnsi="仿宋" w:eastAsia="仿宋"/>
        <w:szCs w:val="21"/>
      </w:rPr>
      <w:t>1</w:t>
    </w:r>
    <w:r>
      <w:rPr>
        <w:rFonts w:ascii="仿宋" w:hAnsi="仿宋" w:eastAsia="仿宋"/>
        <w:szCs w:val="21"/>
      </w:rPr>
      <w:t>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C96B22">
    <w:pPr>
      <w:rPr>
        <w:rFonts w:ascii="仿宋" w:eastAsia="仿宋"/>
        <w:color w:val="000000"/>
      </w:rPr>
    </w:pPr>
    <w:r>
      <w:rPr>
        <w:rFonts w:hint="eastAsia" w:ascii="仿宋" w:eastAsia="仿宋"/>
        <w:color w:val="000000"/>
      </w:rPr>
      <w:t>附表4</w:t>
    </w:r>
    <w:r>
      <w:rPr>
        <w:rFonts w:hint="eastAsia" w:ascii="仿宋" w:hAnsi="仿宋" w:eastAsia="仿宋"/>
        <w:color w:val="000000"/>
        <w:szCs w:val="21"/>
      </w:rPr>
      <w:t xml:space="preserve">                                                                                                                </w:t>
    </w:r>
    <w:r>
      <w:rPr>
        <w:rFonts w:ascii="仿宋" w:hAnsi="仿宋" w:eastAsia="仿宋"/>
        <w:color w:val="000000"/>
        <w:szCs w:val="21"/>
      </w:rPr>
      <w:t>Form：RWPTM803-</w:t>
    </w:r>
    <w:r>
      <w:rPr>
        <w:rFonts w:hint="eastAsia" w:ascii="仿宋" w:hAnsi="仿宋" w:eastAsia="仿宋"/>
        <w:color w:val="000000"/>
        <w:szCs w:val="21"/>
      </w:rPr>
      <w:t>D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74DD66">
    <w:pPr>
      <w:rPr>
        <w:rFonts w:ascii="仿宋" w:eastAsia="仿宋"/>
        <w:color w:val="000000"/>
      </w:rPr>
    </w:pPr>
    <w:r>
      <w:rPr>
        <w:rFonts w:hint="eastAsia" w:ascii="仿宋" w:eastAsia="仿宋"/>
        <w:color w:val="000000"/>
      </w:rPr>
      <w:t>附表4</w:t>
    </w:r>
    <w:r>
      <w:rPr>
        <w:rFonts w:hint="eastAsia" w:ascii="仿宋" w:hAnsi="仿宋" w:eastAsia="仿宋"/>
        <w:color w:val="000000"/>
        <w:szCs w:val="21"/>
      </w:rPr>
      <w:t xml:space="preserve">                                                                                                                </w:t>
    </w:r>
    <w:r>
      <w:rPr>
        <w:rFonts w:ascii="仿宋" w:hAnsi="仿宋" w:eastAsia="仿宋"/>
        <w:color w:val="000000"/>
        <w:szCs w:val="21"/>
      </w:rPr>
      <w:t>Form：RWPTM803-</w:t>
    </w:r>
    <w:r>
      <w:rPr>
        <w:rFonts w:hint="eastAsia" w:ascii="仿宋" w:hAnsi="仿宋" w:eastAsia="仿宋"/>
        <w:color w:val="000000"/>
        <w:szCs w:val="21"/>
      </w:rPr>
      <w:t>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B316A6"/>
    <w:multiLevelType w:val="singleLevel"/>
    <w:tmpl w:val="E5B316A6"/>
    <w:lvl w:ilvl="0" w:tentative="0">
      <w:start w:val="1"/>
      <w:numFmt w:val="decimal"/>
      <w:suff w:val="nothing"/>
      <w:lvlText w:val="%1.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63C"/>
    <w:rsid w:val="00024173"/>
    <w:rsid w:val="00380F87"/>
    <w:rsid w:val="00747A92"/>
    <w:rsid w:val="00DC42B7"/>
    <w:rsid w:val="00DC46AA"/>
    <w:rsid w:val="00E54D1A"/>
    <w:rsid w:val="00EE463C"/>
    <w:rsid w:val="4D4C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qFormat/>
    <w:uiPriority w:val="0"/>
    <w:rPr>
      <w:rFonts w:ascii="宋体" w:hAnsi="Courier New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50</Characters>
  <Lines>1</Lines>
  <Paragraphs>1</Paragraphs>
  <TotalTime>0</TotalTime>
  <ScaleCrop>false</ScaleCrop>
  <LinksUpToDate>false</LinksUpToDate>
  <CharactersWithSpaces>87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2018-07-11T03:07:00Z</dcterms:created>
  <dc:creator>韩凌</dc:creator>
  <cp:lastModifiedBy>Administrator</cp:lastModifiedBy>
  <dcterms:modified xsi:type="dcterms:W3CDTF">2026-05-27T02:59:40Z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eyJoZGlkIjoiYzQzMWJiYjcyYjhlOTNhZDJjNmJiY2Q5NWM5MzMxYzUiLCJ1c2VySWQiOiIyODY3MDA3MzIifQ==</vt:lpwstr>
  </property>
  <property fmtid="{D5CDD505-2E9C-101B-9397-08002B2CF9AE}" pid="3" name="KSOProductBuildVer">
    <vt:lpwstr>2052-12.1.0.23125</vt:lpwstr>
  </property>
  <property fmtid="{D5CDD505-2E9C-101B-9397-08002B2CF9AE}" pid="4" name="ICV">
    <vt:lpwstr>784A742451F341DDA13E001BEE811C6E_12</vt:lpwstr>
  </property>
</Properties>
</file>