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0163D">
      <w:pPr>
        <w:pStyle w:val="3"/>
        <w:spacing w:before="0" w:after="0" w:line="240" w:lineRule="auto"/>
        <w:jc w:val="center"/>
        <w:rPr>
          <w:rFonts w:hint="eastAsia" w:ascii="黑体" w:eastAsia="黑体"/>
          <w:b w:val="0"/>
          <w:bCs/>
          <w:sz w:val="30"/>
          <w:szCs w:val="30"/>
        </w:rPr>
      </w:pPr>
      <w:bookmarkStart w:id="0" w:name="_Toc141753314"/>
      <w:bookmarkStart w:id="9" w:name="_GoBack"/>
      <w:bookmarkEnd w:id="9"/>
      <w:r>
        <w:rPr>
          <w:rFonts w:hint="eastAsia" w:ascii="黑体" w:eastAsia="黑体"/>
          <w:b w:val="0"/>
          <w:bCs/>
          <w:sz w:val="30"/>
          <w:szCs w:val="30"/>
        </w:rPr>
        <w:t>第13章  起 重 船</w:t>
      </w:r>
      <w:bookmarkEnd w:id="0"/>
    </w:p>
    <w:p w14:paraId="5D9020EF">
      <w:pPr>
        <w:pStyle w:val="39"/>
        <w:ind w:firstLine="420" w:firstLineChars="200"/>
        <w:rPr>
          <w:rFonts w:hint="eastAsia" w:ascii="Times New Roman" w:hAnsi="Times New Roman"/>
          <w:bCs/>
        </w:rPr>
      </w:pPr>
      <w:bookmarkStart w:id="1" w:name="_Toc141753315"/>
    </w:p>
    <w:p w14:paraId="27434C06">
      <w:pPr>
        <w:pStyle w:val="39"/>
        <w:ind w:firstLine="420" w:firstLineChars="200"/>
        <w:rPr>
          <w:rFonts w:hint="eastAsia" w:ascii="Times New Roman" w:hAnsi="Times New Roman"/>
          <w:bCs/>
        </w:rPr>
      </w:pPr>
    </w:p>
    <w:p w14:paraId="015EE4D9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sz w:val="24"/>
          <w:szCs w:val="24"/>
        </w:rPr>
      </w:pPr>
      <w:r>
        <w:rPr>
          <w:rFonts w:hint="eastAsia" w:ascii="楷体_GB2312" w:hAnsi="Times New Roman" w:eastAsia="楷体_GB2312"/>
          <w:b w:val="0"/>
          <w:sz w:val="24"/>
          <w:szCs w:val="24"/>
        </w:rPr>
        <w:t>第1节  一般规定</w:t>
      </w:r>
      <w:bookmarkEnd w:id="1"/>
    </w:p>
    <w:p w14:paraId="5221DC05">
      <w:pPr>
        <w:pStyle w:val="39"/>
        <w:ind w:firstLine="420" w:firstLineChars="200"/>
        <w:rPr>
          <w:rFonts w:hint="eastAsia" w:ascii="Times New Roman" w:hAnsi="Times New Roman"/>
          <w:bCs/>
        </w:rPr>
      </w:pPr>
    </w:p>
    <w:p w14:paraId="6DF6AD7C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default" w:ascii="Times New Roman" w:hAnsi="Times New Roman" w:eastAsia="黑体" w:cs="Times New Roman"/>
          <w:bCs/>
        </w:rPr>
        <w:t xml:space="preserve">13.1.1  </w:t>
      </w:r>
      <w:r>
        <w:rPr>
          <w:rFonts w:hint="eastAsia" w:ascii="黑体" w:hAnsi="Times New Roman" w:eastAsia="黑体"/>
          <w:bCs/>
        </w:rPr>
        <w:t>适用范围</w:t>
      </w:r>
    </w:p>
    <w:p w14:paraId="667BDC49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13.1.1.1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本章适用于甲板与船底均为纵骨架式的单甲板起重船。</w:t>
      </w:r>
    </w:p>
    <w:p w14:paraId="295F4672">
      <w:pPr>
        <w:pStyle w:val="39"/>
        <w:ind w:firstLine="420" w:firstLineChars="200"/>
        <w:rPr>
          <w:rFonts w:hint="default" w:ascii="Times New Roman" w:hAnsi="Times New Roman" w:eastAsia="宋体"/>
          <w:lang w:val="en-US" w:eastAsia="zh-CN"/>
        </w:rPr>
      </w:pPr>
      <w:r>
        <w:rPr>
          <w:rFonts w:ascii="Times New Roman" w:hAnsi="Times New Roman"/>
        </w:rPr>
        <w:t>13.1.1.2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hint="eastAsia" w:ascii="Times New Roman" w:hAnsi="Times New Roman"/>
          <w:lang w:val="en-US" w:eastAsia="zh-CN"/>
        </w:rPr>
        <w:t>本章也适用于打捞船和打桩船。</w:t>
      </w:r>
    </w:p>
    <w:p w14:paraId="434631EB">
      <w:pPr>
        <w:pStyle w:val="39"/>
        <w:ind w:firstLine="420" w:firstLineChars="200"/>
        <w:rPr>
          <w:rFonts w:ascii="Times New Roman" w:hAnsi="Times New Roman"/>
        </w:rPr>
      </w:pPr>
      <w:r>
        <w:rPr>
          <w:rFonts w:hint="eastAsia" w:ascii="Times New Roman" w:hAnsi="Times New Roman"/>
          <w:lang w:val="en-US" w:eastAsia="zh-CN"/>
        </w:rPr>
        <w:t xml:space="preserve">13.1.1.3  </w:t>
      </w:r>
      <w:r>
        <w:rPr>
          <w:rFonts w:ascii="Times New Roman" w:hAnsi="Times New Roman"/>
        </w:rPr>
        <w:t>对于本章无规定者，均应符合本篇第2章的有关要求。</w:t>
      </w:r>
    </w:p>
    <w:p w14:paraId="7F06FD5D">
      <w:pPr>
        <w:pStyle w:val="39"/>
        <w:ind w:firstLine="420" w:firstLineChars="200"/>
        <w:rPr>
          <w:rFonts w:ascii="Times New Roman" w:hAnsi="Times New Roman"/>
        </w:rPr>
      </w:pPr>
    </w:p>
    <w:p w14:paraId="45AC76EA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13.1.2  </w:t>
      </w:r>
      <w:r>
        <w:rPr>
          <w:rFonts w:hint="eastAsia" w:ascii="黑体" w:hAnsi="Times New Roman" w:eastAsia="黑体"/>
          <w:bCs/>
        </w:rPr>
        <w:t>定义</w:t>
      </w:r>
    </w:p>
    <w:p w14:paraId="78343084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13.1.2.</w:t>
      </w:r>
      <w:r>
        <w:rPr>
          <w:rFonts w:hint="eastAsia" w:ascii="Times New Roman" w:hAnsi="Times New Roman"/>
        </w:rPr>
        <w:t>1</w:t>
      </w:r>
      <w:r>
        <w:rPr>
          <w:rFonts w:ascii="Times New Roman" w:hAnsi="Times New Roman"/>
        </w:rPr>
        <w:t xml:space="preserve">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船首与船尾：非自航起重船船首与船尾的称谓，依其所处的状态不同而不同，在调遣时与一般船舶的规定相同，即将前进方向的船体的前端称为船首，相应另一端称为船尾。在调遣以外的其他状态，则将安装有起重臂的一端称为船首，相应另一端称为船尾。</w:t>
      </w:r>
    </w:p>
    <w:p w14:paraId="02706A2F">
      <w:pPr>
        <w:pStyle w:val="39"/>
        <w:ind w:firstLine="420" w:firstLineChars="200"/>
        <w:rPr>
          <w:rFonts w:ascii="Times New Roman" w:hAnsi="Times New Roman"/>
        </w:rPr>
      </w:pPr>
    </w:p>
    <w:p w14:paraId="6EE68FB5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13.1.3  </w:t>
      </w:r>
      <w:r>
        <w:rPr>
          <w:rFonts w:hint="eastAsia" w:ascii="黑体" w:hAnsi="Times New Roman" w:eastAsia="黑体"/>
          <w:bCs/>
        </w:rPr>
        <w:t>布置和结构</w:t>
      </w:r>
    </w:p>
    <w:p w14:paraId="625D4E61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13.1.3.1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船体纵向连续构件，应尽可能自首至尾连续设置。</w:t>
      </w:r>
    </w:p>
    <w:p w14:paraId="7FE9F2C6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13.1.3.2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全船应设置2道或2道以上首尾贯通的纵舱壁(或纵向桁架)。</w:t>
      </w:r>
    </w:p>
    <w:p w14:paraId="6AD347D0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13.1.3.3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在首部与尾部适当位置应各设1道水密横舱壁。中部对于船长不超过50m的船舶应至少设一道水密横舱壁，对于船长超过50m的船舶应至少设2道水密横舱壁，水密横舱壁的布置应注意合理均匀。</w:t>
      </w:r>
    </w:p>
    <w:p w14:paraId="16D640B8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13.1.3.4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起重机支持结构处，应设置纵横支承舱壁或具有足够强度和刚度的其他有效结构。这种加强结构应能有效地传递应力。该处的甲板应予以增厚或设置复板。复板的厚度应不小于该处的甲板厚度。其他甲板机械及较大荷重作用处的船体结构应作局部加强。</w:t>
      </w:r>
    </w:p>
    <w:p w14:paraId="4ED81DB1">
      <w:pPr>
        <w:rPr>
          <w:rFonts w:hint="eastAsia"/>
          <w:bCs/>
        </w:rPr>
      </w:pPr>
    </w:p>
    <w:p w14:paraId="348E96E8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sz w:val="24"/>
          <w:szCs w:val="24"/>
        </w:rPr>
      </w:pPr>
      <w:r>
        <w:rPr>
          <w:rFonts w:hint="eastAsia" w:ascii="楷体_GB2312" w:hAnsi="Times New Roman" w:eastAsia="楷体_GB2312"/>
          <w:b w:val="0"/>
          <w:sz w:val="24"/>
          <w:szCs w:val="24"/>
        </w:rPr>
        <w:t>第2节  总纵强度</w:t>
      </w:r>
    </w:p>
    <w:p w14:paraId="711B094D">
      <w:pPr>
        <w:autoSpaceDE w:val="0"/>
        <w:autoSpaceDN w:val="0"/>
        <w:adjustRightInd w:val="0"/>
        <w:ind w:firstLine="420" w:firstLineChars="200"/>
        <w:jc w:val="left"/>
        <w:rPr>
          <w:rFonts w:hint="eastAsia"/>
        </w:rPr>
      </w:pPr>
    </w:p>
    <w:p w14:paraId="5734DC2B">
      <w:pPr>
        <w:autoSpaceDE w:val="0"/>
        <w:autoSpaceDN w:val="0"/>
        <w:adjustRightInd w:val="0"/>
        <w:ind w:firstLine="420" w:firstLineChars="200"/>
        <w:jc w:val="left"/>
        <w:rPr>
          <w:rFonts w:hint="eastAsia" w:ascii="黑体" w:eastAsia="黑体"/>
        </w:rPr>
      </w:pPr>
      <w:r>
        <w:rPr>
          <w:rFonts w:hint="eastAsia" w:ascii="Times New Roman" w:hAnsi="Times New Roman" w:eastAsia="黑体" w:cs="Times New Roman"/>
          <w:bCs/>
          <w:kern w:val="2"/>
          <w:sz w:val="21"/>
          <w:szCs w:val="20"/>
          <w:lang w:val="en-US" w:eastAsia="zh-CN" w:bidi="ar-SA"/>
        </w:rPr>
        <w:t xml:space="preserve">13.2.1  </w:t>
      </w:r>
      <w:r>
        <w:rPr>
          <w:rFonts w:hint="eastAsia" w:ascii="黑体" w:eastAsia="黑体"/>
        </w:rPr>
        <w:t>一般要求</w:t>
      </w:r>
    </w:p>
    <w:p w14:paraId="48B1B74F">
      <w:pPr>
        <w:autoSpaceDE w:val="0"/>
        <w:autoSpaceDN w:val="0"/>
        <w:adjustRightInd w:val="0"/>
        <w:ind w:firstLine="420" w:firstLineChars="200"/>
        <w:jc w:val="left"/>
      </w:pPr>
      <w:r>
        <w:t>13.2.1.1  总纵强度要求应符合本篇第2章第2节的有关规定。应计及调迁和起重工况。</w:t>
      </w:r>
    </w:p>
    <w:p w14:paraId="28A114AD">
      <w:pPr>
        <w:autoSpaceDE w:val="0"/>
        <w:autoSpaceDN w:val="0"/>
        <w:adjustRightInd w:val="0"/>
        <w:ind w:firstLine="420" w:firstLineChars="200"/>
        <w:jc w:val="left"/>
      </w:pPr>
      <w:r>
        <w:t>13.2.1.2  对于</w:t>
      </w:r>
      <w:r>
        <w:rPr>
          <w:rFonts w:hint="eastAsia"/>
        </w:rPr>
        <w:t>扒杆式起重船</w:t>
      </w:r>
      <w:r>
        <w:t>，如</w:t>
      </w:r>
      <w:r>
        <w:rPr>
          <w:rFonts w:hint="eastAsia"/>
        </w:rPr>
        <w:t>起重工况</w:t>
      </w:r>
      <w:r>
        <w:t>计算所得的静水弯矩为中垂弯距，则还应加上由</w:t>
      </w:r>
      <w:r>
        <w:rPr>
          <w:rFonts w:hint="eastAsia"/>
        </w:rPr>
        <w:t>船舶</w:t>
      </w:r>
      <w:r>
        <w:t>最大起吊荷重传递到船体上的最大水平分力所产生的附加弯矩(中垂弯矩)。</w:t>
      </w:r>
    </w:p>
    <w:p w14:paraId="50C0D7EF">
      <w:pPr>
        <w:pStyle w:val="39"/>
        <w:ind w:firstLine="420" w:firstLineChars="200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>13.2.1.3  对于起重工况，波浪弯矩和波浪</w:t>
      </w:r>
      <w:r>
        <w:rPr>
          <w:rFonts w:hint="eastAsia" w:ascii="Times New Roman" w:hAnsi="Times New Roman"/>
          <w:lang w:val="en-US" w:eastAsia="zh-CN"/>
        </w:rPr>
        <w:t>剪力</w:t>
      </w:r>
      <w:r>
        <w:rPr>
          <w:rFonts w:ascii="Times New Roman" w:hAnsi="Times New Roman"/>
        </w:rPr>
        <w:t>可根据预定的作业水域按本篇第1章第7节确定。</w:t>
      </w:r>
      <w:r>
        <w:rPr>
          <w:rFonts w:ascii="Times New Roman" w:hAnsi="Times New Roman"/>
        </w:rPr>
        <w:cr/>
      </w:r>
    </w:p>
    <w:p w14:paraId="5A2520FD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2" w:name="_Toc141753317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 xml:space="preserve">第3节  外  </w:t>
      </w:r>
      <w:r>
        <w:rPr>
          <w:rFonts w:hint="eastAsia" w:ascii="楷体_GB2312" w:hAnsi="Times New Roman" w:eastAsia="楷体_GB2312"/>
          <w:b w:val="0"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板</w:t>
      </w:r>
      <w:bookmarkEnd w:id="2"/>
    </w:p>
    <w:p w14:paraId="430FA456">
      <w:pPr>
        <w:pStyle w:val="39"/>
        <w:ind w:firstLine="420" w:firstLineChars="200"/>
        <w:rPr>
          <w:rFonts w:hint="eastAsia" w:ascii="Times New Roman" w:hAnsi="Times New Roman"/>
          <w:bCs/>
        </w:rPr>
      </w:pPr>
    </w:p>
    <w:p w14:paraId="686A23BA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13.3.1  </w:t>
      </w:r>
      <w:r>
        <w:rPr>
          <w:rFonts w:hint="eastAsia" w:ascii="黑体" w:hAnsi="Times New Roman" w:eastAsia="黑体"/>
          <w:bCs/>
        </w:rPr>
        <w:t>最小厚度</w:t>
      </w:r>
    </w:p>
    <w:p w14:paraId="2875D708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13.3.1.1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外板的最小厚度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15AAE30C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=0.044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+5.6mm</w:t>
      </w:r>
    </w:p>
    <w:p w14:paraId="6429120A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1FF269BA">
      <w:pPr>
        <w:pStyle w:val="39"/>
        <w:ind w:firstLine="422" w:firstLineChars="200"/>
        <w:rPr>
          <w:rFonts w:ascii="Times New Roman" w:hAnsi="Times New Roman"/>
          <w:b/>
          <w:bCs/>
        </w:rPr>
      </w:pPr>
    </w:p>
    <w:p w14:paraId="39DCCD42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13.3.2  </w:t>
      </w:r>
      <w:r>
        <w:rPr>
          <w:rFonts w:hint="eastAsia" w:ascii="黑体" w:hAnsi="Times New Roman" w:eastAsia="黑体"/>
          <w:bCs/>
        </w:rPr>
        <w:t>船底板</w:t>
      </w:r>
    </w:p>
    <w:p w14:paraId="335A8F11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13.3.2.1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船中部0.5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范围内的船底板的厚度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7C95C755">
      <w:pPr>
        <w:pStyle w:val="39"/>
        <w:topLinePunct/>
        <w:jc w:val="center"/>
        <w:rPr>
          <w:rFonts w:ascii="Times New Roman" w:hAnsi="Times New Roman"/>
        </w:rPr>
      </w:pPr>
      <w:r>
        <w:rPr>
          <w:rFonts w:ascii="Times New Roman" w:hAnsi="Times New Roman"/>
          <w:position w:val="-6"/>
        </w:rPr>
        <w:object>
          <v:shape id="_x0000_i1025" o:spt="75" type="#_x0000_t75" style="height:18pt;width:95.3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  <w:r>
        <w:rPr>
          <w:rFonts w:ascii="Times New Roman" w:hAnsi="Times New Roman"/>
        </w:rPr>
        <w:t xml:space="preserve">   mm</w:t>
      </w:r>
    </w:p>
    <w:p w14:paraId="0F15DCA9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——纵骨间距，m；</w:t>
      </w:r>
    </w:p>
    <w:p w14:paraId="061F8F97">
      <w:pPr>
        <w:pStyle w:val="39"/>
        <w:topLinePunct/>
        <w:ind w:firstLine="588" w:firstLineChars="280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——船长，m；</w:t>
      </w:r>
    </w:p>
    <w:p w14:paraId="1D9BD251">
      <w:pPr>
        <w:pStyle w:val="39"/>
        <w:topLinePunct/>
        <w:ind w:firstLine="588" w:firstLineChars="28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——材料系数。</w:t>
      </w:r>
    </w:p>
    <w:p w14:paraId="72324888">
      <w:pPr>
        <w:pStyle w:val="39"/>
        <w:ind w:firstLine="420" w:firstLineChars="200"/>
        <w:rPr>
          <w:rFonts w:ascii="Times New Roman" w:hAnsi="Times New Roman"/>
        </w:rPr>
      </w:pPr>
    </w:p>
    <w:p w14:paraId="0524A3F6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13.3.3  </w:t>
      </w:r>
      <w:r>
        <w:rPr>
          <w:rFonts w:hint="eastAsia" w:ascii="黑体" w:hAnsi="Times New Roman" w:eastAsia="黑体"/>
          <w:bCs/>
        </w:rPr>
        <w:t>舷侧外板</w:t>
      </w:r>
    </w:p>
    <w:p w14:paraId="46B712C4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13.3.3.1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船中部0.5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范围内的舷侧外板的厚度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397B8A6C">
      <w:pPr>
        <w:pStyle w:val="39"/>
        <w:topLinePunct/>
        <w:jc w:val="center"/>
        <w:rPr>
          <w:rFonts w:ascii="Times New Roman" w:hAnsi="Times New Roman"/>
        </w:rPr>
      </w:pPr>
      <w:r>
        <w:rPr>
          <w:rFonts w:ascii="Times New Roman" w:hAnsi="Times New Roman"/>
          <w:position w:val="-6"/>
        </w:rPr>
        <w:object>
          <v:shape id="_x0000_i1026" o:spt="75" type="#_x0000_t75" style="height:18pt;width:95.3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  <w:r>
        <w:rPr>
          <w:rFonts w:ascii="Times New Roman" w:hAnsi="Times New Roman"/>
        </w:rPr>
        <w:t xml:space="preserve">  mm</w:t>
      </w:r>
    </w:p>
    <w:p w14:paraId="0E1ABBFB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——骨材间距，m；</w:t>
      </w:r>
    </w:p>
    <w:p w14:paraId="35ACA621">
      <w:pPr>
        <w:pStyle w:val="39"/>
        <w:topLinePunct/>
        <w:ind w:firstLine="588" w:firstLineChars="280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——船长，m；</w:t>
      </w:r>
    </w:p>
    <w:p w14:paraId="43E3F18C">
      <w:pPr>
        <w:pStyle w:val="39"/>
        <w:topLinePunct/>
        <w:ind w:firstLine="600" w:firstLineChars="286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——材料系数。</w:t>
      </w:r>
    </w:p>
    <w:p w14:paraId="52B23BF3">
      <w:pPr>
        <w:pStyle w:val="39"/>
        <w:ind w:firstLine="420" w:firstLineChars="200"/>
        <w:rPr>
          <w:rFonts w:ascii="Times New Roman" w:hAnsi="Times New Roman"/>
        </w:rPr>
      </w:pPr>
    </w:p>
    <w:p w14:paraId="7F14E1F3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3" w:name="_Toc141753318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 xml:space="preserve">第4节  甲  </w:t>
      </w:r>
      <w:r>
        <w:rPr>
          <w:rFonts w:hint="eastAsia" w:ascii="楷体_GB2312" w:hAnsi="Times New Roman" w:eastAsia="楷体_GB2312"/>
          <w:b w:val="0"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板</w:t>
      </w:r>
      <w:bookmarkEnd w:id="3"/>
    </w:p>
    <w:p w14:paraId="447913E8">
      <w:pPr>
        <w:pStyle w:val="39"/>
        <w:ind w:firstLine="420" w:firstLineChars="200"/>
        <w:rPr>
          <w:rFonts w:ascii="Times New Roman" w:hAnsi="Times New Roman" w:eastAsia="楷体_GB2312"/>
          <w:bCs/>
          <w:szCs w:val="21"/>
        </w:rPr>
      </w:pPr>
    </w:p>
    <w:p w14:paraId="5FF12BCD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13.4.1  </w:t>
      </w:r>
      <w:r>
        <w:rPr>
          <w:rFonts w:hint="eastAsia" w:ascii="黑体" w:hAnsi="Times New Roman" w:eastAsia="黑体"/>
          <w:bCs/>
        </w:rPr>
        <w:t>甲板厚度</w:t>
      </w:r>
    </w:p>
    <w:p w14:paraId="5F13108A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13.4.1.1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船中部0.5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范围内的强力甲板厚度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4C785E56">
      <w:pPr>
        <w:pStyle w:val="39"/>
        <w:topLinePunct/>
        <w:jc w:val="center"/>
        <w:rPr>
          <w:rFonts w:ascii="Times New Roman" w:hAnsi="Times New Roman"/>
        </w:rPr>
      </w:pPr>
      <w:r>
        <w:rPr>
          <w:rFonts w:ascii="Times New Roman" w:hAnsi="Times New Roman"/>
          <w:position w:val="-6"/>
        </w:rPr>
        <w:object>
          <v:shape id="_x0000_i1027" o:spt="75" type="#_x0000_t75" style="height:18pt;width:90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2">
            <o:LockedField>false</o:LockedField>
          </o:OLEObject>
        </w:object>
      </w:r>
      <w:r>
        <w:rPr>
          <w:rFonts w:ascii="Times New Roman" w:hAnsi="Times New Roman"/>
        </w:rPr>
        <w:t xml:space="preserve"> mm</w:t>
      </w:r>
    </w:p>
    <w:p w14:paraId="578389E5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——纵骨间距，m；</w:t>
      </w:r>
    </w:p>
    <w:p w14:paraId="4C205536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——材料系数。</w:t>
      </w:r>
    </w:p>
    <w:p w14:paraId="5CD7DC5C">
      <w:pPr>
        <w:pStyle w:val="39"/>
        <w:topLinePunct/>
        <w:ind w:firstLine="420"/>
        <w:rPr>
          <w:rFonts w:ascii="Times New Roman" w:hAnsi="Times New Roman"/>
        </w:rPr>
      </w:pPr>
    </w:p>
    <w:p w14:paraId="0B6F594D">
      <w:pPr>
        <w:pStyle w:val="39"/>
        <w:topLinePunct/>
        <w:ind w:firstLine="420"/>
        <w:rPr>
          <w:rFonts w:ascii="Times New Roman" w:hAnsi="Times New Roman"/>
        </w:rPr>
      </w:pPr>
      <w:r>
        <w:rPr>
          <w:rFonts w:ascii="Times New Roman" w:hAnsi="Times New Roman"/>
        </w:rPr>
        <w:t>13.4.1.2  上述区域以外的强力甲板厚度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52623BCF">
      <w:pPr>
        <w:pStyle w:val="39"/>
        <w:topLinePunct/>
        <w:jc w:val="center"/>
        <w:rPr>
          <w:rFonts w:ascii="Times New Roman" w:hAnsi="Times New Roman"/>
        </w:rPr>
      </w:pPr>
      <w:r>
        <w:rPr>
          <w:rFonts w:ascii="Times New Roman" w:hAnsi="Times New Roman"/>
          <w:position w:val="-6"/>
        </w:rPr>
        <w:object>
          <v:shape id="_x0000_i1028" o:spt="75" type="#_x0000_t75" style="height:18pt;width:90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rPr>
          <w:rFonts w:ascii="Times New Roman" w:hAnsi="Times New Roman"/>
        </w:rPr>
        <w:t xml:space="preserve"> mm</w:t>
      </w:r>
    </w:p>
    <w:p w14:paraId="61BA7BC2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——纵骨间距，m；</w:t>
      </w:r>
    </w:p>
    <w:p w14:paraId="4CB32B44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——材料系数。</w:t>
      </w:r>
    </w:p>
    <w:p w14:paraId="1A1A23D2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00" w:lineRule="auto"/>
        <w:ind w:firstLine="420"/>
        <w:textAlignment w:val="auto"/>
        <w:rPr>
          <w:color w:val="auto"/>
          <w:kern w:val="0"/>
          <w:szCs w:val="21"/>
          <w:u w:val="none"/>
        </w:rPr>
      </w:pPr>
      <w:r>
        <w:rPr>
          <w:color w:val="auto"/>
          <w:szCs w:val="21"/>
          <w:u w:val="none"/>
        </w:rPr>
        <w:t>13.4.1.</w:t>
      </w:r>
      <w:r>
        <w:rPr>
          <w:rFonts w:hint="eastAsia"/>
          <w:color w:val="auto"/>
          <w:szCs w:val="21"/>
          <w:u w:val="none"/>
        </w:rPr>
        <w:t>3</w:t>
      </w:r>
      <w:r>
        <w:rPr>
          <w:color w:val="auto"/>
          <w:szCs w:val="21"/>
          <w:u w:val="none"/>
        </w:rPr>
        <w:t xml:space="preserve"> </w:t>
      </w:r>
      <w:r>
        <w:rPr>
          <w:rFonts w:hint="eastAsia"/>
          <w:color w:val="auto"/>
          <w:szCs w:val="21"/>
          <w:u w:val="none"/>
          <w:lang w:val="en-US" w:eastAsia="zh-CN"/>
        </w:rPr>
        <w:t xml:space="preserve"> </w:t>
      </w:r>
      <w:r>
        <w:rPr>
          <w:rFonts w:hint="eastAsia"/>
          <w:color w:val="auto"/>
          <w:kern w:val="0"/>
          <w:szCs w:val="21"/>
          <w:u w:val="none"/>
        </w:rPr>
        <w:t>载货部位的甲板厚度还应不小于按下式计算所得之值</w:t>
      </w:r>
      <w:r>
        <w:rPr>
          <w:color w:val="auto"/>
          <w:kern w:val="0"/>
          <w:szCs w:val="21"/>
          <w:u w:val="none"/>
        </w:rPr>
        <w:t>：</w:t>
      </w:r>
    </w:p>
    <w:p w14:paraId="5BC65319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color w:val="auto"/>
          <w:szCs w:val="21"/>
          <w:u w:val="none"/>
        </w:rPr>
      </w:pPr>
      <w:r>
        <w:rPr>
          <w:color w:val="auto"/>
          <w:position w:val="-6"/>
          <w:szCs w:val="21"/>
          <w:u w:val="none"/>
        </w:rPr>
        <w:object>
          <v:shape id="_x0000_i1029" o:spt="75" type="#_x0000_t75" style="height:15.55pt;width:57.4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6">
            <o:LockedField>false</o:LockedField>
          </o:OLEObject>
        </w:object>
      </w:r>
      <w:r>
        <w:rPr>
          <w:rFonts w:hint="eastAsia"/>
          <w:color w:val="auto"/>
          <w:szCs w:val="21"/>
          <w:u w:val="none"/>
        </w:rPr>
        <w:t xml:space="preserve">    </w:t>
      </w:r>
      <w:r>
        <w:rPr>
          <w:color w:val="auto"/>
          <w:szCs w:val="21"/>
          <w:u w:val="none"/>
        </w:rPr>
        <w:t>mm</w:t>
      </w:r>
      <w:r>
        <w:rPr>
          <w:rFonts w:hint="eastAsia"/>
          <w:color w:val="auto"/>
          <w:szCs w:val="21"/>
          <w:u w:val="none"/>
        </w:rPr>
        <w:t>，但不小于</w:t>
      </w:r>
      <w:r>
        <w:rPr>
          <w:color w:val="auto"/>
          <w:szCs w:val="21"/>
          <w:u w:val="none"/>
        </w:rPr>
        <w:t>6mm</w:t>
      </w:r>
    </w:p>
    <w:p w14:paraId="7E481A19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00" w:lineRule="auto"/>
        <w:textAlignment w:val="auto"/>
        <w:rPr>
          <w:color w:val="auto"/>
          <w:szCs w:val="21"/>
          <w:u w:val="none"/>
        </w:rPr>
      </w:pPr>
      <w:r>
        <w:rPr>
          <w:rFonts w:hint="eastAsia"/>
          <w:color w:val="auto"/>
          <w:szCs w:val="21"/>
          <w:u w:val="none"/>
        </w:rPr>
        <w:t>式中</w:t>
      </w:r>
      <w:r>
        <w:rPr>
          <w:color w:val="auto"/>
          <w:szCs w:val="21"/>
          <w:u w:val="none"/>
        </w:rPr>
        <w:t>：</w:t>
      </w:r>
      <w:r>
        <w:rPr>
          <w:i/>
          <w:color w:val="auto"/>
          <w:szCs w:val="21"/>
          <w:u w:val="none"/>
        </w:rPr>
        <w:t>s</w:t>
      </w:r>
      <w:r>
        <w:rPr>
          <w:color w:val="auto"/>
          <w:szCs w:val="21"/>
          <w:u w:val="none"/>
        </w:rPr>
        <w:t>——</w:t>
      </w:r>
      <w:r>
        <w:rPr>
          <w:rFonts w:hint="eastAsia"/>
          <w:color w:val="auto"/>
          <w:szCs w:val="21"/>
          <w:u w:val="none"/>
        </w:rPr>
        <w:t>横梁或纵骨间距</w:t>
      </w:r>
      <w:r>
        <w:rPr>
          <w:color w:val="auto"/>
          <w:szCs w:val="21"/>
          <w:u w:val="none"/>
        </w:rPr>
        <w:t>，m；</w:t>
      </w:r>
    </w:p>
    <w:p w14:paraId="12CEF8BE">
      <w:pPr>
        <w:keepNext w:val="0"/>
        <w:keepLines w:val="0"/>
        <w:pageBreakBefore w:val="0"/>
        <w:widowControl w:val="0"/>
        <w:tabs>
          <w:tab w:val="left" w:pos="770"/>
        </w:tabs>
        <w:kinsoku/>
        <w:wordWrap/>
        <w:overflowPunct/>
        <w:topLinePunct/>
        <w:autoSpaceDE/>
        <w:autoSpaceDN/>
        <w:bidi w:val="0"/>
        <w:adjustRightInd/>
        <w:snapToGrid/>
        <w:spacing w:line="300" w:lineRule="auto"/>
        <w:ind w:firstLine="525" w:firstLineChars="250"/>
        <w:textAlignment w:val="auto"/>
        <w:rPr>
          <w:color w:val="auto"/>
          <w:szCs w:val="21"/>
          <w:u w:val="none"/>
        </w:rPr>
      </w:pPr>
      <w:r>
        <w:rPr>
          <w:i/>
          <w:color w:val="auto"/>
          <w:szCs w:val="21"/>
          <w:u w:val="none"/>
        </w:rPr>
        <w:t>h</w:t>
      </w:r>
      <w:r>
        <w:rPr>
          <w:color w:val="auto"/>
          <w:szCs w:val="21"/>
          <w:u w:val="none"/>
        </w:rPr>
        <w:t>——</w:t>
      </w:r>
      <w:r>
        <w:rPr>
          <w:rFonts w:hint="eastAsia"/>
          <w:color w:val="auto"/>
          <w:szCs w:val="21"/>
          <w:u w:val="none"/>
        </w:rPr>
        <w:t>计算压头，</w:t>
      </w:r>
      <w:r>
        <w:rPr>
          <w:color w:val="auto"/>
          <w:szCs w:val="21"/>
          <w:u w:val="none"/>
        </w:rPr>
        <w:t>m</w:t>
      </w:r>
      <w:r>
        <w:rPr>
          <w:rFonts w:hint="eastAsia"/>
          <w:color w:val="auto"/>
          <w:szCs w:val="21"/>
          <w:u w:val="none"/>
        </w:rPr>
        <w:t>；</w:t>
      </w:r>
      <w:r>
        <w:rPr>
          <w:color w:val="auto"/>
          <w:position w:val="-10"/>
          <w:szCs w:val="21"/>
          <w:u w:val="none"/>
        </w:rPr>
        <w:object>
          <v:shape id="_x0000_i1030" o:spt="75" type="#_x0000_t75" style="height:15.05pt;width:67.75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8">
            <o:LockedField>false</o:LockedField>
          </o:OLEObject>
        </w:object>
      </w:r>
      <w:r>
        <w:rPr>
          <w:rFonts w:hint="eastAsia"/>
          <w:color w:val="auto"/>
          <w:szCs w:val="21"/>
          <w:u w:val="none"/>
        </w:rPr>
        <w:t>，其中</w:t>
      </w:r>
      <w:r>
        <w:rPr>
          <w:i/>
          <w:iCs/>
          <w:color w:val="auto"/>
          <w:szCs w:val="21"/>
          <w:u w:val="none"/>
        </w:rPr>
        <w:t>p</w:t>
      </w:r>
      <w:r>
        <w:rPr>
          <w:rFonts w:hint="eastAsia"/>
          <w:color w:val="auto"/>
          <w:szCs w:val="21"/>
          <w:u w:val="none"/>
        </w:rPr>
        <w:t>为设计货物载荷，</w:t>
      </w:r>
      <w:r>
        <w:rPr>
          <w:color w:val="auto"/>
          <w:szCs w:val="21"/>
          <w:u w:val="none"/>
        </w:rPr>
        <w:t>kPa</w:t>
      </w:r>
      <w:r>
        <w:rPr>
          <w:rFonts w:hint="eastAsia"/>
          <w:color w:val="auto"/>
          <w:szCs w:val="21"/>
          <w:u w:val="none"/>
        </w:rPr>
        <w:t>；</w:t>
      </w:r>
    </w:p>
    <w:p w14:paraId="6E8F0FE1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00" w:lineRule="auto"/>
        <w:ind w:firstLine="482" w:firstLineChars="230"/>
        <w:textAlignment w:val="auto"/>
        <w:rPr>
          <w:color w:val="auto"/>
          <w:szCs w:val="21"/>
          <w:u w:val="none"/>
        </w:rPr>
      </w:pPr>
      <w:r>
        <w:rPr>
          <w:color w:val="auto"/>
          <w:position w:val="-4"/>
          <w:u w:val="none"/>
        </w:rPr>
        <w:object>
          <v:shape id="_x0000_i1031" o:spt="75" type="#_x0000_t75" style="height:11.75pt;width:12.25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20">
            <o:LockedField>false</o:LockedField>
          </o:OLEObject>
        </w:object>
      </w:r>
      <w:r>
        <w:rPr>
          <w:color w:val="auto"/>
          <w:szCs w:val="21"/>
          <w:u w:val="none"/>
        </w:rPr>
        <w:t>——</w:t>
      </w:r>
      <w:r>
        <w:rPr>
          <w:rFonts w:hint="eastAsia" w:ascii="宋体" w:hAnsi="Courier New" w:cs="Courier New"/>
          <w:color w:val="auto"/>
          <w:szCs w:val="21"/>
          <w:u w:val="none"/>
        </w:rPr>
        <w:t>材料系数。</w:t>
      </w:r>
    </w:p>
    <w:p w14:paraId="687BF835">
      <w:pPr>
        <w:pStyle w:val="39"/>
        <w:ind w:firstLine="420" w:firstLineChars="200"/>
        <w:rPr>
          <w:rFonts w:ascii="Times New Roman" w:hAnsi="Times New Roman"/>
        </w:rPr>
      </w:pPr>
    </w:p>
    <w:p w14:paraId="05A8F242">
      <w:pPr>
        <w:pStyle w:val="4"/>
        <w:spacing w:before="0" w:after="0" w:line="240" w:lineRule="auto"/>
        <w:jc w:val="center"/>
        <w:rPr>
          <w:rFonts w:ascii="Times New Roman" w:hAnsi="Times New Roman" w:eastAsia="楷体_GB2312"/>
          <w:b w:val="0"/>
          <w:bCs w:val="0"/>
          <w:sz w:val="24"/>
          <w:szCs w:val="24"/>
        </w:rPr>
      </w:pPr>
      <w:bookmarkStart w:id="4" w:name="_Toc141753319"/>
      <w:r>
        <w:rPr>
          <w:rFonts w:ascii="Times New Roman" w:hAnsi="Times New Roman" w:eastAsia="楷体_GB2312"/>
          <w:b w:val="0"/>
          <w:bCs w:val="0"/>
          <w:sz w:val="24"/>
          <w:szCs w:val="24"/>
        </w:rPr>
        <w:t>第5节</w:t>
      </w:r>
      <w:r>
        <w:rPr>
          <w:rFonts w:hint="eastAsia" w:ascii="Times New Roman" w:hAnsi="Times New Roman" w:eastAsia="楷体_GB2312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楷体_GB2312"/>
          <w:b w:val="0"/>
          <w:bCs w:val="0"/>
          <w:sz w:val="24"/>
          <w:szCs w:val="24"/>
        </w:rPr>
        <w:t xml:space="preserve"> 单</w:t>
      </w:r>
      <w:r>
        <w:rPr>
          <w:rFonts w:hint="eastAsia" w:ascii="Times New Roman" w:hAnsi="Times New Roman" w:eastAsia="楷体_GB2312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楷体_GB2312"/>
          <w:b w:val="0"/>
          <w:bCs w:val="0"/>
          <w:sz w:val="24"/>
          <w:szCs w:val="24"/>
        </w:rPr>
        <w:t>层</w:t>
      </w:r>
      <w:r>
        <w:rPr>
          <w:rFonts w:hint="eastAsia" w:ascii="Times New Roman" w:hAnsi="Times New Roman" w:eastAsia="楷体_GB2312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eastAsia="楷体_GB2312"/>
          <w:b w:val="0"/>
          <w:bCs w:val="0"/>
          <w:sz w:val="24"/>
          <w:szCs w:val="24"/>
        </w:rPr>
        <w:t>底</w:t>
      </w:r>
      <w:bookmarkEnd w:id="4"/>
    </w:p>
    <w:p w14:paraId="3FB6C700">
      <w:pPr>
        <w:pStyle w:val="39"/>
        <w:ind w:firstLine="420" w:firstLineChars="200"/>
        <w:rPr>
          <w:rFonts w:ascii="Times New Roman" w:hAnsi="Times New Roman"/>
          <w:bCs/>
        </w:rPr>
      </w:pPr>
    </w:p>
    <w:p w14:paraId="7A4FE49E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13.5.1  </w:t>
      </w:r>
      <w:r>
        <w:rPr>
          <w:rFonts w:hint="eastAsia" w:ascii="黑体" w:hAnsi="Times New Roman" w:eastAsia="黑体"/>
          <w:bCs/>
        </w:rPr>
        <w:t>中内龙骨</w:t>
      </w:r>
    </w:p>
    <w:p w14:paraId="73D5A306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13.5.1.1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起重船应设置中内龙骨，并在中内龙骨两侧设置间距不超过2.5m的旁内龙骨。</w:t>
      </w:r>
    </w:p>
    <w:p w14:paraId="014DC15F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13.5.1.2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中内龙骨腹板的厚度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与面板剖面积</w:t>
      </w:r>
      <w:r>
        <w:rPr>
          <w:rFonts w:ascii="Times New Roman" w:hAnsi="Times New Roman"/>
          <w:i/>
        </w:rPr>
        <w:t>A</w:t>
      </w:r>
      <w:r>
        <w:rPr>
          <w:rFonts w:ascii="Times New Roman" w:hAnsi="Times New Roman"/>
        </w:rPr>
        <w:t>应不小于按下列各式计算所得之值：</w:t>
      </w:r>
    </w:p>
    <w:p w14:paraId="186A226D">
      <w:pPr>
        <w:pStyle w:val="39"/>
        <w:spacing w:before="120" w:before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=0.065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+5  mm</w:t>
      </w:r>
    </w:p>
    <w:p w14:paraId="07CCC189">
      <w:pPr>
        <w:pStyle w:val="39"/>
        <w:spacing w:after="120" w:afterLines="50"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i/>
        </w:rPr>
        <w:t>A</w:t>
      </w:r>
      <w:r>
        <w:rPr>
          <w:rFonts w:ascii="Times New Roman" w:hAnsi="Times New Roman"/>
        </w:rPr>
        <w:t>=0.60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+9  cm</w:t>
      </w:r>
      <w:r>
        <w:rPr>
          <w:rFonts w:ascii="Times New Roman" w:hAnsi="Times New Roman"/>
          <w:vertAlign w:val="superscript"/>
        </w:rPr>
        <w:t>2</w:t>
      </w:r>
    </w:p>
    <w:p w14:paraId="62B37265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02CA5898">
      <w:pPr>
        <w:pStyle w:val="39"/>
        <w:ind w:firstLine="420" w:firstLineChars="200"/>
        <w:rPr>
          <w:rFonts w:ascii="Times New Roman" w:hAnsi="Times New Roman"/>
        </w:rPr>
      </w:pPr>
    </w:p>
    <w:p w14:paraId="4BB70A1E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13.5.2  </w:t>
      </w:r>
      <w:r>
        <w:rPr>
          <w:rFonts w:hint="eastAsia" w:ascii="黑体" w:hAnsi="Times New Roman" w:eastAsia="黑体"/>
          <w:bCs/>
        </w:rPr>
        <w:t>旁内龙骨</w:t>
      </w:r>
    </w:p>
    <w:p w14:paraId="1892D921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13.5.2.1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旁内龙骨腹板的厚度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与面板剖面积</w:t>
      </w:r>
      <w:r>
        <w:rPr>
          <w:rFonts w:ascii="Times New Roman" w:hAnsi="Times New Roman"/>
          <w:i/>
        </w:rPr>
        <w:t>A</w:t>
      </w:r>
      <w:r>
        <w:rPr>
          <w:rFonts w:ascii="Times New Roman" w:hAnsi="Times New Roman"/>
        </w:rPr>
        <w:t>应不小于按下列各式计算所得之值：</w:t>
      </w:r>
    </w:p>
    <w:p w14:paraId="11E4A33A">
      <w:pPr>
        <w:pStyle w:val="39"/>
        <w:spacing w:before="120" w:beforeLines="50"/>
        <w:jc w:val="center"/>
        <w:rPr>
          <w:rFonts w:ascii="Times New Roman" w:hAnsi="Times New Roman"/>
          <w:lang w:val="fr-FR"/>
        </w:rPr>
      </w:pPr>
      <w:r>
        <w:rPr>
          <w:rFonts w:ascii="Times New Roman" w:hAnsi="Times New Roman"/>
          <w:i/>
          <w:lang w:val="fr-FR"/>
        </w:rPr>
        <w:t>t</w:t>
      </w:r>
      <w:r>
        <w:rPr>
          <w:rFonts w:ascii="Times New Roman" w:hAnsi="Times New Roman"/>
          <w:lang w:val="fr-FR"/>
        </w:rPr>
        <w:t>=0.065</w:t>
      </w:r>
      <w:r>
        <w:rPr>
          <w:rFonts w:ascii="Times New Roman" w:hAnsi="Times New Roman"/>
          <w:i/>
          <w:lang w:val="fr-FR"/>
        </w:rPr>
        <w:t>L</w:t>
      </w:r>
      <w:r>
        <w:rPr>
          <w:rFonts w:ascii="Times New Roman" w:hAnsi="Times New Roman"/>
          <w:lang w:val="fr-FR"/>
        </w:rPr>
        <w:t>+5</w:t>
      </w:r>
      <w:r>
        <w:rPr>
          <w:rFonts w:ascii="Times New Roman" w:hAnsi="Times New Roman"/>
        </w:rPr>
        <w:t></w:t>
      </w:r>
      <w:r>
        <w:rPr>
          <w:rFonts w:ascii="Times New Roman" w:hAnsi="Times New Roman"/>
          <w:lang w:val="fr-FR"/>
        </w:rPr>
        <w:t>mm</w:t>
      </w:r>
    </w:p>
    <w:p w14:paraId="163C4102">
      <w:pPr>
        <w:pStyle w:val="39"/>
        <w:spacing w:after="120" w:afterLines="50"/>
        <w:jc w:val="center"/>
        <w:rPr>
          <w:rFonts w:ascii="Times New Roman" w:hAnsi="Times New Roman"/>
          <w:lang w:val="fr-FR"/>
        </w:rPr>
      </w:pPr>
      <w:r>
        <w:rPr>
          <w:rFonts w:ascii="Times New Roman" w:hAnsi="Times New Roman"/>
          <w:i/>
          <w:lang w:val="fr-FR"/>
        </w:rPr>
        <w:t>A</w:t>
      </w:r>
      <w:r>
        <w:rPr>
          <w:rFonts w:ascii="Times New Roman" w:hAnsi="Times New Roman"/>
          <w:lang w:val="fr-FR"/>
        </w:rPr>
        <w:t>=0.24</w:t>
      </w:r>
      <w:r>
        <w:rPr>
          <w:rFonts w:ascii="Times New Roman" w:hAnsi="Times New Roman"/>
          <w:i/>
          <w:lang w:val="fr-FR"/>
        </w:rPr>
        <w:t>L</w:t>
      </w:r>
      <w:r>
        <w:rPr>
          <w:rFonts w:ascii="Times New Roman" w:hAnsi="Times New Roman"/>
          <w:lang w:val="fr-FR"/>
        </w:rPr>
        <w:t>+10</w:t>
      </w:r>
      <w:r>
        <w:rPr>
          <w:rFonts w:ascii="Times New Roman" w:hAnsi="Times New Roman"/>
        </w:rPr>
        <w:t></w:t>
      </w:r>
      <w:r>
        <w:rPr>
          <w:rFonts w:ascii="Times New Roman" w:hAnsi="Times New Roman"/>
          <w:iCs/>
          <w:lang w:val="fr-FR"/>
        </w:rPr>
        <w:t>c</w:t>
      </w:r>
      <w:r>
        <w:rPr>
          <w:rFonts w:ascii="Times New Roman" w:hAnsi="Times New Roman"/>
          <w:lang w:val="fr-FR"/>
        </w:rPr>
        <w:t>m</w:t>
      </w:r>
      <w:r>
        <w:rPr>
          <w:rFonts w:ascii="Times New Roman" w:hAnsi="Times New Roman"/>
          <w:vertAlign w:val="superscript"/>
          <w:lang w:val="fr-FR"/>
        </w:rPr>
        <w:t>2</w:t>
      </w:r>
    </w:p>
    <w:p w14:paraId="441D0373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6D3DEAAC">
      <w:pPr>
        <w:pStyle w:val="39"/>
        <w:ind w:firstLine="420" w:firstLineChars="200"/>
        <w:rPr>
          <w:rFonts w:ascii="Times New Roman" w:hAnsi="Times New Roman"/>
        </w:rPr>
      </w:pPr>
    </w:p>
    <w:p w14:paraId="163E8571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13.5.3  </w:t>
      </w:r>
      <w:r>
        <w:rPr>
          <w:rFonts w:hint="eastAsia" w:ascii="黑体" w:hAnsi="Times New Roman" w:eastAsia="黑体"/>
          <w:bCs/>
        </w:rPr>
        <w:t>实肋板</w:t>
      </w:r>
    </w:p>
    <w:p w14:paraId="6C7ADD32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13.5.3.1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实肋板的间距应不超过2.5m。</w:t>
      </w:r>
    </w:p>
    <w:p w14:paraId="2E952770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13.5.3.2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实肋板的剖面模数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1CE5A5C8">
      <w:pPr>
        <w:jc w:val="center"/>
      </w:pPr>
      <w:r>
        <w:rPr>
          <w:position w:val="-6"/>
        </w:rPr>
        <w:object>
          <v:shape id="_x0000_i1032" o:spt="75" type="#_x0000_t75" style="height:15.55pt;width:63.7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2">
            <o:LockedField>false</o:LockedField>
          </o:OLEObject>
        </w:object>
      </w:r>
      <w:r>
        <w:t xml:space="preserve"> cm</w:t>
      </w:r>
      <w:r>
        <w:rPr>
          <w:vertAlign w:val="superscript"/>
        </w:rPr>
        <w:t>3</w:t>
      </w:r>
    </w:p>
    <w:p w14:paraId="30C570B3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——肋板间距，m；</w:t>
      </w:r>
    </w:p>
    <w:p w14:paraId="302BAF7D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329C5F5C">
      <w:pPr>
        <w:pStyle w:val="39"/>
        <w:topLinePunct/>
        <w:ind w:firstLine="615" w:firstLineChars="293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——计算压头，m，取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或0.66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中的</w:t>
      </w:r>
      <w:r>
        <w:rPr>
          <w:rFonts w:hint="eastAsia" w:ascii="Times New Roman" w:hAnsi="Times New Roman"/>
        </w:rPr>
        <w:t>大</w:t>
      </w:r>
      <w:r>
        <w:rPr>
          <w:rFonts w:ascii="Times New Roman" w:hAnsi="Times New Roman"/>
        </w:rPr>
        <w:t>值(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与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分别为吃水与型深，m)；</w:t>
      </w:r>
    </w:p>
    <w:p w14:paraId="427E527F">
      <w:pPr>
        <w:pStyle w:val="39"/>
        <w:tabs>
          <w:tab w:val="left" w:pos="728"/>
        </w:tabs>
        <w:topLinePunct/>
        <w:ind w:firstLine="657" w:firstLineChars="313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</w:rPr>
        <w:t>——肋板跨距，m。</w:t>
      </w:r>
    </w:p>
    <w:p w14:paraId="0FF596BC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13.5.3.3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肋板腹板的高度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应不小于按下式计算所得之值，且应大于纵骨通过处开口高度的2.5倍：</w:t>
      </w:r>
    </w:p>
    <w:p w14:paraId="4849443A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=60</w:t>
      </w:r>
      <w:r>
        <w:rPr>
          <w:rFonts w:ascii="Times New Roman" w:hAnsi="Times New Roman"/>
          <w:position w:val="-10"/>
        </w:rPr>
        <w:object>
          <v:shape id="_x0000_i1033" o:spt="75" type="#_x0000_t75" style="height:17.05pt;width:9.2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24">
            <o:LockedField>false</o:LockedField>
          </o:OLEObject>
        </w:object>
      </w:r>
      <w:r>
        <w:rPr>
          <w:rFonts w:ascii="Times New Roman" w:hAnsi="Times New Roman"/>
        </w:rPr>
        <w:t>mm</w:t>
      </w:r>
    </w:p>
    <w:p w14:paraId="34F8B55B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position w:val="-10"/>
        </w:rPr>
        <w:object>
          <v:shape id="_x0000_i1034" o:spt="75" type="#_x0000_t75" style="height:17.05pt;width:9.25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26">
            <o:LockedField>false</o:LockedField>
          </o:OLEObject>
        </w:object>
      </w:r>
      <w:r>
        <w:rPr>
          <w:rFonts w:ascii="Times New Roman" w:hAnsi="Times New Roman"/>
        </w:rPr>
        <w:t>——纵舱壁之间或纵舱壁与舷侧之间的水平距离，m。</w:t>
      </w:r>
    </w:p>
    <w:p w14:paraId="6A3CA338">
      <w:pPr>
        <w:pStyle w:val="39"/>
        <w:ind w:firstLine="420" w:firstLineChars="200"/>
        <w:rPr>
          <w:rFonts w:ascii="Times New Roman" w:hAnsi="Times New Roman"/>
        </w:rPr>
      </w:pPr>
    </w:p>
    <w:p w14:paraId="5748163F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13.5.4  </w:t>
      </w:r>
      <w:r>
        <w:rPr>
          <w:rFonts w:hint="eastAsia" w:ascii="黑体" w:hAnsi="Times New Roman" w:eastAsia="黑体"/>
          <w:bCs/>
        </w:rPr>
        <w:t>船底纵骨</w:t>
      </w:r>
    </w:p>
    <w:p w14:paraId="1F841AE7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13.5.4.1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船底纵骨的剖面模数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40CE7FD0">
      <w:pPr>
        <w:jc w:val="center"/>
      </w:pPr>
      <w:r>
        <w:rPr>
          <w:position w:val="-6"/>
        </w:rPr>
        <w:object>
          <v:shape id="_x0000_i1035" o:spt="75" type="#_x0000_t75" style="height:15.55pt;width:80.25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7">
            <o:LockedField>false</o:LockedField>
          </o:OLEObject>
        </w:object>
      </w:r>
      <w:r>
        <w:t xml:space="preserve"> cm</w:t>
      </w:r>
      <w:r>
        <w:rPr>
          <w:vertAlign w:val="superscript"/>
        </w:rPr>
        <w:t>3</w:t>
      </w:r>
    </w:p>
    <w:p w14:paraId="0FE71117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——纵骨间距，m；</w:t>
      </w:r>
    </w:p>
    <w:p w14:paraId="14972B82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6ADFBE8E">
      <w:pPr>
        <w:pStyle w:val="39"/>
        <w:tabs>
          <w:tab w:val="left" w:pos="742"/>
        </w:tabs>
        <w:ind w:firstLine="615" w:firstLineChars="293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——计算压头，m，取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或0.66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中的</w:t>
      </w:r>
      <w:r>
        <w:rPr>
          <w:rFonts w:hint="eastAsia" w:ascii="Times New Roman" w:hAnsi="Times New Roman"/>
        </w:rPr>
        <w:t>大</w:t>
      </w:r>
      <w:r>
        <w:rPr>
          <w:rFonts w:ascii="Times New Roman" w:hAnsi="Times New Roman"/>
        </w:rPr>
        <w:t>值(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与</w:t>
      </w:r>
      <w:r>
        <w:rPr>
          <w:rFonts w:ascii="Times New Roman" w:hAnsi="Times New Roman"/>
          <w:i/>
        </w:rPr>
        <w:t>D</w:t>
      </w:r>
      <w:r>
        <w:rPr>
          <w:rFonts w:ascii="Times New Roman" w:hAnsi="Times New Roman"/>
        </w:rPr>
        <w:t>分别为吃水与型深，m)；</w:t>
      </w:r>
    </w:p>
    <w:p w14:paraId="1C329DE4">
      <w:pPr>
        <w:pStyle w:val="39"/>
        <w:tabs>
          <w:tab w:val="left" w:pos="742"/>
        </w:tabs>
        <w:ind w:firstLine="615" w:firstLineChars="293"/>
        <w:rPr>
          <w:rFonts w:hint="eastAsia"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——纵骨跨距，m。</w:t>
      </w:r>
    </w:p>
    <w:p w14:paraId="66E6B64C">
      <w:pPr>
        <w:pStyle w:val="39"/>
        <w:tabs>
          <w:tab w:val="left" w:pos="742"/>
        </w:tabs>
        <w:ind w:firstLine="615" w:firstLineChars="293"/>
        <w:rPr>
          <w:rFonts w:ascii="Times New Roman" w:hAnsi="Times New Roman"/>
        </w:rPr>
      </w:pPr>
    </w:p>
    <w:p w14:paraId="04E39030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5" w:name="_Toc141753320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第6节  双 层 底</w:t>
      </w:r>
      <w:bookmarkEnd w:id="5"/>
    </w:p>
    <w:p w14:paraId="646B5FBF">
      <w:pPr>
        <w:pStyle w:val="39"/>
        <w:ind w:firstLine="482" w:firstLineChars="200"/>
        <w:jc w:val="center"/>
        <w:rPr>
          <w:rFonts w:ascii="Times New Roman" w:hAnsi="Times New Roman" w:eastAsia="楷体_GB2312"/>
          <w:b/>
          <w:bCs/>
          <w:sz w:val="24"/>
        </w:rPr>
      </w:pPr>
    </w:p>
    <w:p w14:paraId="5812A131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13.6.1  </w:t>
      </w:r>
      <w:r>
        <w:rPr>
          <w:rFonts w:hint="eastAsia" w:ascii="黑体" w:hAnsi="Times New Roman" w:eastAsia="黑体"/>
          <w:bCs/>
        </w:rPr>
        <w:t>一般要求</w:t>
      </w:r>
    </w:p>
    <w:p w14:paraId="39477B23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设置双层底时，双层底的高度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由下式确定，且应不小于700mm：</w:t>
      </w:r>
    </w:p>
    <w:p w14:paraId="5D1271C9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i/>
        </w:rPr>
        <w:t>b</w:t>
      </w:r>
      <w:r>
        <w:rPr>
          <w:rFonts w:ascii="Times New Roman" w:hAnsi="Times New Roman"/>
        </w:rPr>
        <w:t>/18</w:t>
      </w:r>
      <w:r>
        <w:rPr>
          <w:rFonts w:hint="eastAsia" w:ascii="Times New Roman" w:hAnsi="Times New Roman"/>
        </w:rPr>
        <w:t xml:space="preserve">  </w:t>
      </w:r>
      <w:r>
        <w:rPr>
          <w:rFonts w:ascii="Times New Roman" w:hAnsi="Times New Roman"/>
        </w:rPr>
        <w:t>mm</w:t>
      </w:r>
    </w:p>
    <w:p w14:paraId="5EEF364B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b</w:t>
      </w:r>
      <w:r>
        <w:rPr>
          <w:rFonts w:ascii="Times New Roman" w:hAnsi="Times New Roman"/>
        </w:rPr>
        <w:t>——纵舱壁(或纵桁架)之间的水平距离，mm。</w:t>
      </w:r>
    </w:p>
    <w:p w14:paraId="6F4E28CD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13.6.1.2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机舱区域内的中桁材、旁桁材、实肋板与内底板的厚度，应按本节以下有关各式计算所得之值分别增加2mm。</w:t>
      </w:r>
    </w:p>
    <w:p w14:paraId="10395FF5">
      <w:pPr>
        <w:pStyle w:val="39"/>
        <w:ind w:firstLine="420" w:firstLineChars="200"/>
        <w:rPr>
          <w:rFonts w:ascii="Times New Roman" w:hAnsi="Times New Roman"/>
        </w:rPr>
      </w:pPr>
    </w:p>
    <w:p w14:paraId="1136ADCC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13.6.2  </w:t>
      </w:r>
      <w:r>
        <w:rPr>
          <w:rFonts w:hint="eastAsia" w:ascii="黑体" w:hAnsi="Times New Roman" w:eastAsia="黑体"/>
          <w:bCs/>
        </w:rPr>
        <w:t>中桁材</w:t>
      </w:r>
    </w:p>
    <w:p w14:paraId="1BFDD080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13.6.2.1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中桁材的厚度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46B3499F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=0.05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+4</w:t>
      </w:r>
      <w:r>
        <w:rPr>
          <w:rFonts w:hint="eastAsia" w:ascii="Times New Roman" w:hAnsi="Times New Roman"/>
        </w:rPr>
        <w:t xml:space="preserve">  </w:t>
      </w:r>
      <w:r>
        <w:rPr>
          <w:rFonts w:ascii="Times New Roman" w:hAnsi="Times New Roman"/>
        </w:rPr>
        <w:t>mm</w:t>
      </w:r>
    </w:p>
    <w:p w14:paraId="15C16AD5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1A44505C">
      <w:pPr>
        <w:pStyle w:val="39"/>
        <w:ind w:firstLine="420" w:firstLineChars="200"/>
        <w:rPr>
          <w:rFonts w:ascii="Times New Roman" w:hAnsi="Times New Roman"/>
        </w:rPr>
      </w:pPr>
    </w:p>
    <w:p w14:paraId="4DB466B9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13.6.3  </w:t>
      </w:r>
      <w:r>
        <w:rPr>
          <w:rFonts w:hint="eastAsia" w:ascii="黑体" w:hAnsi="Times New Roman" w:eastAsia="黑体"/>
          <w:bCs/>
        </w:rPr>
        <w:t>旁桁材</w:t>
      </w:r>
    </w:p>
    <w:p w14:paraId="0232ED55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13.6.3.1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旁桁材的厚度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121FAF86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=0.60</w:t>
      </w:r>
      <w:r>
        <w:rPr>
          <w:rFonts w:ascii="Times New Roman" w:hAnsi="Times New Roman"/>
          <w:position w:val="-6"/>
        </w:rPr>
        <w:object>
          <v:shape id="_x0000_i1036" o:spt="75" type="#_x0000_t75" style="height:17.05pt;width:19.9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29">
            <o:LockedField>false</o:LockedField>
          </o:OLEObject>
        </w:object>
      </w:r>
      <w:r>
        <w:rPr>
          <w:rFonts w:ascii="Times New Roman" w:hAnsi="Times New Roman"/>
        </w:rPr>
        <w:t>+2  mm</w:t>
      </w:r>
    </w:p>
    <w:p w14:paraId="20DBF060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18FE0608">
      <w:pPr>
        <w:pStyle w:val="39"/>
        <w:ind w:firstLine="422" w:firstLineChars="200"/>
        <w:rPr>
          <w:rFonts w:ascii="Times New Roman" w:hAnsi="Times New Roman"/>
          <w:b/>
          <w:bCs/>
        </w:rPr>
      </w:pPr>
    </w:p>
    <w:p w14:paraId="551103C6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13.6.4  </w:t>
      </w:r>
      <w:r>
        <w:rPr>
          <w:rFonts w:hint="eastAsia" w:ascii="黑体" w:hAnsi="Times New Roman" w:eastAsia="黑体"/>
          <w:bCs/>
        </w:rPr>
        <w:t>实肋板</w:t>
      </w:r>
    </w:p>
    <w:p w14:paraId="7526B3A4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13.6.4.1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实肋板的厚度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56027FA2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=0.60</w:t>
      </w:r>
      <w:r>
        <w:rPr>
          <w:rFonts w:ascii="Times New Roman" w:hAnsi="Times New Roman"/>
          <w:position w:val="-6"/>
        </w:rPr>
        <w:object>
          <v:shape id="_x0000_i1037" o:spt="75" type="#_x0000_t75" style="height:17.05pt;width:19.9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31">
            <o:LockedField>false</o:LockedField>
          </o:OLEObject>
        </w:object>
      </w:r>
      <w:r>
        <w:rPr>
          <w:rFonts w:ascii="Times New Roman" w:hAnsi="Times New Roman"/>
        </w:rPr>
        <w:t xml:space="preserve">+2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mm</w:t>
      </w:r>
    </w:p>
    <w:p w14:paraId="3B37096E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0F5FBBB0">
      <w:pPr>
        <w:pStyle w:val="39"/>
        <w:ind w:firstLine="420" w:firstLineChars="200"/>
        <w:rPr>
          <w:rFonts w:ascii="Times New Roman" w:hAnsi="Times New Roman"/>
        </w:rPr>
      </w:pPr>
    </w:p>
    <w:p w14:paraId="3F09296A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13.6.5  </w:t>
      </w:r>
      <w:r>
        <w:rPr>
          <w:rFonts w:hint="eastAsia" w:ascii="黑体" w:hAnsi="Times New Roman" w:eastAsia="黑体"/>
          <w:bCs/>
        </w:rPr>
        <w:t>内底板</w:t>
      </w:r>
    </w:p>
    <w:p w14:paraId="660332B5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13.6.5.1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内底板的厚度</w:t>
      </w:r>
      <w:r>
        <w:rPr>
          <w:rFonts w:ascii="Times New Roman" w:hAnsi="Times New Roman"/>
          <w:i/>
        </w:rPr>
        <w:t>t</w:t>
      </w:r>
      <w:r>
        <w:rPr>
          <w:rFonts w:ascii="Times New Roman" w:hAnsi="Times New Roman"/>
        </w:rPr>
        <w:t>应不小于按下式计算所得之值：</w:t>
      </w:r>
    </w:p>
    <w:p w14:paraId="52CB8B40">
      <w:pPr>
        <w:pStyle w:val="39"/>
        <w:topLinePunct/>
        <w:jc w:val="center"/>
        <w:rPr>
          <w:rFonts w:ascii="Times New Roman" w:hAnsi="Times New Roman"/>
        </w:rPr>
      </w:pPr>
      <w:r>
        <w:rPr>
          <w:rFonts w:ascii="Times New Roman" w:hAnsi="Times New Roman"/>
          <w:position w:val="-6"/>
        </w:rPr>
        <w:object>
          <v:shape id="_x0000_i1038" o:spt="75" type="#_x0000_t75" style="height:18pt;width:97.8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2">
            <o:LockedField>false</o:LockedField>
          </o:OLEObject>
        </w:object>
      </w:r>
      <w:r>
        <w:rPr>
          <w:rFonts w:ascii="Times New Roman" w:hAnsi="Times New Roman"/>
        </w:rPr>
        <w:t xml:space="preserve"> mm</w:t>
      </w:r>
    </w:p>
    <w:p w14:paraId="65D6A91C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——内底纵骨间距，m；</w:t>
      </w:r>
    </w:p>
    <w:p w14:paraId="702E3980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57B52D1E">
      <w:pPr>
        <w:pStyle w:val="39"/>
        <w:ind w:firstLine="615" w:firstLineChars="293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——船长，m。</w:t>
      </w:r>
    </w:p>
    <w:p w14:paraId="300EE575">
      <w:pPr>
        <w:pStyle w:val="39"/>
        <w:ind w:firstLine="422" w:firstLineChars="200"/>
        <w:rPr>
          <w:rFonts w:ascii="Times New Roman" w:hAnsi="Times New Roman"/>
          <w:b/>
          <w:bCs/>
        </w:rPr>
      </w:pPr>
    </w:p>
    <w:p w14:paraId="5C911D98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13.6.6  </w:t>
      </w:r>
      <w:r>
        <w:rPr>
          <w:rFonts w:hint="eastAsia" w:ascii="黑体" w:hAnsi="Times New Roman" w:eastAsia="黑体"/>
          <w:bCs/>
        </w:rPr>
        <w:t>纵骨</w:t>
      </w:r>
    </w:p>
    <w:p w14:paraId="6D10E0FE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13.6.6.1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船底纵骨剖面模数按本章13.5.4.1计算。</w:t>
      </w:r>
    </w:p>
    <w:p w14:paraId="3C5CA352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13.6.6.2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内底纵骨剖面模数为船底纵骨剖面模数的85%。</w:t>
      </w:r>
    </w:p>
    <w:p w14:paraId="2D8E9BCE">
      <w:pPr>
        <w:pStyle w:val="39"/>
        <w:ind w:firstLine="420" w:firstLineChars="200"/>
        <w:rPr>
          <w:rFonts w:ascii="Times New Roman" w:hAnsi="Times New Roman"/>
          <w:szCs w:val="21"/>
        </w:rPr>
      </w:pPr>
    </w:p>
    <w:p w14:paraId="0F8F2063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6" w:name="_Toc141753321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第7节  舷侧骨架</w:t>
      </w:r>
      <w:bookmarkEnd w:id="6"/>
    </w:p>
    <w:p w14:paraId="749C902D">
      <w:pPr>
        <w:pStyle w:val="39"/>
        <w:ind w:firstLine="420" w:firstLineChars="200"/>
        <w:rPr>
          <w:rFonts w:ascii="Times New Roman" w:hAnsi="Times New Roman" w:eastAsia="楷体_GB2312"/>
          <w:bCs/>
          <w:szCs w:val="21"/>
        </w:rPr>
      </w:pPr>
    </w:p>
    <w:p w14:paraId="6AE5E989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13.7.1  </w:t>
      </w:r>
      <w:r>
        <w:rPr>
          <w:rFonts w:hint="eastAsia" w:ascii="黑体" w:hAnsi="Times New Roman" w:eastAsia="黑体"/>
          <w:bCs/>
        </w:rPr>
        <w:t>强肋骨</w:t>
      </w:r>
    </w:p>
    <w:p w14:paraId="3F599DA4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13.7.1.1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强肋骨应设置在实肋板的平面内，其剖面模数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2F35B1AD">
      <w:pPr>
        <w:jc w:val="center"/>
      </w:pPr>
      <w:r>
        <w:rPr>
          <w:position w:val="-6"/>
        </w:rPr>
        <w:object>
          <v:shape id="_x0000_i1039" o:spt="75" type="#_x0000_t75" style="height:15.55pt;width:71.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4">
            <o:LockedField>false</o:LockedField>
          </o:OLEObject>
        </w:object>
      </w:r>
      <w:r>
        <w:t xml:space="preserve"> cm</w:t>
      </w:r>
      <w:r>
        <w:rPr>
          <w:vertAlign w:val="superscript"/>
        </w:rPr>
        <w:t>3</w:t>
      </w:r>
    </w:p>
    <w:p w14:paraId="5E9C0687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——强肋骨间距，m；</w:t>
      </w:r>
    </w:p>
    <w:p w14:paraId="585AC980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2D71B964">
      <w:pPr>
        <w:pStyle w:val="39"/>
        <w:tabs>
          <w:tab w:val="left" w:pos="742"/>
        </w:tabs>
        <w:ind w:firstLine="615" w:firstLineChars="293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——从强肋骨跨距中点到上甲板边线的垂直距离，m；</w:t>
      </w:r>
    </w:p>
    <w:p w14:paraId="6E63C7F3">
      <w:pPr>
        <w:pStyle w:val="39"/>
        <w:tabs>
          <w:tab w:val="left" w:pos="742"/>
        </w:tabs>
        <w:ind w:firstLine="615" w:firstLineChars="293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——强肋骨跨距，m。</w:t>
      </w:r>
    </w:p>
    <w:p w14:paraId="6402E5B2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13.7.1.2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强肋骨腹板的高度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应不小于按下式计算所得之值，且应大于纵骨穿过处开口高度的2倍：</w:t>
      </w:r>
    </w:p>
    <w:p w14:paraId="184DFD55">
      <w:pPr>
        <w:pStyle w:val="39"/>
        <w:spacing w:before="120" w:beforeLines="50" w:after="120" w:afterLines="5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=100</w:t>
      </w: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</w:rPr>
        <w:t xml:space="preserve">  </w:t>
      </w:r>
      <w:r>
        <w:rPr>
          <w:rFonts w:ascii="Times New Roman" w:hAnsi="Times New Roman"/>
        </w:rPr>
        <w:t>mm</w:t>
      </w:r>
    </w:p>
    <w:p w14:paraId="43EEFF9D">
      <w:pPr>
        <w:pStyle w:val="39"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l</w:t>
      </w:r>
      <w:r>
        <w:rPr>
          <w:rFonts w:ascii="Times New Roman" w:hAnsi="Times New Roman"/>
        </w:rPr>
        <w:t>——强肋骨跨距，m。</w:t>
      </w:r>
    </w:p>
    <w:p w14:paraId="4925E875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7" w:name="_Toc141753322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第8节  强力甲板骨架</w:t>
      </w:r>
      <w:bookmarkEnd w:id="7"/>
    </w:p>
    <w:p w14:paraId="648B95AE">
      <w:pPr>
        <w:pStyle w:val="39"/>
        <w:ind w:firstLine="420" w:firstLineChars="200"/>
        <w:rPr>
          <w:rFonts w:ascii="Times New Roman" w:hAnsi="Times New Roman"/>
          <w:bCs/>
        </w:rPr>
      </w:pPr>
    </w:p>
    <w:p w14:paraId="4CC8AE71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13.8.1  </w:t>
      </w:r>
      <w:r>
        <w:rPr>
          <w:rFonts w:hint="eastAsia" w:ascii="黑体" w:hAnsi="Times New Roman" w:eastAsia="黑体"/>
          <w:bCs/>
        </w:rPr>
        <w:t>强力甲板载荷</w:t>
      </w:r>
    </w:p>
    <w:p w14:paraId="2AEEC7CA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13.8.1.1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强力甲板计算压头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按表13.8.1.1选取。</w:t>
      </w:r>
      <w:r>
        <w:rPr>
          <w:rFonts w:ascii="Times New Roman" w:hAnsi="Times New Roman"/>
        </w:rPr>
        <w:cr/>
      </w:r>
    </w:p>
    <w:p w14:paraId="1175F763">
      <w:pPr>
        <w:pStyle w:val="39"/>
        <w:tabs>
          <w:tab w:val="center" w:pos="4830"/>
          <w:tab w:val="right" w:pos="9450"/>
        </w:tabs>
        <w:rPr>
          <w:rFonts w:ascii="Times New Roman" w:hAnsi="Times New Roman"/>
        </w:rPr>
      </w:pPr>
      <w:r>
        <w:rPr>
          <w:rFonts w:hint="eastAsia" w:ascii="黑体" w:hAnsi="Times New Roman" w:eastAsia="黑体"/>
          <w:bCs/>
        </w:rPr>
        <w:tab/>
      </w:r>
      <w:r>
        <w:rPr>
          <w:rFonts w:hint="eastAsia" w:ascii="黑体" w:hAnsi="Times New Roman" w:eastAsia="黑体"/>
          <w:bCs/>
        </w:rPr>
        <w:t>计算压头</w:t>
      </w:r>
      <w:r>
        <w:rPr>
          <w:rFonts w:ascii="Times New Roman" w:hAnsi="Times New Roman"/>
          <w:b/>
          <w:bCs/>
          <w:i/>
        </w:rPr>
        <w:t>h</w:t>
      </w:r>
      <w:r>
        <w:rPr>
          <w:rFonts w:hint="eastAsia" w:ascii="Times New Roman" w:hAnsi="Times New Roman"/>
          <w:b/>
          <w:bCs/>
        </w:rPr>
        <w:tab/>
      </w:r>
      <w:r>
        <w:rPr>
          <w:rFonts w:hint="eastAsia" w:ascii="黑体" w:hAnsi="Times New Roman" w:eastAsia="黑体"/>
          <w:bCs/>
        </w:rPr>
        <w:t>表</w:t>
      </w:r>
      <w:r>
        <w:rPr>
          <w:rFonts w:ascii="Times New Roman" w:hAnsi="Times New Roman"/>
          <w:b/>
          <w:bCs/>
        </w:rPr>
        <w:t>13.8.1.1</w:t>
      </w:r>
    </w:p>
    <w:tbl>
      <w:tblPr>
        <w:tblStyle w:val="7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2463"/>
        <w:gridCol w:w="2464"/>
        <w:gridCol w:w="2464"/>
      </w:tblGrid>
      <w:tr w14:paraId="5CD42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7823F69A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类 </w:t>
            </w:r>
            <w:r>
              <w:rPr>
                <w:rFonts w:hint="eastAsia"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别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49D7F8DA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纵 </w:t>
            </w:r>
            <w:r>
              <w:rPr>
                <w:rFonts w:hint="eastAsia"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骨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4F94EBC4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纵桁与强横梁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1100ECCE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支  柱</w:t>
            </w:r>
          </w:p>
        </w:tc>
      </w:tr>
      <w:tr w14:paraId="19E87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36DEB082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计算压头</w:t>
            </w:r>
            <w:r>
              <w:rPr>
                <w:rFonts w:ascii="Times New Roman" w:hAnsi="Times New Roman"/>
                <w:i/>
                <w:sz w:val="18"/>
              </w:rPr>
              <w:t>h</w:t>
            </w:r>
            <w:r>
              <w:rPr>
                <w:rFonts w:ascii="Times New Roman" w:hAnsi="Times New Roman"/>
                <w:sz w:val="18"/>
              </w:rPr>
              <w:t>(m)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1DCA01BE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0.02</w:t>
            </w:r>
            <w:r>
              <w:rPr>
                <w:rFonts w:ascii="Times New Roman" w:hAnsi="Times New Roman"/>
                <w:i/>
                <w:sz w:val="18"/>
              </w:rPr>
              <w:t>L</w:t>
            </w:r>
            <w:r>
              <w:rPr>
                <w:rFonts w:ascii="Times New Roman" w:hAnsi="Times New Roman"/>
                <w:sz w:val="18"/>
              </w:rPr>
              <w:t>+0.76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78CA659D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0.085</w:t>
            </w:r>
            <w:r>
              <w:rPr>
                <w:rFonts w:ascii="Times New Roman" w:hAnsi="Times New Roman"/>
                <w:i/>
                <w:sz w:val="18"/>
              </w:rPr>
              <w:t>L</w:t>
            </w:r>
            <w:r>
              <w:rPr>
                <w:rFonts w:ascii="Times New Roman" w:hAnsi="Times New Roman"/>
                <w:sz w:val="18"/>
              </w:rPr>
              <w:t>-1.04(</w:t>
            </w:r>
            <w:r>
              <w:rPr>
                <w:rFonts w:ascii="Times New Roman" w:hAnsi="Times New Roman"/>
                <w:i/>
                <w:sz w:val="18"/>
              </w:rPr>
              <w:t>D</w:t>
            </w:r>
            <w:r>
              <w:rPr>
                <w:rFonts w:ascii="Times New Roman" w:hAnsi="Times New Roman"/>
                <w:sz w:val="18"/>
              </w:rPr>
              <w:t>-</w:t>
            </w:r>
            <w:r>
              <w:rPr>
                <w:rFonts w:ascii="Times New Roman" w:hAnsi="Times New Roman"/>
                <w:i/>
                <w:sz w:val="18"/>
              </w:rPr>
              <w:t>d</w:t>
            </w:r>
            <w:r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1250" w:type="pct"/>
            <w:tcMar>
              <w:top w:w="28" w:type="dxa"/>
              <w:bottom w:w="28" w:type="dxa"/>
            </w:tcMar>
            <w:vAlign w:val="center"/>
          </w:tcPr>
          <w:p w14:paraId="33504956">
            <w:pPr>
              <w:pStyle w:val="39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0.098</w:t>
            </w:r>
            <w:r>
              <w:rPr>
                <w:rFonts w:ascii="Times New Roman" w:hAnsi="Times New Roman"/>
                <w:i/>
                <w:sz w:val="18"/>
              </w:rPr>
              <w:t>L</w:t>
            </w:r>
            <w:r>
              <w:rPr>
                <w:rFonts w:ascii="Times New Roman" w:hAnsi="Times New Roman"/>
                <w:sz w:val="18"/>
              </w:rPr>
              <w:t>-1.1(</w:t>
            </w:r>
            <w:r>
              <w:rPr>
                <w:rFonts w:ascii="Times New Roman" w:hAnsi="Times New Roman"/>
                <w:i/>
                <w:sz w:val="18"/>
              </w:rPr>
              <w:t>D</w:t>
            </w:r>
            <w:r>
              <w:rPr>
                <w:rFonts w:ascii="Times New Roman" w:hAnsi="Times New Roman"/>
                <w:sz w:val="18"/>
              </w:rPr>
              <w:t>-</w:t>
            </w:r>
            <w:r>
              <w:rPr>
                <w:rFonts w:ascii="Times New Roman" w:hAnsi="Times New Roman"/>
                <w:i/>
                <w:sz w:val="18"/>
              </w:rPr>
              <w:t>d</w:t>
            </w:r>
            <w:r>
              <w:rPr>
                <w:rFonts w:ascii="Times New Roman" w:hAnsi="Times New Roman"/>
                <w:sz w:val="18"/>
              </w:rPr>
              <w:t>)</w:t>
            </w:r>
          </w:p>
        </w:tc>
      </w:tr>
    </w:tbl>
    <w:p w14:paraId="49DF68DA">
      <w:pPr>
        <w:pStyle w:val="39"/>
        <w:rPr>
          <w:rFonts w:hint="eastAsia" w:ascii="Times New Roman" w:hAnsi="Times New Roman"/>
          <w:sz w:val="18"/>
        </w:rPr>
      </w:pPr>
      <w:r>
        <w:rPr>
          <w:rFonts w:ascii="Times New Roman" w:hAnsi="Times New Roman"/>
          <w:sz w:val="18"/>
        </w:rPr>
        <w:t>注：表中</w:t>
      </w:r>
      <w:r>
        <w:rPr>
          <w:rFonts w:ascii="Times New Roman" w:hAnsi="Times New Roman"/>
          <w:i/>
          <w:sz w:val="18"/>
        </w:rPr>
        <w:t>L</w:t>
      </w:r>
      <w:r>
        <w:rPr>
          <w:rFonts w:ascii="Times New Roman" w:hAnsi="Times New Roman"/>
          <w:sz w:val="18"/>
        </w:rPr>
        <w:t>为船长，m；</w:t>
      </w:r>
      <w:r>
        <w:rPr>
          <w:rFonts w:ascii="Times New Roman" w:hAnsi="Times New Roman"/>
          <w:i/>
          <w:sz w:val="18"/>
        </w:rPr>
        <w:t>D</w:t>
      </w:r>
      <w:r>
        <w:rPr>
          <w:rFonts w:ascii="Times New Roman" w:hAnsi="Times New Roman"/>
          <w:sz w:val="18"/>
        </w:rPr>
        <w:t>为型深，m；</w:t>
      </w:r>
      <w:r>
        <w:rPr>
          <w:rFonts w:ascii="Times New Roman" w:hAnsi="Times New Roman"/>
          <w:i/>
          <w:sz w:val="18"/>
        </w:rPr>
        <w:t>d</w:t>
      </w:r>
      <w:r>
        <w:rPr>
          <w:rFonts w:ascii="Times New Roman" w:hAnsi="Times New Roman"/>
          <w:sz w:val="18"/>
        </w:rPr>
        <w:t>为吃水，m。</w:t>
      </w:r>
    </w:p>
    <w:p w14:paraId="75A55B25">
      <w:pPr>
        <w:pStyle w:val="39"/>
        <w:rPr>
          <w:rFonts w:ascii="Times New Roman" w:hAnsi="Times New Roman"/>
          <w:sz w:val="18"/>
        </w:rPr>
      </w:pPr>
    </w:p>
    <w:p w14:paraId="70E161A8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13.8.1.2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甲板上载有负荷时，计算压头应取0.14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</w:rPr>
        <w:t>，m，但应不小于表13.8.1.1中相应的计算压头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值，其中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</w:rPr>
        <w:t>为设计载荷，kPa。</w:t>
      </w:r>
    </w:p>
    <w:p w14:paraId="3D000CEC">
      <w:pPr>
        <w:pStyle w:val="39"/>
        <w:ind w:firstLine="420" w:firstLineChars="200"/>
        <w:rPr>
          <w:rFonts w:ascii="Times New Roman" w:hAnsi="Times New Roman"/>
        </w:rPr>
      </w:pPr>
    </w:p>
    <w:p w14:paraId="27B86F52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13.8.2  </w:t>
      </w:r>
      <w:r>
        <w:rPr>
          <w:rFonts w:hint="eastAsia" w:ascii="黑体" w:hAnsi="Times New Roman" w:eastAsia="黑体"/>
          <w:bCs/>
        </w:rPr>
        <w:t>甲板纵桁</w:t>
      </w:r>
    </w:p>
    <w:p w14:paraId="355EDB71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13.8.2.1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甲板纵桁的剖面模数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5ED946EE">
      <w:pPr>
        <w:pStyle w:val="39"/>
        <w:topLinePunct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position w:val="-6"/>
        </w:rPr>
        <w:object>
          <v:shape id="_x0000_i1040" o:spt="75" type="#_x0000_t75" style="height:15.55pt;width:71.5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6">
            <o:LockedField>false</o:LockedField>
          </o:OLEObject>
        </w:objec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Cs/>
        </w:rPr>
        <w:t>c</w:t>
      </w:r>
      <w:r>
        <w:rPr>
          <w:rFonts w:ascii="Times New Roman" w:hAnsi="Times New Roman"/>
        </w:rPr>
        <w:t>m</w:t>
      </w:r>
      <w:r>
        <w:rPr>
          <w:rFonts w:ascii="Times New Roman" w:hAnsi="Times New Roman"/>
          <w:vertAlign w:val="superscript"/>
        </w:rPr>
        <w:t>3</w:t>
      </w:r>
    </w:p>
    <w:p w14:paraId="78E70ADF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b</w:t>
      </w:r>
      <w:r>
        <w:rPr>
          <w:rFonts w:ascii="Times New Roman" w:hAnsi="Times New Roman"/>
        </w:rPr>
        <w:t>——甲板纵桁支承面积的平均宽度，m；</w:t>
      </w:r>
    </w:p>
    <w:p w14:paraId="546723C7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6AE9EA50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——甲板纵桁的跨距，m；</w:t>
      </w:r>
    </w:p>
    <w:p w14:paraId="1B7ABE65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——甲板计算压头，m；见本节13.8.1。</w:t>
      </w:r>
    </w:p>
    <w:p w14:paraId="1FF44703">
      <w:pPr>
        <w:pStyle w:val="39"/>
        <w:ind w:firstLine="420" w:firstLineChars="200"/>
        <w:rPr>
          <w:rFonts w:ascii="Times New Roman" w:hAnsi="Times New Roman"/>
        </w:rPr>
      </w:pPr>
    </w:p>
    <w:p w14:paraId="07D3AF71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13.8.3  </w:t>
      </w:r>
      <w:r>
        <w:rPr>
          <w:rFonts w:hint="eastAsia" w:ascii="黑体" w:hAnsi="Times New Roman" w:eastAsia="黑体"/>
          <w:bCs/>
        </w:rPr>
        <w:t>强横梁</w:t>
      </w:r>
    </w:p>
    <w:p w14:paraId="370022F7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13.8.3.1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强横梁应设置在强肋骨的平面内，其剖面模数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564A2C65">
      <w:pPr>
        <w:jc w:val="center"/>
      </w:pPr>
      <w:r>
        <w:rPr>
          <w:position w:val="-6"/>
        </w:rPr>
        <w:object>
          <v:shape id="_x0000_i1041" o:spt="75" type="#_x0000_t75" style="height:15.55pt;width:72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38">
            <o:LockedField>false</o:LockedField>
          </o:OLEObject>
        </w:object>
      </w:r>
      <w:r>
        <w:t xml:space="preserve"> cm</w:t>
      </w:r>
      <w:r>
        <w:rPr>
          <w:vertAlign w:val="superscript"/>
        </w:rPr>
        <w:t>3</w:t>
      </w:r>
    </w:p>
    <w:p w14:paraId="0715891C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——强横梁间距，m；</w:t>
      </w:r>
    </w:p>
    <w:p w14:paraId="0242C7CB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197C25AC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——强横梁跨距，m；</w:t>
      </w:r>
    </w:p>
    <w:p w14:paraId="13A1A1C2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——甲板计算压头，m，见本节13.8.1。</w:t>
      </w:r>
    </w:p>
    <w:p w14:paraId="5A93AF22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13.8.3.2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强横梁腹板的高度应不小于纵骨通过处开口高度的2倍。</w:t>
      </w:r>
    </w:p>
    <w:p w14:paraId="78D21F0B">
      <w:pPr>
        <w:pStyle w:val="39"/>
        <w:ind w:firstLine="422" w:firstLineChars="200"/>
        <w:rPr>
          <w:rFonts w:ascii="Times New Roman" w:hAnsi="Times New Roman"/>
          <w:b/>
          <w:bCs/>
        </w:rPr>
      </w:pPr>
    </w:p>
    <w:p w14:paraId="341F9543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13.8.4  </w:t>
      </w:r>
      <w:r>
        <w:rPr>
          <w:rFonts w:hint="eastAsia" w:ascii="黑体" w:hAnsi="Times New Roman" w:eastAsia="黑体"/>
          <w:bCs/>
        </w:rPr>
        <w:t>甲板纵骨</w:t>
      </w:r>
    </w:p>
    <w:p w14:paraId="67510F50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13.8.4.1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甲板纵骨的剖面模数</w:t>
      </w:r>
      <w:r>
        <w:rPr>
          <w:rFonts w:ascii="Times New Roman" w:hAnsi="Times New Roman"/>
          <w:i/>
        </w:rPr>
        <w:t>W</w:t>
      </w:r>
      <w:r>
        <w:rPr>
          <w:rFonts w:ascii="Times New Roman" w:hAnsi="Times New Roman"/>
        </w:rPr>
        <w:t>应不小于按下式计算所得之值：</w:t>
      </w:r>
    </w:p>
    <w:p w14:paraId="059167AC">
      <w:pPr>
        <w:pStyle w:val="39"/>
        <w:topLinePunct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position w:val="-6"/>
        </w:rPr>
        <w:object>
          <v:shape id="_x0000_i1042" o:spt="75" type="#_x0000_t75" style="height:15.55pt;width:71.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0">
            <o:LockedField>false</o:LockedField>
          </o:OLEObject>
        </w:objec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cm</w:t>
      </w:r>
      <w:r>
        <w:rPr>
          <w:rFonts w:ascii="Times New Roman" w:hAnsi="Times New Roman"/>
          <w:szCs w:val="24"/>
          <w:vertAlign w:val="superscript"/>
        </w:rPr>
        <w:t>3</w:t>
      </w:r>
    </w:p>
    <w:p w14:paraId="3A1774C1">
      <w:pPr>
        <w:pStyle w:val="39"/>
        <w:topLinePunct/>
        <w:rPr>
          <w:rFonts w:ascii="Times New Roman" w:hAnsi="Times New Roman"/>
        </w:rPr>
      </w:pPr>
      <w:r>
        <w:rPr>
          <w:rFonts w:ascii="Times New Roman" w:hAnsi="Times New Roman"/>
        </w:rPr>
        <w:t>式中：</w:t>
      </w:r>
      <w:r>
        <w:rPr>
          <w:rFonts w:ascii="Times New Roman" w:hAnsi="Times New Roman"/>
          <w:i/>
        </w:rPr>
        <w:t>s</w:t>
      </w:r>
      <w:r>
        <w:rPr>
          <w:rFonts w:ascii="Times New Roman" w:hAnsi="Times New Roman"/>
        </w:rPr>
        <w:t>——纵骨间距，m；</w:t>
      </w:r>
    </w:p>
    <w:p w14:paraId="41A9E17A">
      <w:pPr>
        <w:pStyle w:val="39"/>
        <w:topLinePunct/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K</w:t>
      </w:r>
      <w:r>
        <w:rPr>
          <w:rFonts w:ascii="Times New Roman" w:hAnsi="Times New Roman"/>
        </w:rPr>
        <w:t>——材料系数；</w:t>
      </w:r>
    </w:p>
    <w:p w14:paraId="15066AEA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h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——甲板计算压头，m，见本节13.8.1；</w:t>
      </w:r>
    </w:p>
    <w:p w14:paraId="25C6FBC4">
      <w:pPr>
        <w:pStyle w:val="39"/>
        <w:tabs>
          <w:tab w:val="left" w:pos="770"/>
        </w:tabs>
        <w:ind w:firstLine="630" w:firstLineChars="300"/>
        <w:rPr>
          <w:rFonts w:ascii="Times New Roman" w:hAnsi="Times New Roman"/>
        </w:rPr>
      </w:pPr>
      <w:r>
        <w:rPr>
          <w:rFonts w:ascii="Times New Roman" w:hAnsi="Times New Roman"/>
          <w:i/>
        </w:rPr>
        <w:t>l</w:t>
      </w:r>
      <w:r>
        <w:rPr>
          <w:rFonts w:hint="eastAsia" w:ascii="Times New Roman" w:hAnsi="Times New Roman"/>
          <w:i/>
        </w:rPr>
        <w:tab/>
      </w:r>
      <w:r>
        <w:rPr>
          <w:rFonts w:ascii="Times New Roman" w:hAnsi="Times New Roman"/>
        </w:rPr>
        <w:t>——纵骨跨距，m。</w:t>
      </w:r>
    </w:p>
    <w:p w14:paraId="69C1F5F5">
      <w:pPr>
        <w:pStyle w:val="39"/>
        <w:ind w:firstLine="420" w:firstLineChars="200"/>
        <w:rPr>
          <w:rFonts w:ascii="Times New Roman" w:hAnsi="Times New Roman"/>
        </w:rPr>
      </w:pPr>
    </w:p>
    <w:p w14:paraId="327CD682">
      <w:pPr>
        <w:pStyle w:val="4"/>
        <w:spacing w:before="0" w:after="0" w:line="240" w:lineRule="auto"/>
        <w:jc w:val="center"/>
        <w:rPr>
          <w:rFonts w:hint="eastAsia" w:ascii="楷体_GB2312" w:hAnsi="Times New Roman" w:eastAsia="楷体_GB2312"/>
          <w:b w:val="0"/>
          <w:bCs w:val="0"/>
          <w:sz w:val="24"/>
          <w:szCs w:val="24"/>
        </w:rPr>
      </w:pPr>
      <w:bookmarkStart w:id="8" w:name="_Toc141753323"/>
      <w:r>
        <w:rPr>
          <w:rFonts w:hint="eastAsia" w:ascii="楷体_GB2312" w:hAnsi="Times New Roman" w:eastAsia="楷体_GB2312"/>
          <w:b w:val="0"/>
          <w:bCs w:val="0"/>
          <w:sz w:val="24"/>
          <w:szCs w:val="24"/>
        </w:rPr>
        <w:t>第9节  支柱与桁架</w:t>
      </w:r>
      <w:bookmarkEnd w:id="8"/>
    </w:p>
    <w:p w14:paraId="282005A5">
      <w:pPr>
        <w:pStyle w:val="39"/>
        <w:ind w:firstLine="420" w:firstLineChars="200"/>
        <w:rPr>
          <w:rFonts w:ascii="Times New Roman" w:hAnsi="Times New Roman"/>
          <w:bCs/>
        </w:rPr>
      </w:pPr>
    </w:p>
    <w:p w14:paraId="18B9E8CA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13.9.1  </w:t>
      </w:r>
      <w:r>
        <w:rPr>
          <w:rFonts w:hint="eastAsia" w:ascii="黑体" w:hAnsi="Times New Roman" w:eastAsia="黑体"/>
          <w:bCs/>
        </w:rPr>
        <w:t>支柱</w:t>
      </w:r>
    </w:p>
    <w:p w14:paraId="3E4C1CC6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13.9.1.1 支柱应符合本篇第2章第10节的有关规定，但强力甲板下的支柱的计算压头</w:t>
      </w:r>
      <w:r>
        <w:rPr>
          <w:rFonts w:ascii="Times New Roman" w:hAnsi="Times New Roman"/>
          <w:i/>
        </w:rPr>
        <w:t>h</w:t>
      </w:r>
      <w:r>
        <w:rPr>
          <w:rFonts w:ascii="Times New Roman" w:hAnsi="Times New Roman"/>
        </w:rPr>
        <w:t>值，按本章13.8.1确定。</w:t>
      </w:r>
    </w:p>
    <w:p w14:paraId="2BAF2C03">
      <w:pPr>
        <w:pStyle w:val="39"/>
        <w:ind w:firstLine="422" w:firstLineChars="200"/>
        <w:rPr>
          <w:rFonts w:ascii="Times New Roman" w:hAnsi="Times New Roman"/>
          <w:b/>
          <w:bCs/>
        </w:rPr>
      </w:pPr>
    </w:p>
    <w:p w14:paraId="0C050BDE">
      <w:pPr>
        <w:pStyle w:val="39"/>
        <w:ind w:firstLine="420" w:firstLineChars="200"/>
        <w:rPr>
          <w:rFonts w:hint="eastAsia" w:ascii="黑体" w:hAnsi="Times New Roman" w:eastAsia="黑体"/>
          <w:bCs/>
        </w:rPr>
      </w:pPr>
      <w:r>
        <w:rPr>
          <w:rFonts w:hint="eastAsia" w:ascii="Times New Roman" w:hAnsi="Times New Roman" w:eastAsia="黑体" w:cs="Times New Roman"/>
          <w:bCs/>
        </w:rPr>
        <w:t xml:space="preserve">13.9.2  </w:t>
      </w:r>
      <w:r>
        <w:rPr>
          <w:rFonts w:hint="eastAsia" w:ascii="黑体" w:hAnsi="Times New Roman" w:eastAsia="黑体"/>
          <w:bCs/>
        </w:rPr>
        <w:t>纵向桁架</w:t>
      </w:r>
    </w:p>
    <w:p w14:paraId="0DB63390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13.9.2.1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纵向桁架由甲板纵桁、内龙骨、支柱与斜撑杆组成。</w:t>
      </w:r>
    </w:p>
    <w:p w14:paraId="537EA136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13.9.2.2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纵向桁架支柱的剖面积应符合本篇第2章第10节的要求。</w:t>
      </w:r>
    </w:p>
    <w:p w14:paraId="22CF0B6C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13.9.2.3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桁架斜撑杆：</w:t>
      </w:r>
    </w:p>
    <w:p w14:paraId="5B36E432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(1)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桁架斜撑杆的倾角为45°左右。</w:t>
      </w:r>
    </w:p>
    <w:p w14:paraId="0CCEE77D">
      <w:pPr>
        <w:pStyle w:val="39"/>
        <w:ind w:firstLine="42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(2) 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桁架斜撑杆的剖面积应不小于按本篇第2章第10节计算所得的支柱剖面积的一半，同时撑杆长度与撑杆的剖面最小惯性半径之比应不大于120。</w:t>
      </w:r>
    </w:p>
    <w:p w14:paraId="52A01B74">
      <w:pPr>
        <w:rPr>
          <w:rFonts w:hint="eastAsia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7" w:h="16840"/>
      <w:pgMar w:top="1418" w:right="851" w:bottom="1418" w:left="1418" w:header="568" w:footer="567" w:gutter="0"/>
      <w:pgNumType w:start="514"/>
      <w:cols w:space="720" w:num="1"/>
      <w:docGrid w:linePitch="33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-BoldMT">
    <w:altName w:val="Yu Gothic"/>
    <w:panose1 w:val="00000000000000000000"/>
    <w:charset w:val="80"/>
    <w:family w:val="auto"/>
    <w:pitch w:val="default"/>
    <w:sig w:usb0="00000000" w:usb1="00000000" w:usb2="1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S Mincho">
    <w:altName w:val="Yu Gothic UI"/>
    <w:panose1 w:val="02020609040205080304"/>
    <w:charset w:val="80"/>
    <w:family w:val="auto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im Sun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7B9ADE">
    <w:pPr>
      <w:pStyle w:val="4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888A52">
                          <w:pPr>
                            <w:pStyle w:val="48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>2-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430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RDXfX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4888A52">
                    <w:pPr>
                      <w:pStyle w:val="48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2-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430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8CF1F0">
    <w:pPr>
      <w:pStyle w:val="50"/>
      <w:pBdr>
        <w:bottom w:val="none" w:color="auto" w:sz="0" w:space="1"/>
      </w:pBdr>
      <w:tabs>
        <w:tab w:val="right" w:pos="9639"/>
        <w:tab w:val="clear" w:pos="4153"/>
        <w:tab w:val="clear" w:pos="8306"/>
      </w:tabs>
      <w:jc w:val="both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54C95">
    <w:pPr>
      <w:pStyle w:val="50"/>
      <w:pBdr>
        <w:bottom w:val="single" w:color="auto" w:sz="4" w:space="1"/>
      </w:pBdr>
      <w:tabs>
        <w:tab w:val="right" w:pos="9639"/>
        <w:tab w:val="clear" w:pos="4153"/>
        <w:tab w:val="clear" w:pos="8306"/>
      </w:tabs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4FB323">
    <w:pPr>
      <w:pStyle w:val="5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6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3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56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41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22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5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0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16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3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21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10">
    <w:nsid w:val="256F4617"/>
    <w:multiLevelType w:val="singleLevel"/>
    <w:tmpl w:val="256F4617"/>
    <w:lvl w:ilvl="0" w:tentative="0">
      <w:start w:val="1"/>
      <w:numFmt w:val="decimal"/>
      <w:pStyle w:val="233"/>
      <w:lvlText w:val="Figure %1:  "/>
      <w:lvlJc w:val="left"/>
      <w:pPr>
        <w:tabs>
          <w:tab w:val="left" w:pos="1080"/>
        </w:tabs>
        <w:ind w:left="0" w:firstLine="0"/>
      </w:pPr>
      <w:rPr>
        <w:rFonts w:hint="default" w:ascii="Helvetica" w:hAnsi="Helvetica"/>
        <w:b/>
        <w:i w:val="0"/>
        <w:sz w:val="18"/>
      </w:rPr>
    </w:lvl>
  </w:abstractNum>
  <w:abstractNum w:abstractNumId="11">
    <w:nsid w:val="61A5488A"/>
    <w:multiLevelType w:val="singleLevel"/>
    <w:tmpl w:val="61A5488A"/>
    <w:lvl w:ilvl="0" w:tentative="0">
      <w:start w:val="1"/>
      <w:numFmt w:val="decimal"/>
      <w:pStyle w:val="191"/>
      <w:lvlText w:val="Table %1:  "/>
      <w:lvlJc w:val="left"/>
      <w:pPr>
        <w:tabs>
          <w:tab w:val="left" w:pos="1080"/>
        </w:tabs>
        <w:ind w:left="397" w:hanging="397"/>
      </w:pPr>
      <w:rPr>
        <w:rFonts w:hint="default" w:ascii="Helvetica" w:hAnsi="Helvetica"/>
        <w:b/>
        <w:i w:val="0"/>
        <w:sz w:val="18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trackRevisions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ODYyMjJhODFiMzJkNmVjNTEyMTQzMmJiZmViYjYifQ=="/>
  </w:docVars>
  <w:rsids>
    <w:rsidRoot w:val="00DE03A7"/>
    <w:rsid w:val="000013AF"/>
    <w:rsid w:val="00001D60"/>
    <w:rsid w:val="000031AA"/>
    <w:rsid w:val="0000581A"/>
    <w:rsid w:val="000066F9"/>
    <w:rsid w:val="0001181D"/>
    <w:rsid w:val="000147AD"/>
    <w:rsid w:val="00016D9D"/>
    <w:rsid w:val="00020D80"/>
    <w:rsid w:val="00025059"/>
    <w:rsid w:val="00025DAF"/>
    <w:rsid w:val="00033157"/>
    <w:rsid w:val="00034072"/>
    <w:rsid w:val="00034391"/>
    <w:rsid w:val="00042937"/>
    <w:rsid w:val="000449EB"/>
    <w:rsid w:val="00044B8A"/>
    <w:rsid w:val="000454D0"/>
    <w:rsid w:val="00045847"/>
    <w:rsid w:val="00053422"/>
    <w:rsid w:val="00054E8B"/>
    <w:rsid w:val="00055579"/>
    <w:rsid w:val="00062302"/>
    <w:rsid w:val="00062DDC"/>
    <w:rsid w:val="000632F5"/>
    <w:rsid w:val="00064447"/>
    <w:rsid w:val="00071596"/>
    <w:rsid w:val="00071BE5"/>
    <w:rsid w:val="00075F2A"/>
    <w:rsid w:val="00081FA6"/>
    <w:rsid w:val="00083B96"/>
    <w:rsid w:val="00085398"/>
    <w:rsid w:val="000A0A2D"/>
    <w:rsid w:val="000A17E8"/>
    <w:rsid w:val="000A4A7E"/>
    <w:rsid w:val="000B277C"/>
    <w:rsid w:val="000B28D6"/>
    <w:rsid w:val="000B462A"/>
    <w:rsid w:val="000C133B"/>
    <w:rsid w:val="000C4AFA"/>
    <w:rsid w:val="000C5699"/>
    <w:rsid w:val="000C747D"/>
    <w:rsid w:val="000D2524"/>
    <w:rsid w:val="000D364A"/>
    <w:rsid w:val="000D7849"/>
    <w:rsid w:val="000D7FDC"/>
    <w:rsid w:val="000E4C02"/>
    <w:rsid w:val="000E5769"/>
    <w:rsid w:val="000E5778"/>
    <w:rsid w:val="000E6C13"/>
    <w:rsid w:val="000F42F5"/>
    <w:rsid w:val="00104189"/>
    <w:rsid w:val="0012575F"/>
    <w:rsid w:val="0013467A"/>
    <w:rsid w:val="0013572F"/>
    <w:rsid w:val="001401B5"/>
    <w:rsid w:val="00144BBF"/>
    <w:rsid w:val="00147C37"/>
    <w:rsid w:val="00155E47"/>
    <w:rsid w:val="00163948"/>
    <w:rsid w:val="00163D7B"/>
    <w:rsid w:val="0016624E"/>
    <w:rsid w:val="00171E95"/>
    <w:rsid w:val="001805BD"/>
    <w:rsid w:val="00184EDE"/>
    <w:rsid w:val="00185BF5"/>
    <w:rsid w:val="001868C4"/>
    <w:rsid w:val="0019322D"/>
    <w:rsid w:val="00196880"/>
    <w:rsid w:val="001A194E"/>
    <w:rsid w:val="001A55E5"/>
    <w:rsid w:val="001A7224"/>
    <w:rsid w:val="001B2F08"/>
    <w:rsid w:val="001B462D"/>
    <w:rsid w:val="001B54CC"/>
    <w:rsid w:val="001B73A7"/>
    <w:rsid w:val="001C179F"/>
    <w:rsid w:val="001C344A"/>
    <w:rsid w:val="001C3FDD"/>
    <w:rsid w:val="001C4E3D"/>
    <w:rsid w:val="001C6AA5"/>
    <w:rsid w:val="001D22F9"/>
    <w:rsid w:val="001D2469"/>
    <w:rsid w:val="001D4422"/>
    <w:rsid w:val="001E39CB"/>
    <w:rsid w:val="001E6819"/>
    <w:rsid w:val="001F00B8"/>
    <w:rsid w:val="001F254C"/>
    <w:rsid w:val="001F2562"/>
    <w:rsid w:val="001F5CF2"/>
    <w:rsid w:val="001F70B5"/>
    <w:rsid w:val="001F74CF"/>
    <w:rsid w:val="00202446"/>
    <w:rsid w:val="00204B89"/>
    <w:rsid w:val="0020533E"/>
    <w:rsid w:val="00206C0E"/>
    <w:rsid w:val="00214CB2"/>
    <w:rsid w:val="00215A78"/>
    <w:rsid w:val="002162C5"/>
    <w:rsid w:val="00222D8D"/>
    <w:rsid w:val="00223C24"/>
    <w:rsid w:val="002372D3"/>
    <w:rsid w:val="00237CC2"/>
    <w:rsid w:val="002402A4"/>
    <w:rsid w:val="00240A53"/>
    <w:rsid w:val="00242FD8"/>
    <w:rsid w:val="00245AB9"/>
    <w:rsid w:val="00250383"/>
    <w:rsid w:val="0026283E"/>
    <w:rsid w:val="002658FD"/>
    <w:rsid w:val="002716DF"/>
    <w:rsid w:val="00276CEE"/>
    <w:rsid w:val="00277DC9"/>
    <w:rsid w:val="0028392C"/>
    <w:rsid w:val="00287349"/>
    <w:rsid w:val="00287FFA"/>
    <w:rsid w:val="002900EA"/>
    <w:rsid w:val="002A31F2"/>
    <w:rsid w:val="002A637E"/>
    <w:rsid w:val="002B1AB9"/>
    <w:rsid w:val="002B6B46"/>
    <w:rsid w:val="002C17DA"/>
    <w:rsid w:val="002D02E3"/>
    <w:rsid w:val="002D58E8"/>
    <w:rsid w:val="002D71D3"/>
    <w:rsid w:val="002D7B89"/>
    <w:rsid w:val="002F0CF1"/>
    <w:rsid w:val="002F6000"/>
    <w:rsid w:val="00302EFE"/>
    <w:rsid w:val="00303DDB"/>
    <w:rsid w:val="00305D48"/>
    <w:rsid w:val="00312DA0"/>
    <w:rsid w:val="0032139B"/>
    <w:rsid w:val="00321D85"/>
    <w:rsid w:val="003256E5"/>
    <w:rsid w:val="00327739"/>
    <w:rsid w:val="00330193"/>
    <w:rsid w:val="00332077"/>
    <w:rsid w:val="003377E8"/>
    <w:rsid w:val="00342AED"/>
    <w:rsid w:val="00342FD8"/>
    <w:rsid w:val="00357A95"/>
    <w:rsid w:val="00357FF9"/>
    <w:rsid w:val="0037016C"/>
    <w:rsid w:val="00374C7C"/>
    <w:rsid w:val="003773D8"/>
    <w:rsid w:val="00377E1A"/>
    <w:rsid w:val="00383387"/>
    <w:rsid w:val="003866F4"/>
    <w:rsid w:val="00386872"/>
    <w:rsid w:val="00387D71"/>
    <w:rsid w:val="00390801"/>
    <w:rsid w:val="00392AFF"/>
    <w:rsid w:val="00394742"/>
    <w:rsid w:val="00395171"/>
    <w:rsid w:val="003970DE"/>
    <w:rsid w:val="003A35B0"/>
    <w:rsid w:val="003B038F"/>
    <w:rsid w:val="003B1726"/>
    <w:rsid w:val="003B2B78"/>
    <w:rsid w:val="003B317E"/>
    <w:rsid w:val="003B5672"/>
    <w:rsid w:val="003C056C"/>
    <w:rsid w:val="003C1328"/>
    <w:rsid w:val="003C24F4"/>
    <w:rsid w:val="003C27B7"/>
    <w:rsid w:val="003C6916"/>
    <w:rsid w:val="003D07E1"/>
    <w:rsid w:val="003D0AE6"/>
    <w:rsid w:val="003D262A"/>
    <w:rsid w:val="003D3F73"/>
    <w:rsid w:val="003D5717"/>
    <w:rsid w:val="003D5929"/>
    <w:rsid w:val="003E22A0"/>
    <w:rsid w:val="003E5AE2"/>
    <w:rsid w:val="003E5E4C"/>
    <w:rsid w:val="003E6CB2"/>
    <w:rsid w:val="003F018D"/>
    <w:rsid w:val="003F7EF2"/>
    <w:rsid w:val="00401B85"/>
    <w:rsid w:val="00402ACB"/>
    <w:rsid w:val="00405522"/>
    <w:rsid w:val="00410129"/>
    <w:rsid w:val="0041278B"/>
    <w:rsid w:val="004150BD"/>
    <w:rsid w:val="004174D5"/>
    <w:rsid w:val="00420337"/>
    <w:rsid w:val="004233B3"/>
    <w:rsid w:val="00423665"/>
    <w:rsid w:val="0042442E"/>
    <w:rsid w:val="00425068"/>
    <w:rsid w:val="00430DCA"/>
    <w:rsid w:val="00431CEB"/>
    <w:rsid w:val="00432056"/>
    <w:rsid w:val="004338F3"/>
    <w:rsid w:val="00437266"/>
    <w:rsid w:val="00440930"/>
    <w:rsid w:val="00442E39"/>
    <w:rsid w:val="00445DFA"/>
    <w:rsid w:val="00446B41"/>
    <w:rsid w:val="00450268"/>
    <w:rsid w:val="004509FE"/>
    <w:rsid w:val="004514BF"/>
    <w:rsid w:val="004517A3"/>
    <w:rsid w:val="0045299B"/>
    <w:rsid w:val="00453CC2"/>
    <w:rsid w:val="00464242"/>
    <w:rsid w:val="004656C3"/>
    <w:rsid w:val="0046631C"/>
    <w:rsid w:val="004842C9"/>
    <w:rsid w:val="00486A40"/>
    <w:rsid w:val="00490F6F"/>
    <w:rsid w:val="00491B77"/>
    <w:rsid w:val="00492762"/>
    <w:rsid w:val="00496D30"/>
    <w:rsid w:val="004A1144"/>
    <w:rsid w:val="004A1E1F"/>
    <w:rsid w:val="004A200A"/>
    <w:rsid w:val="004A2F57"/>
    <w:rsid w:val="004A31A9"/>
    <w:rsid w:val="004B5441"/>
    <w:rsid w:val="004B6969"/>
    <w:rsid w:val="004B7BCA"/>
    <w:rsid w:val="004C0EA9"/>
    <w:rsid w:val="004D28C1"/>
    <w:rsid w:val="004D7999"/>
    <w:rsid w:val="004E60BC"/>
    <w:rsid w:val="004F4B8A"/>
    <w:rsid w:val="004F7FD2"/>
    <w:rsid w:val="0050491F"/>
    <w:rsid w:val="00507322"/>
    <w:rsid w:val="00507A9F"/>
    <w:rsid w:val="00512525"/>
    <w:rsid w:val="00521919"/>
    <w:rsid w:val="00522A44"/>
    <w:rsid w:val="0052722E"/>
    <w:rsid w:val="00542841"/>
    <w:rsid w:val="00543779"/>
    <w:rsid w:val="00546860"/>
    <w:rsid w:val="005473CE"/>
    <w:rsid w:val="005477E5"/>
    <w:rsid w:val="0055022B"/>
    <w:rsid w:val="0055367A"/>
    <w:rsid w:val="00554CB4"/>
    <w:rsid w:val="00555C98"/>
    <w:rsid w:val="0056187B"/>
    <w:rsid w:val="00562357"/>
    <w:rsid w:val="00572CFD"/>
    <w:rsid w:val="00574E69"/>
    <w:rsid w:val="00575719"/>
    <w:rsid w:val="005853A1"/>
    <w:rsid w:val="005859BA"/>
    <w:rsid w:val="00585F93"/>
    <w:rsid w:val="0058773B"/>
    <w:rsid w:val="00590718"/>
    <w:rsid w:val="005950E5"/>
    <w:rsid w:val="00595D72"/>
    <w:rsid w:val="005A176E"/>
    <w:rsid w:val="005A1B19"/>
    <w:rsid w:val="005A30AD"/>
    <w:rsid w:val="005A4686"/>
    <w:rsid w:val="005B6CAA"/>
    <w:rsid w:val="005C3039"/>
    <w:rsid w:val="005C4A49"/>
    <w:rsid w:val="005C5B8C"/>
    <w:rsid w:val="005E4FB0"/>
    <w:rsid w:val="005E629A"/>
    <w:rsid w:val="005E704B"/>
    <w:rsid w:val="005F10B5"/>
    <w:rsid w:val="005F18CD"/>
    <w:rsid w:val="005F2815"/>
    <w:rsid w:val="005F377A"/>
    <w:rsid w:val="005F57DD"/>
    <w:rsid w:val="005F59AA"/>
    <w:rsid w:val="005F6D00"/>
    <w:rsid w:val="006001C5"/>
    <w:rsid w:val="0060116B"/>
    <w:rsid w:val="00603A5C"/>
    <w:rsid w:val="006055D3"/>
    <w:rsid w:val="00605C04"/>
    <w:rsid w:val="0062027B"/>
    <w:rsid w:val="00620647"/>
    <w:rsid w:val="00632441"/>
    <w:rsid w:val="006405D1"/>
    <w:rsid w:val="00643949"/>
    <w:rsid w:val="00647DC6"/>
    <w:rsid w:val="00654C74"/>
    <w:rsid w:val="00660B64"/>
    <w:rsid w:val="0066143B"/>
    <w:rsid w:val="00662793"/>
    <w:rsid w:val="0066638A"/>
    <w:rsid w:val="006669FB"/>
    <w:rsid w:val="006675E2"/>
    <w:rsid w:val="00680B12"/>
    <w:rsid w:val="00682A33"/>
    <w:rsid w:val="00682BD0"/>
    <w:rsid w:val="00682DC9"/>
    <w:rsid w:val="00685B00"/>
    <w:rsid w:val="00693167"/>
    <w:rsid w:val="0069367B"/>
    <w:rsid w:val="00694E1F"/>
    <w:rsid w:val="00695D27"/>
    <w:rsid w:val="006A30CD"/>
    <w:rsid w:val="006A73FD"/>
    <w:rsid w:val="006B6254"/>
    <w:rsid w:val="006B6339"/>
    <w:rsid w:val="006C1476"/>
    <w:rsid w:val="006C4D4D"/>
    <w:rsid w:val="006C59D3"/>
    <w:rsid w:val="006C5C64"/>
    <w:rsid w:val="006C6BCE"/>
    <w:rsid w:val="006D0A70"/>
    <w:rsid w:val="006D203B"/>
    <w:rsid w:val="006D4B8D"/>
    <w:rsid w:val="006D64F2"/>
    <w:rsid w:val="006E45FE"/>
    <w:rsid w:val="006E61B0"/>
    <w:rsid w:val="006F0308"/>
    <w:rsid w:val="006F10E4"/>
    <w:rsid w:val="006F1A0D"/>
    <w:rsid w:val="006F42AB"/>
    <w:rsid w:val="006F46B6"/>
    <w:rsid w:val="006F595B"/>
    <w:rsid w:val="006F64A1"/>
    <w:rsid w:val="006F6B3D"/>
    <w:rsid w:val="007001C9"/>
    <w:rsid w:val="00701BD6"/>
    <w:rsid w:val="00713E1E"/>
    <w:rsid w:val="00714046"/>
    <w:rsid w:val="00717F54"/>
    <w:rsid w:val="00724AC9"/>
    <w:rsid w:val="0072716F"/>
    <w:rsid w:val="0073148A"/>
    <w:rsid w:val="00735718"/>
    <w:rsid w:val="00735D79"/>
    <w:rsid w:val="00737EFD"/>
    <w:rsid w:val="00740354"/>
    <w:rsid w:val="007451EF"/>
    <w:rsid w:val="0075182E"/>
    <w:rsid w:val="007558EA"/>
    <w:rsid w:val="007572B5"/>
    <w:rsid w:val="00761FFB"/>
    <w:rsid w:val="0076638C"/>
    <w:rsid w:val="00766549"/>
    <w:rsid w:val="00781798"/>
    <w:rsid w:val="00782D05"/>
    <w:rsid w:val="00784A21"/>
    <w:rsid w:val="00784D9D"/>
    <w:rsid w:val="00785F71"/>
    <w:rsid w:val="00786A29"/>
    <w:rsid w:val="00790254"/>
    <w:rsid w:val="00791556"/>
    <w:rsid w:val="007B11AD"/>
    <w:rsid w:val="007B2DA0"/>
    <w:rsid w:val="007C49C5"/>
    <w:rsid w:val="007C71E3"/>
    <w:rsid w:val="007D21CE"/>
    <w:rsid w:val="007D4BC5"/>
    <w:rsid w:val="007D63EB"/>
    <w:rsid w:val="007E3C29"/>
    <w:rsid w:val="007F3FA3"/>
    <w:rsid w:val="00800F2A"/>
    <w:rsid w:val="00803A88"/>
    <w:rsid w:val="008046B0"/>
    <w:rsid w:val="008072AF"/>
    <w:rsid w:val="008103A4"/>
    <w:rsid w:val="008107BE"/>
    <w:rsid w:val="008124CA"/>
    <w:rsid w:val="0081718F"/>
    <w:rsid w:val="0082182B"/>
    <w:rsid w:val="0082405A"/>
    <w:rsid w:val="00827A57"/>
    <w:rsid w:val="00831CB8"/>
    <w:rsid w:val="00840A61"/>
    <w:rsid w:val="0084234D"/>
    <w:rsid w:val="00842800"/>
    <w:rsid w:val="00843618"/>
    <w:rsid w:val="00844AB5"/>
    <w:rsid w:val="00846BC4"/>
    <w:rsid w:val="00847238"/>
    <w:rsid w:val="008473F1"/>
    <w:rsid w:val="00852532"/>
    <w:rsid w:val="0085494C"/>
    <w:rsid w:val="008567C6"/>
    <w:rsid w:val="008618DF"/>
    <w:rsid w:val="00862C13"/>
    <w:rsid w:val="00863F83"/>
    <w:rsid w:val="00865DF3"/>
    <w:rsid w:val="00867ECA"/>
    <w:rsid w:val="00875AA0"/>
    <w:rsid w:val="0087714A"/>
    <w:rsid w:val="00877693"/>
    <w:rsid w:val="00882AEA"/>
    <w:rsid w:val="00887F0F"/>
    <w:rsid w:val="008900BF"/>
    <w:rsid w:val="00890A1E"/>
    <w:rsid w:val="00891084"/>
    <w:rsid w:val="008926C6"/>
    <w:rsid w:val="0089511B"/>
    <w:rsid w:val="00897A5C"/>
    <w:rsid w:val="008A1358"/>
    <w:rsid w:val="008A7361"/>
    <w:rsid w:val="008B0F52"/>
    <w:rsid w:val="008B291F"/>
    <w:rsid w:val="008B683F"/>
    <w:rsid w:val="008C02D4"/>
    <w:rsid w:val="008C1B62"/>
    <w:rsid w:val="008C363F"/>
    <w:rsid w:val="008C576F"/>
    <w:rsid w:val="008D4CC2"/>
    <w:rsid w:val="008D5AF3"/>
    <w:rsid w:val="008D6559"/>
    <w:rsid w:val="008D703C"/>
    <w:rsid w:val="008D756C"/>
    <w:rsid w:val="008E6382"/>
    <w:rsid w:val="008E7DB1"/>
    <w:rsid w:val="008F0831"/>
    <w:rsid w:val="009072D7"/>
    <w:rsid w:val="009105AD"/>
    <w:rsid w:val="00911D96"/>
    <w:rsid w:val="009125EF"/>
    <w:rsid w:val="009211FB"/>
    <w:rsid w:val="00923AE5"/>
    <w:rsid w:val="00926692"/>
    <w:rsid w:val="009272F8"/>
    <w:rsid w:val="0093295E"/>
    <w:rsid w:val="0093399D"/>
    <w:rsid w:val="009378D3"/>
    <w:rsid w:val="00943183"/>
    <w:rsid w:val="00943B5F"/>
    <w:rsid w:val="00944210"/>
    <w:rsid w:val="0095035D"/>
    <w:rsid w:val="009521F3"/>
    <w:rsid w:val="00956B07"/>
    <w:rsid w:val="009605BF"/>
    <w:rsid w:val="00961475"/>
    <w:rsid w:val="00962979"/>
    <w:rsid w:val="009641B7"/>
    <w:rsid w:val="00970F23"/>
    <w:rsid w:val="00971282"/>
    <w:rsid w:val="00973DB1"/>
    <w:rsid w:val="00975B6F"/>
    <w:rsid w:val="00976107"/>
    <w:rsid w:val="009829D2"/>
    <w:rsid w:val="00983A35"/>
    <w:rsid w:val="00984093"/>
    <w:rsid w:val="00984B84"/>
    <w:rsid w:val="00986E22"/>
    <w:rsid w:val="00990470"/>
    <w:rsid w:val="00991349"/>
    <w:rsid w:val="00995B07"/>
    <w:rsid w:val="00995D88"/>
    <w:rsid w:val="00995ECD"/>
    <w:rsid w:val="00996271"/>
    <w:rsid w:val="009A4499"/>
    <w:rsid w:val="009A474F"/>
    <w:rsid w:val="009B3A23"/>
    <w:rsid w:val="009B6C32"/>
    <w:rsid w:val="009C1627"/>
    <w:rsid w:val="009C17AE"/>
    <w:rsid w:val="009C2062"/>
    <w:rsid w:val="009C24AC"/>
    <w:rsid w:val="009C363C"/>
    <w:rsid w:val="009C52E3"/>
    <w:rsid w:val="009C5E69"/>
    <w:rsid w:val="009C7279"/>
    <w:rsid w:val="009C7932"/>
    <w:rsid w:val="009D09C3"/>
    <w:rsid w:val="009E1475"/>
    <w:rsid w:val="009E3227"/>
    <w:rsid w:val="009E3F3B"/>
    <w:rsid w:val="009E4F54"/>
    <w:rsid w:val="009E5D26"/>
    <w:rsid w:val="009E73EA"/>
    <w:rsid w:val="009F0D99"/>
    <w:rsid w:val="009F2291"/>
    <w:rsid w:val="009F28A6"/>
    <w:rsid w:val="009F2CA5"/>
    <w:rsid w:val="009F52A3"/>
    <w:rsid w:val="009F60A7"/>
    <w:rsid w:val="009F79C9"/>
    <w:rsid w:val="00A0343F"/>
    <w:rsid w:val="00A03D19"/>
    <w:rsid w:val="00A062AE"/>
    <w:rsid w:val="00A06BF8"/>
    <w:rsid w:val="00A11E48"/>
    <w:rsid w:val="00A14686"/>
    <w:rsid w:val="00A2396A"/>
    <w:rsid w:val="00A25D22"/>
    <w:rsid w:val="00A264C3"/>
    <w:rsid w:val="00A30477"/>
    <w:rsid w:val="00A33953"/>
    <w:rsid w:val="00A3445D"/>
    <w:rsid w:val="00A347CA"/>
    <w:rsid w:val="00A411F2"/>
    <w:rsid w:val="00A423EC"/>
    <w:rsid w:val="00A4586D"/>
    <w:rsid w:val="00A569BF"/>
    <w:rsid w:val="00A6797E"/>
    <w:rsid w:val="00A70D22"/>
    <w:rsid w:val="00A70D3B"/>
    <w:rsid w:val="00A75B23"/>
    <w:rsid w:val="00A80287"/>
    <w:rsid w:val="00A865D6"/>
    <w:rsid w:val="00A919D0"/>
    <w:rsid w:val="00A936B0"/>
    <w:rsid w:val="00A9659D"/>
    <w:rsid w:val="00AA3A86"/>
    <w:rsid w:val="00AA5167"/>
    <w:rsid w:val="00AB647B"/>
    <w:rsid w:val="00AC2FA8"/>
    <w:rsid w:val="00AD43E2"/>
    <w:rsid w:val="00AD5B6B"/>
    <w:rsid w:val="00AD690B"/>
    <w:rsid w:val="00AD7E51"/>
    <w:rsid w:val="00AE1EAE"/>
    <w:rsid w:val="00AF05C2"/>
    <w:rsid w:val="00AF6BD5"/>
    <w:rsid w:val="00B01C92"/>
    <w:rsid w:val="00B02747"/>
    <w:rsid w:val="00B05BAC"/>
    <w:rsid w:val="00B118BB"/>
    <w:rsid w:val="00B141D2"/>
    <w:rsid w:val="00B153E7"/>
    <w:rsid w:val="00B20DCE"/>
    <w:rsid w:val="00B22065"/>
    <w:rsid w:val="00B24C1A"/>
    <w:rsid w:val="00B25C9E"/>
    <w:rsid w:val="00B303ED"/>
    <w:rsid w:val="00B30CD5"/>
    <w:rsid w:val="00B3386A"/>
    <w:rsid w:val="00B33D84"/>
    <w:rsid w:val="00B35C77"/>
    <w:rsid w:val="00B35DE6"/>
    <w:rsid w:val="00B35F2D"/>
    <w:rsid w:val="00B41A13"/>
    <w:rsid w:val="00B45032"/>
    <w:rsid w:val="00B50405"/>
    <w:rsid w:val="00B60F45"/>
    <w:rsid w:val="00B70EA6"/>
    <w:rsid w:val="00B74572"/>
    <w:rsid w:val="00B80C64"/>
    <w:rsid w:val="00B80FA9"/>
    <w:rsid w:val="00B818CC"/>
    <w:rsid w:val="00B83634"/>
    <w:rsid w:val="00B877F1"/>
    <w:rsid w:val="00B97891"/>
    <w:rsid w:val="00BA09FD"/>
    <w:rsid w:val="00BA1B4F"/>
    <w:rsid w:val="00BB6DD6"/>
    <w:rsid w:val="00BB71CC"/>
    <w:rsid w:val="00BC0C3D"/>
    <w:rsid w:val="00BC29D4"/>
    <w:rsid w:val="00BC485D"/>
    <w:rsid w:val="00BC496F"/>
    <w:rsid w:val="00BC6936"/>
    <w:rsid w:val="00BD03DE"/>
    <w:rsid w:val="00BD0E69"/>
    <w:rsid w:val="00BD286B"/>
    <w:rsid w:val="00BD2B34"/>
    <w:rsid w:val="00BD42FC"/>
    <w:rsid w:val="00BD5A86"/>
    <w:rsid w:val="00BD5DFC"/>
    <w:rsid w:val="00BD6982"/>
    <w:rsid w:val="00BE168C"/>
    <w:rsid w:val="00BE4FD1"/>
    <w:rsid w:val="00BE546F"/>
    <w:rsid w:val="00BF18AD"/>
    <w:rsid w:val="00BF52C4"/>
    <w:rsid w:val="00BF5C3D"/>
    <w:rsid w:val="00C0086E"/>
    <w:rsid w:val="00C0102B"/>
    <w:rsid w:val="00C02438"/>
    <w:rsid w:val="00C0261F"/>
    <w:rsid w:val="00C05179"/>
    <w:rsid w:val="00C066B4"/>
    <w:rsid w:val="00C12CB7"/>
    <w:rsid w:val="00C13504"/>
    <w:rsid w:val="00C14500"/>
    <w:rsid w:val="00C172D4"/>
    <w:rsid w:val="00C21A58"/>
    <w:rsid w:val="00C224EB"/>
    <w:rsid w:val="00C247D8"/>
    <w:rsid w:val="00C26E84"/>
    <w:rsid w:val="00C272DC"/>
    <w:rsid w:val="00C33FD3"/>
    <w:rsid w:val="00C3527D"/>
    <w:rsid w:val="00C35912"/>
    <w:rsid w:val="00C35C8F"/>
    <w:rsid w:val="00C36CCC"/>
    <w:rsid w:val="00C378C9"/>
    <w:rsid w:val="00C41788"/>
    <w:rsid w:val="00C4260B"/>
    <w:rsid w:val="00C42706"/>
    <w:rsid w:val="00C42D75"/>
    <w:rsid w:val="00C45A42"/>
    <w:rsid w:val="00C47212"/>
    <w:rsid w:val="00C477B7"/>
    <w:rsid w:val="00C52782"/>
    <w:rsid w:val="00C548CF"/>
    <w:rsid w:val="00C567E3"/>
    <w:rsid w:val="00C56B4D"/>
    <w:rsid w:val="00C628D0"/>
    <w:rsid w:val="00C650DF"/>
    <w:rsid w:val="00C656E0"/>
    <w:rsid w:val="00C67C0E"/>
    <w:rsid w:val="00C717A6"/>
    <w:rsid w:val="00C769EC"/>
    <w:rsid w:val="00C76C92"/>
    <w:rsid w:val="00C76F37"/>
    <w:rsid w:val="00C87016"/>
    <w:rsid w:val="00CA5322"/>
    <w:rsid w:val="00CA5CF4"/>
    <w:rsid w:val="00CA6004"/>
    <w:rsid w:val="00CA626E"/>
    <w:rsid w:val="00CA6CE7"/>
    <w:rsid w:val="00CB265F"/>
    <w:rsid w:val="00CB498A"/>
    <w:rsid w:val="00CB663C"/>
    <w:rsid w:val="00CB6C08"/>
    <w:rsid w:val="00CD09B0"/>
    <w:rsid w:val="00CD0F56"/>
    <w:rsid w:val="00CD65F6"/>
    <w:rsid w:val="00CE1EA8"/>
    <w:rsid w:val="00CF1CC0"/>
    <w:rsid w:val="00CF2609"/>
    <w:rsid w:val="00CF2A55"/>
    <w:rsid w:val="00CF795D"/>
    <w:rsid w:val="00D05600"/>
    <w:rsid w:val="00D05D54"/>
    <w:rsid w:val="00D0776C"/>
    <w:rsid w:val="00D1097B"/>
    <w:rsid w:val="00D24A2F"/>
    <w:rsid w:val="00D24EA2"/>
    <w:rsid w:val="00D33248"/>
    <w:rsid w:val="00D338E2"/>
    <w:rsid w:val="00D5567E"/>
    <w:rsid w:val="00D56004"/>
    <w:rsid w:val="00D57472"/>
    <w:rsid w:val="00D61069"/>
    <w:rsid w:val="00D72895"/>
    <w:rsid w:val="00D7598D"/>
    <w:rsid w:val="00D84F3E"/>
    <w:rsid w:val="00D8791F"/>
    <w:rsid w:val="00D90F22"/>
    <w:rsid w:val="00D92CAE"/>
    <w:rsid w:val="00D92EE8"/>
    <w:rsid w:val="00D95598"/>
    <w:rsid w:val="00D974C7"/>
    <w:rsid w:val="00DA238C"/>
    <w:rsid w:val="00DC4CB4"/>
    <w:rsid w:val="00DD1A9B"/>
    <w:rsid w:val="00DD2793"/>
    <w:rsid w:val="00DD5D87"/>
    <w:rsid w:val="00DE03A7"/>
    <w:rsid w:val="00DE358C"/>
    <w:rsid w:val="00DE6074"/>
    <w:rsid w:val="00DE6177"/>
    <w:rsid w:val="00DF1F46"/>
    <w:rsid w:val="00DF573E"/>
    <w:rsid w:val="00DF62E8"/>
    <w:rsid w:val="00E01323"/>
    <w:rsid w:val="00E01CEA"/>
    <w:rsid w:val="00E04238"/>
    <w:rsid w:val="00E07271"/>
    <w:rsid w:val="00E076AE"/>
    <w:rsid w:val="00E10F72"/>
    <w:rsid w:val="00E218F6"/>
    <w:rsid w:val="00E22DD2"/>
    <w:rsid w:val="00E30F4E"/>
    <w:rsid w:val="00E32D67"/>
    <w:rsid w:val="00E33C60"/>
    <w:rsid w:val="00E3554F"/>
    <w:rsid w:val="00E35914"/>
    <w:rsid w:val="00E416BE"/>
    <w:rsid w:val="00E538BA"/>
    <w:rsid w:val="00E621D1"/>
    <w:rsid w:val="00E627C3"/>
    <w:rsid w:val="00E641B6"/>
    <w:rsid w:val="00E64D02"/>
    <w:rsid w:val="00E6569B"/>
    <w:rsid w:val="00E763CA"/>
    <w:rsid w:val="00E77202"/>
    <w:rsid w:val="00E80774"/>
    <w:rsid w:val="00E838F6"/>
    <w:rsid w:val="00E91B00"/>
    <w:rsid w:val="00E927A6"/>
    <w:rsid w:val="00E941B5"/>
    <w:rsid w:val="00E969BC"/>
    <w:rsid w:val="00E96F1D"/>
    <w:rsid w:val="00EA1138"/>
    <w:rsid w:val="00EA230B"/>
    <w:rsid w:val="00EA69CB"/>
    <w:rsid w:val="00EB148B"/>
    <w:rsid w:val="00EC3C58"/>
    <w:rsid w:val="00ED4258"/>
    <w:rsid w:val="00ED45E3"/>
    <w:rsid w:val="00ED5E42"/>
    <w:rsid w:val="00ED60A3"/>
    <w:rsid w:val="00ED621C"/>
    <w:rsid w:val="00ED66A8"/>
    <w:rsid w:val="00ED7027"/>
    <w:rsid w:val="00EE6008"/>
    <w:rsid w:val="00EF30A2"/>
    <w:rsid w:val="00F0416F"/>
    <w:rsid w:val="00F078AE"/>
    <w:rsid w:val="00F11553"/>
    <w:rsid w:val="00F123FB"/>
    <w:rsid w:val="00F17EB3"/>
    <w:rsid w:val="00F20534"/>
    <w:rsid w:val="00F221B7"/>
    <w:rsid w:val="00F2233C"/>
    <w:rsid w:val="00F23DA6"/>
    <w:rsid w:val="00F301BF"/>
    <w:rsid w:val="00F43501"/>
    <w:rsid w:val="00F47FA5"/>
    <w:rsid w:val="00F51084"/>
    <w:rsid w:val="00F57923"/>
    <w:rsid w:val="00F605D3"/>
    <w:rsid w:val="00F67A2A"/>
    <w:rsid w:val="00F67B70"/>
    <w:rsid w:val="00F7488F"/>
    <w:rsid w:val="00F74FF6"/>
    <w:rsid w:val="00F75A80"/>
    <w:rsid w:val="00F860F2"/>
    <w:rsid w:val="00F94CC2"/>
    <w:rsid w:val="00FA1A79"/>
    <w:rsid w:val="00FA1FC1"/>
    <w:rsid w:val="00FA6851"/>
    <w:rsid w:val="00FB0959"/>
    <w:rsid w:val="00FB3259"/>
    <w:rsid w:val="00FB4B50"/>
    <w:rsid w:val="00FB6F19"/>
    <w:rsid w:val="00FC419B"/>
    <w:rsid w:val="00FC7FF2"/>
    <w:rsid w:val="00FD1D14"/>
    <w:rsid w:val="00FD25F9"/>
    <w:rsid w:val="00FD2E68"/>
    <w:rsid w:val="00FD6586"/>
    <w:rsid w:val="00FE085C"/>
    <w:rsid w:val="00FE719A"/>
    <w:rsid w:val="00FF05F3"/>
    <w:rsid w:val="00FF3F67"/>
    <w:rsid w:val="00FF6021"/>
    <w:rsid w:val="03856908"/>
    <w:rsid w:val="042A7C49"/>
    <w:rsid w:val="04BE2D0D"/>
    <w:rsid w:val="05CC4565"/>
    <w:rsid w:val="09E54B56"/>
    <w:rsid w:val="123868C5"/>
    <w:rsid w:val="139913F1"/>
    <w:rsid w:val="15775928"/>
    <w:rsid w:val="16525878"/>
    <w:rsid w:val="17C373A2"/>
    <w:rsid w:val="1A931303"/>
    <w:rsid w:val="1DD618E9"/>
    <w:rsid w:val="1E160BD6"/>
    <w:rsid w:val="22011BE1"/>
    <w:rsid w:val="24A2229E"/>
    <w:rsid w:val="2557124F"/>
    <w:rsid w:val="26BD7F28"/>
    <w:rsid w:val="2AA341B6"/>
    <w:rsid w:val="2EB070FA"/>
    <w:rsid w:val="381C4B43"/>
    <w:rsid w:val="3971747A"/>
    <w:rsid w:val="43CD2DE1"/>
    <w:rsid w:val="44712684"/>
    <w:rsid w:val="471C27EB"/>
    <w:rsid w:val="493A15D9"/>
    <w:rsid w:val="49730772"/>
    <w:rsid w:val="49F6171E"/>
    <w:rsid w:val="4BC64B44"/>
    <w:rsid w:val="4BE64D93"/>
    <w:rsid w:val="4BF3098F"/>
    <w:rsid w:val="4C633377"/>
    <w:rsid w:val="4E275954"/>
    <w:rsid w:val="50DB7A14"/>
    <w:rsid w:val="50F74B65"/>
    <w:rsid w:val="51E12451"/>
    <w:rsid w:val="52980189"/>
    <w:rsid w:val="547812E8"/>
    <w:rsid w:val="58A538F0"/>
    <w:rsid w:val="5C380895"/>
    <w:rsid w:val="635C3F40"/>
    <w:rsid w:val="64D7116B"/>
    <w:rsid w:val="6D9F6808"/>
    <w:rsid w:val="7D0458A7"/>
    <w:rsid w:val="7D6B1B17"/>
    <w:rsid w:val="7E646426"/>
    <w:rsid w:val="7EBD7CCA"/>
    <w:rsid w:val="7EF0060B"/>
    <w:rsid w:val="7F49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7"/>
    <w:qFormat/>
    <w:uiPriority w:val="0"/>
    <w:pPr>
      <w:adjustRightInd w:val="0"/>
      <w:spacing w:before="80" w:after="120" w:line="312" w:lineRule="atLeast"/>
      <w:textAlignment w:val="baseline"/>
      <w:outlineLvl w:val="0"/>
    </w:pPr>
    <w:rPr>
      <w:b/>
      <w:kern w:val="28"/>
      <w:sz w:val="22"/>
      <w:szCs w:val="20"/>
    </w:rPr>
  </w:style>
  <w:style w:type="paragraph" w:styleId="4">
    <w:name w:val="heading 2"/>
    <w:basedOn w:val="1"/>
    <w:next w:val="1"/>
    <w:link w:val="86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175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108"/>
    <w:qFormat/>
    <w:uiPriority w:val="0"/>
    <w:pPr>
      <w:keepNext/>
      <w:autoSpaceDE w:val="0"/>
      <w:autoSpaceDN w:val="0"/>
      <w:adjustRightInd w:val="0"/>
      <w:jc w:val="center"/>
      <w:outlineLvl w:val="3"/>
    </w:pPr>
    <w:rPr>
      <w:rFonts w:eastAsia="Arial-BoldMT"/>
      <w:b/>
      <w:bCs/>
      <w:kern w:val="0"/>
      <w:sz w:val="22"/>
      <w:szCs w:val="22"/>
    </w:rPr>
  </w:style>
  <w:style w:type="paragraph" w:styleId="7">
    <w:name w:val="heading 5"/>
    <w:basedOn w:val="1"/>
    <w:next w:val="1"/>
    <w:link w:val="156"/>
    <w:qFormat/>
    <w:uiPriority w:val="0"/>
    <w:pPr>
      <w:keepNext/>
      <w:jc w:val="center"/>
      <w:outlineLvl w:val="4"/>
    </w:pPr>
    <w:rPr>
      <w:rFonts w:ascii="Arial Unicode MS" w:hAnsi="Arial Unicode MS"/>
      <w:bCs/>
      <w:sz w:val="44"/>
      <w:szCs w:val="20"/>
    </w:rPr>
  </w:style>
  <w:style w:type="paragraph" w:styleId="8">
    <w:name w:val="heading 6"/>
    <w:basedOn w:val="1"/>
    <w:next w:val="1"/>
    <w:link w:val="143"/>
    <w:qFormat/>
    <w:uiPriority w:val="0"/>
    <w:pPr>
      <w:keepNext/>
      <w:jc w:val="center"/>
      <w:outlineLvl w:val="5"/>
    </w:pPr>
    <w:rPr>
      <w:sz w:val="28"/>
      <w:szCs w:val="20"/>
    </w:rPr>
  </w:style>
  <w:style w:type="paragraph" w:styleId="9">
    <w:name w:val="heading 7"/>
    <w:basedOn w:val="1"/>
    <w:next w:val="1"/>
    <w:link w:val="124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10">
    <w:name w:val="heading 8"/>
    <w:basedOn w:val="1"/>
    <w:next w:val="1"/>
    <w:link w:val="88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link w:val="98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78">
    <w:name w:val="Default Paragraph Font"/>
    <w:semiHidden/>
    <w:qFormat/>
    <w:uiPriority w:val="0"/>
  </w:style>
  <w:style w:type="table" w:default="1" w:styleId="7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80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Times New Roman" w:cs="Times New Roman"/>
      <w:kern w:val="2"/>
      <w:sz w:val="24"/>
      <w:szCs w:val="24"/>
      <w:lang w:val="en-US" w:eastAsia="zh-CN" w:bidi="ar-SA"/>
    </w:rPr>
  </w:style>
  <w:style w:type="paragraph" w:styleId="12">
    <w:name w:val="List 3"/>
    <w:basedOn w:val="1"/>
    <w:qFormat/>
    <w:uiPriority w:val="0"/>
    <w:pPr>
      <w:ind w:left="1260" w:hanging="420"/>
    </w:pPr>
  </w:style>
  <w:style w:type="paragraph" w:styleId="13">
    <w:name w:val="toc 7"/>
    <w:basedOn w:val="1"/>
    <w:next w:val="1"/>
    <w:qFormat/>
    <w:uiPriority w:val="39"/>
    <w:pPr>
      <w:ind w:left="1050"/>
      <w:jc w:val="left"/>
    </w:pPr>
    <w:rPr>
      <w:sz w:val="20"/>
      <w:szCs w:val="20"/>
    </w:rPr>
  </w:style>
  <w:style w:type="paragraph" w:styleId="14">
    <w:name w:val="List Number 2"/>
    <w:basedOn w:val="1"/>
    <w:qFormat/>
    <w:uiPriority w:val="0"/>
    <w:pPr>
      <w:tabs>
        <w:tab w:val="left" w:pos="360"/>
      </w:tabs>
      <w:ind w:left="360" w:hanging="360"/>
    </w:pPr>
  </w:style>
  <w:style w:type="paragraph" w:styleId="15">
    <w:name w:val="Note Heading"/>
    <w:basedOn w:val="1"/>
    <w:next w:val="1"/>
    <w:link w:val="92"/>
    <w:qFormat/>
    <w:uiPriority w:val="0"/>
    <w:pPr>
      <w:jc w:val="center"/>
    </w:pPr>
    <w:rPr>
      <w:szCs w:val="20"/>
    </w:rPr>
  </w:style>
  <w:style w:type="paragraph" w:styleId="16">
    <w:name w:val="List Bullet 4"/>
    <w:basedOn w:val="1"/>
    <w:qFormat/>
    <w:uiPriority w:val="0"/>
    <w:pPr>
      <w:numPr>
        <w:ilvl w:val="0"/>
        <w:numId w:val="1"/>
      </w:numPr>
      <w:tabs>
        <w:tab w:val="left" w:pos="1620"/>
        <w:tab w:val="clear" w:pos="780"/>
      </w:tabs>
      <w:ind w:left="1620"/>
    </w:pPr>
  </w:style>
  <w:style w:type="paragraph" w:styleId="17">
    <w:name w:val="E-mail Signature"/>
    <w:basedOn w:val="1"/>
    <w:link w:val="90"/>
    <w:qFormat/>
    <w:uiPriority w:val="0"/>
    <w:rPr>
      <w:rFonts w:eastAsia="Times New Roman"/>
      <w:lang w:val="en-US" w:eastAsia="zh-CN"/>
    </w:rPr>
  </w:style>
  <w:style w:type="paragraph" w:styleId="18">
    <w:name w:val="List Number"/>
    <w:basedOn w:val="1"/>
    <w:qFormat/>
    <w:uiPriority w:val="0"/>
    <w:pPr>
      <w:ind w:left="840" w:hanging="420"/>
    </w:pPr>
  </w:style>
  <w:style w:type="paragraph" w:styleId="19">
    <w:name w:val="Normal Indent"/>
    <w:basedOn w:val="1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rPr>
      <w:rFonts w:ascii="Arial" w:hAnsi="Arial" w:eastAsia="黑体" w:cs="Arial"/>
      <w:sz w:val="20"/>
      <w:szCs w:val="20"/>
    </w:rPr>
  </w:style>
  <w:style w:type="paragraph" w:styleId="21">
    <w:name w:val="List Bullet"/>
    <w:basedOn w:val="1"/>
    <w:qFormat/>
    <w:uiPriority w:val="0"/>
    <w:pPr>
      <w:numPr>
        <w:ilvl w:val="0"/>
        <w:numId w:val="2"/>
      </w:numPr>
      <w:contextualSpacing/>
    </w:pPr>
  </w:style>
  <w:style w:type="paragraph" w:styleId="22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numPr>
        <w:ilvl w:val="0"/>
        <w:numId w:val="3"/>
      </w:numPr>
      <w:tabs>
        <w:tab w:val="clear" w:pos="2040"/>
      </w:tabs>
      <w:snapToGrid w:val="0"/>
      <w:ind w:left="2880" w:firstLine="0"/>
    </w:pPr>
    <w:rPr>
      <w:rFonts w:ascii="Arial" w:hAnsi="Arial" w:cs="Arial"/>
      <w:sz w:val="24"/>
    </w:rPr>
  </w:style>
  <w:style w:type="paragraph" w:styleId="23">
    <w:name w:val="Document Map"/>
    <w:basedOn w:val="1"/>
    <w:link w:val="117"/>
    <w:qFormat/>
    <w:uiPriority w:val="0"/>
    <w:pPr>
      <w:shd w:val="clear" w:color="auto" w:fill="000080"/>
    </w:pPr>
  </w:style>
  <w:style w:type="paragraph" w:styleId="24">
    <w:name w:val="annotation text"/>
    <w:basedOn w:val="1"/>
    <w:link w:val="129"/>
    <w:qFormat/>
    <w:uiPriority w:val="0"/>
    <w:pPr>
      <w:jc w:val="left"/>
    </w:pPr>
  </w:style>
  <w:style w:type="paragraph" w:styleId="25">
    <w:name w:val="Salutation"/>
    <w:basedOn w:val="1"/>
    <w:next w:val="1"/>
    <w:link w:val="172"/>
    <w:qFormat/>
    <w:uiPriority w:val="0"/>
    <w:rPr>
      <w:rFonts w:ascii="Arial" w:hAnsi="Arial" w:eastAsia="黑体"/>
      <w:b/>
      <w:bCs/>
      <w:sz w:val="32"/>
      <w:szCs w:val="32"/>
    </w:rPr>
  </w:style>
  <w:style w:type="paragraph" w:styleId="26">
    <w:name w:val="Body Text 3"/>
    <w:basedOn w:val="1"/>
    <w:link w:val="127"/>
    <w:qFormat/>
    <w:uiPriority w:val="0"/>
    <w:pPr>
      <w:spacing w:after="120"/>
    </w:pPr>
    <w:rPr>
      <w:sz w:val="16"/>
      <w:szCs w:val="16"/>
    </w:rPr>
  </w:style>
  <w:style w:type="paragraph" w:styleId="27">
    <w:name w:val="Closing"/>
    <w:basedOn w:val="1"/>
    <w:link w:val="173"/>
    <w:qFormat/>
    <w:uiPriority w:val="0"/>
    <w:pPr>
      <w:ind w:left="4320"/>
    </w:pPr>
  </w:style>
  <w:style w:type="paragraph" w:styleId="28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29">
    <w:name w:val="Body Text"/>
    <w:basedOn w:val="1"/>
    <w:link w:val="164"/>
    <w:qFormat/>
    <w:uiPriority w:val="0"/>
    <w:pPr>
      <w:spacing w:after="120"/>
    </w:pPr>
  </w:style>
  <w:style w:type="paragraph" w:styleId="30">
    <w:name w:val="Body Text Indent"/>
    <w:basedOn w:val="1"/>
    <w:link w:val="181"/>
    <w:qFormat/>
    <w:uiPriority w:val="0"/>
    <w:pPr>
      <w:spacing w:after="120"/>
      <w:ind w:left="420" w:leftChars="200"/>
    </w:pPr>
  </w:style>
  <w:style w:type="paragraph" w:styleId="31">
    <w:name w:val="List Number 3"/>
    <w:basedOn w:val="1"/>
    <w:qFormat/>
    <w:uiPriority w:val="0"/>
    <w:pPr>
      <w:numPr>
        <w:ilvl w:val="0"/>
        <w:numId w:val="4"/>
      </w:numPr>
      <w:tabs>
        <w:tab w:val="left" w:pos="1200"/>
        <w:tab w:val="clear" w:pos="360"/>
      </w:tabs>
      <w:ind w:left="1200"/>
    </w:pPr>
  </w:style>
  <w:style w:type="paragraph" w:styleId="32">
    <w:name w:val="List 2"/>
    <w:basedOn w:val="1"/>
    <w:qFormat/>
    <w:uiPriority w:val="0"/>
    <w:pPr>
      <w:ind w:left="566" w:hanging="283"/>
      <w:jc w:val="left"/>
    </w:pPr>
    <w:rPr>
      <w:kern w:val="0"/>
      <w:sz w:val="24"/>
      <w:szCs w:val="20"/>
      <w:lang w:eastAsia="ja-JP"/>
    </w:rPr>
  </w:style>
  <w:style w:type="paragraph" w:styleId="33">
    <w:name w:val="List Continue"/>
    <w:basedOn w:val="1"/>
    <w:qFormat/>
    <w:uiPriority w:val="0"/>
    <w:pPr>
      <w:numPr>
        <w:ilvl w:val="0"/>
        <w:numId w:val="5"/>
      </w:numPr>
      <w:tabs>
        <w:tab w:val="clear" w:pos="1620"/>
      </w:tabs>
      <w:spacing w:after="120"/>
      <w:ind w:left="420" w:firstLine="0"/>
    </w:pPr>
  </w:style>
  <w:style w:type="paragraph" w:styleId="34">
    <w:name w:val="Block Text"/>
    <w:basedOn w:val="1"/>
    <w:qFormat/>
    <w:uiPriority w:val="0"/>
    <w:pPr>
      <w:spacing w:after="120"/>
      <w:ind w:left="1440" w:right="1440"/>
    </w:pPr>
    <w:rPr>
      <w:szCs w:val="20"/>
    </w:rPr>
  </w:style>
  <w:style w:type="paragraph" w:styleId="35">
    <w:name w:val="List Bullet 2"/>
    <w:basedOn w:val="1"/>
    <w:qFormat/>
    <w:uiPriority w:val="0"/>
    <w:pPr>
      <w:tabs>
        <w:tab w:val="left" w:pos="360"/>
      </w:tabs>
      <w:ind w:left="360" w:hanging="360"/>
    </w:pPr>
  </w:style>
  <w:style w:type="paragraph" w:styleId="36">
    <w:name w:val="HTML Address"/>
    <w:basedOn w:val="1"/>
    <w:link w:val="165"/>
    <w:qFormat/>
    <w:uiPriority w:val="0"/>
    <w:rPr>
      <w:rFonts w:eastAsia="Times New Roman"/>
      <w:i/>
      <w:iCs/>
      <w:lang w:val="en-US" w:eastAsia="zh-CN"/>
    </w:rPr>
  </w:style>
  <w:style w:type="paragraph" w:styleId="37">
    <w:name w:val="toc 5"/>
    <w:basedOn w:val="1"/>
    <w:next w:val="1"/>
    <w:qFormat/>
    <w:uiPriority w:val="39"/>
    <w:pPr>
      <w:ind w:left="630"/>
      <w:jc w:val="left"/>
    </w:pPr>
    <w:rPr>
      <w:sz w:val="20"/>
      <w:szCs w:val="20"/>
    </w:rPr>
  </w:style>
  <w:style w:type="paragraph" w:styleId="38">
    <w:name w:val="toc 3"/>
    <w:basedOn w:val="1"/>
    <w:next w:val="1"/>
    <w:qFormat/>
    <w:uiPriority w:val="39"/>
    <w:pPr>
      <w:ind w:left="840" w:leftChars="400"/>
    </w:pPr>
  </w:style>
  <w:style w:type="paragraph" w:styleId="39">
    <w:name w:val="Plain Text"/>
    <w:basedOn w:val="1"/>
    <w:link w:val="188"/>
    <w:qFormat/>
    <w:uiPriority w:val="0"/>
    <w:rPr>
      <w:rFonts w:ascii="宋体" w:hAnsi="Courier New"/>
      <w:szCs w:val="20"/>
    </w:rPr>
  </w:style>
  <w:style w:type="paragraph" w:styleId="40">
    <w:name w:val="List Bullet 5"/>
    <w:basedOn w:val="1"/>
    <w:qFormat/>
    <w:uiPriority w:val="0"/>
    <w:pPr>
      <w:numPr>
        <w:ilvl w:val="0"/>
        <w:numId w:val="6"/>
      </w:numPr>
      <w:tabs>
        <w:tab w:val="left" w:pos="2040"/>
        <w:tab w:val="clear" w:pos="1200"/>
      </w:tabs>
      <w:ind w:left="2040"/>
    </w:pPr>
  </w:style>
  <w:style w:type="paragraph" w:styleId="41">
    <w:name w:val="List Number 4"/>
    <w:basedOn w:val="1"/>
    <w:qFormat/>
    <w:uiPriority w:val="0"/>
    <w:pPr>
      <w:numPr>
        <w:ilvl w:val="0"/>
        <w:numId w:val="7"/>
      </w:numPr>
      <w:tabs>
        <w:tab w:val="left" w:pos="1620"/>
        <w:tab w:val="clear" w:pos="780"/>
      </w:tabs>
      <w:ind w:left="1620"/>
    </w:pPr>
  </w:style>
  <w:style w:type="paragraph" w:styleId="42">
    <w:name w:val="toc 8"/>
    <w:basedOn w:val="1"/>
    <w:next w:val="1"/>
    <w:qFormat/>
    <w:uiPriority w:val="39"/>
    <w:pPr>
      <w:ind w:left="1260"/>
      <w:jc w:val="left"/>
    </w:pPr>
    <w:rPr>
      <w:sz w:val="20"/>
      <w:szCs w:val="20"/>
    </w:rPr>
  </w:style>
  <w:style w:type="paragraph" w:styleId="43">
    <w:name w:val="Date"/>
    <w:basedOn w:val="1"/>
    <w:next w:val="1"/>
    <w:link w:val="147"/>
    <w:qFormat/>
    <w:uiPriority w:val="0"/>
    <w:pPr>
      <w:ind w:left="100" w:leftChars="2500"/>
    </w:pPr>
    <w:rPr>
      <w:b/>
      <w:szCs w:val="21"/>
    </w:rPr>
  </w:style>
  <w:style w:type="paragraph" w:styleId="44">
    <w:name w:val="Body Text Indent 2"/>
    <w:basedOn w:val="1"/>
    <w:link w:val="99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paragraph" w:styleId="45">
    <w:name w:val="endnote text"/>
    <w:basedOn w:val="1"/>
    <w:link w:val="139"/>
    <w:qFormat/>
    <w:uiPriority w:val="0"/>
    <w:pPr>
      <w:snapToGrid w:val="0"/>
      <w:jc w:val="left"/>
    </w:pPr>
    <w:rPr>
      <w:rFonts w:ascii="Arial" w:hAnsi="Arial" w:eastAsia="黑体"/>
      <w:b/>
      <w:bCs/>
      <w:sz w:val="32"/>
      <w:szCs w:val="32"/>
    </w:rPr>
  </w:style>
  <w:style w:type="paragraph" w:styleId="46">
    <w:name w:val="List Continue 5"/>
    <w:basedOn w:val="1"/>
    <w:qFormat/>
    <w:uiPriority w:val="0"/>
    <w:pPr>
      <w:spacing w:after="120"/>
      <w:ind w:left="2100"/>
    </w:pPr>
  </w:style>
  <w:style w:type="paragraph" w:styleId="47">
    <w:name w:val="Balloon Text"/>
    <w:basedOn w:val="1"/>
    <w:link w:val="103"/>
    <w:qFormat/>
    <w:uiPriority w:val="99"/>
    <w:rPr>
      <w:sz w:val="18"/>
      <w:szCs w:val="18"/>
    </w:rPr>
  </w:style>
  <w:style w:type="paragraph" w:styleId="48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9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50">
    <w:name w:val="header"/>
    <w:basedOn w:val="1"/>
    <w:link w:val="17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1">
    <w:name w:val="Signature"/>
    <w:basedOn w:val="1"/>
    <w:link w:val="171"/>
    <w:qFormat/>
    <w:uiPriority w:val="0"/>
    <w:pPr>
      <w:numPr>
        <w:ilvl w:val="0"/>
        <w:numId w:val="8"/>
      </w:numPr>
      <w:tabs>
        <w:tab w:val="clear" w:pos="1620"/>
      </w:tabs>
      <w:ind w:left="4320" w:firstLine="0"/>
    </w:pPr>
  </w:style>
  <w:style w:type="paragraph" w:styleId="52">
    <w:name w:val="toc 1"/>
    <w:basedOn w:val="1"/>
    <w:next w:val="1"/>
    <w:qFormat/>
    <w:uiPriority w:val="39"/>
    <w:pPr>
      <w:ind w:firstLine="420" w:firstLineChars="200"/>
    </w:pPr>
    <w:rPr>
      <w:color w:val="008000"/>
      <w:szCs w:val="21"/>
      <w:lang w:val="de-DE"/>
    </w:rPr>
  </w:style>
  <w:style w:type="paragraph" w:styleId="53">
    <w:name w:val="List Continue 4"/>
    <w:basedOn w:val="1"/>
    <w:qFormat/>
    <w:uiPriority w:val="0"/>
    <w:pPr>
      <w:spacing w:after="120"/>
      <w:ind w:left="1680"/>
    </w:pPr>
  </w:style>
  <w:style w:type="paragraph" w:styleId="54">
    <w:name w:val="toc 4"/>
    <w:basedOn w:val="1"/>
    <w:next w:val="1"/>
    <w:qFormat/>
    <w:uiPriority w:val="39"/>
    <w:pPr>
      <w:ind w:left="420"/>
      <w:jc w:val="left"/>
    </w:pPr>
    <w:rPr>
      <w:sz w:val="20"/>
      <w:szCs w:val="20"/>
    </w:rPr>
  </w:style>
  <w:style w:type="paragraph" w:styleId="55">
    <w:name w:val="Subtitle"/>
    <w:basedOn w:val="1"/>
    <w:link w:val="152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Times New Roman"/>
      <w:b/>
      <w:bCs/>
      <w:kern w:val="28"/>
      <w:sz w:val="32"/>
      <w:szCs w:val="32"/>
      <w:lang w:val="en-US" w:eastAsia="zh-CN"/>
    </w:rPr>
  </w:style>
  <w:style w:type="paragraph" w:styleId="56">
    <w:name w:val="List Number 5"/>
    <w:basedOn w:val="1"/>
    <w:qFormat/>
    <w:uiPriority w:val="0"/>
    <w:pPr>
      <w:numPr>
        <w:ilvl w:val="0"/>
        <w:numId w:val="9"/>
      </w:numPr>
      <w:tabs>
        <w:tab w:val="left" w:pos="2040"/>
        <w:tab w:val="clear" w:pos="1200"/>
      </w:tabs>
      <w:ind w:left="2040"/>
    </w:pPr>
  </w:style>
  <w:style w:type="paragraph" w:styleId="57">
    <w:name w:val="List"/>
    <w:basedOn w:val="1"/>
    <w:qFormat/>
    <w:uiPriority w:val="0"/>
    <w:pPr>
      <w:ind w:left="200" w:hanging="200" w:hangingChars="200"/>
    </w:pPr>
  </w:style>
  <w:style w:type="paragraph" w:styleId="58">
    <w:name w:val="footnote text"/>
    <w:basedOn w:val="1"/>
    <w:link w:val="186"/>
    <w:qFormat/>
    <w:uiPriority w:val="0"/>
    <w:pPr>
      <w:snapToGrid w:val="0"/>
      <w:jc w:val="left"/>
    </w:pPr>
    <w:rPr>
      <w:sz w:val="18"/>
      <w:szCs w:val="18"/>
    </w:rPr>
  </w:style>
  <w:style w:type="paragraph" w:styleId="59">
    <w:name w:val="toc 6"/>
    <w:basedOn w:val="1"/>
    <w:next w:val="1"/>
    <w:qFormat/>
    <w:uiPriority w:val="39"/>
    <w:pPr>
      <w:ind w:left="840"/>
      <w:jc w:val="left"/>
    </w:pPr>
    <w:rPr>
      <w:sz w:val="20"/>
      <w:szCs w:val="20"/>
    </w:rPr>
  </w:style>
  <w:style w:type="paragraph" w:styleId="60">
    <w:name w:val="List 5"/>
    <w:basedOn w:val="1"/>
    <w:qFormat/>
    <w:uiPriority w:val="0"/>
    <w:pPr>
      <w:ind w:left="2100" w:hanging="420"/>
    </w:pPr>
  </w:style>
  <w:style w:type="paragraph" w:styleId="61">
    <w:name w:val="Body Text Indent 3"/>
    <w:basedOn w:val="1"/>
    <w:link w:val="149"/>
    <w:qFormat/>
    <w:uiPriority w:val="0"/>
    <w:pPr>
      <w:spacing w:after="120"/>
      <w:ind w:left="420" w:leftChars="200"/>
    </w:pPr>
    <w:rPr>
      <w:rFonts w:eastAsia="Times New Roman"/>
      <w:sz w:val="16"/>
      <w:szCs w:val="16"/>
      <w:lang w:val="en-US" w:eastAsia="zh-CN"/>
    </w:rPr>
  </w:style>
  <w:style w:type="paragraph" w:styleId="62">
    <w:name w:val="toc 2"/>
    <w:basedOn w:val="1"/>
    <w:next w:val="1"/>
    <w:qFormat/>
    <w:uiPriority w:val="39"/>
    <w:pPr>
      <w:tabs>
        <w:tab w:val="right" w:leader="dot" w:pos="9345"/>
      </w:tabs>
      <w:ind w:left="420" w:leftChars="200"/>
    </w:pPr>
  </w:style>
  <w:style w:type="paragraph" w:styleId="63">
    <w:name w:val="toc 9"/>
    <w:basedOn w:val="1"/>
    <w:next w:val="1"/>
    <w:qFormat/>
    <w:uiPriority w:val="39"/>
    <w:pPr>
      <w:ind w:left="1470"/>
      <w:jc w:val="left"/>
    </w:pPr>
    <w:rPr>
      <w:sz w:val="20"/>
      <w:szCs w:val="20"/>
    </w:rPr>
  </w:style>
  <w:style w:type="paragraph" w:styleId="64">
    <w:name w:val="Body Text 2"/>
    <w:basedOn w:val="1"/>
    <w:link w:val="100"/>
    <w:qFormat/>
    <w:uiPriority w:val="0"/>
    <w:pPr>
      <w:widowControl/>
    </w:pPr>
    <w:rPr>
      <w:rFonts w:eastAsia="MS Mincho"/>
      <w:kern w:val="0"/>
      <w:sz w:val="20"/>
      <w:lang w:eastAsia="en-US"/>
    </w:rPr>
  </w:style>
  <w:style w:type="paragraph" w:styleId="65">
    <w:name w:val="List 4"/>
    <w:basedOn w:val="1"/>
    <w:qFormat/>
    <w:uiPriority w:val="0"/>
    <w:pPr>
      <w:ind w:left="1680" w:hanging="420"/>
    </w:pPr>
  </w:style>
  <w:style w:type="paragraph" w:styleId="66">
    <w:name w:val="List Continue 2"/>
    <w:basedOn w:val="1"/>
    <w:qFormat/>
    <w:uiPriority w:val="0"/>
    <w:pPr>
      <w:numPr>
        <w:ilvl w:val="0"/>
        <w:numId w:val="10"/>
      </w:numPr>
      <w:tabs>
        <w:tab w:val="clear" w:pos="2040"/>
      </w:tabs>
      <w:spacing w:after="120"/>
      <w:ind w:left="840" w:firstLine="0"/>
    </w:pPr>
  </w:style>
  <w:style w:type="paragraph" w:styleId="67">
    <w:name w:val="Message Header"/>
    <w:basedOn w:val="1"/>
    <w:link w:val="118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eastAsia="Times New Roman"/>
      <w:sz w:val="24"/>
      <w:shd w:val="pct20" w:color="auto" w:fill="auto"/>
      <w:lang w:val="en-US" w:eastAsia="zh-CN"/>
    </w:rPr>
  </w:style>
  <w:style w:type="paragraph" w:styleId="68">
    <w:name w:val="HTML Preformatted"/>
    <w:basedOn w:val="1"/>
    <w:link w:val="167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Times New Roman"/>
      <w:kern w:val="0"/>
      <w:sz w:val="24"/>
      <w:lang w:val="en-US" w:eastAsia="zh-CN"/>
    </w:rPr>
  </w:style>
  <w:style w:type="paragraph" w:styleId="6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0">
    <w:name w:val="List Continue 3"/>
    <w:basedOn w:val="1"/>
    <w:qFormat/>
    <w:uiPriority w:val="0"/>
    <w:pPr>
      <w:spacing w:after="120"/>
      <w:ind w:left="1260" w:leftChars="600"/>
    </w:pPr>
  </w:style>
  <w:style w:type="paragraph" w:styleId="71">
    <w:name w:val="index 1"/>
    <w:basedOn w:val="1"/>
    <w:next w:val="1"/>
    <w:qFormat/>
    <w:uiPriority w:val="0"/>
  </w:style>
  <w:style w:type="paragraph" w:styleId="72">
    <w:name w:val="Title"/>
    <w:basedOn w:val="1"/>
    <w:link w:val="132"/>
    <w:qFormat/>
    <w:uiPriority w:val="0"/>
    <w:pPr>
      <w:spacing w:before="240" w:after="60"/>
      <w:jc w:val="center"/>
      <w:outlineLvl w:val="0"/>
    </w:pPr>
    <w:rPr>
      <w:rFonts w:ascii="Arial" w:hAnsi="Arial" w:eastAsia="Times New Roman"/>
      <w:b/>
      <w:bCs/>
      <w:sz w:val="32"/>
      <w:szCs w:val="32"/>
      <w:lang w:val="en-US" w:eastAsia="zh-CN"/>
    </w:rPr>
  </w:style>
  <w:style w:type="paragraph" w:styleId="73">
    <w:name w:val="annotation subject"/>
    <w:basedOn w:val="24"/>
    <w:next w:val="24"/>
    <w:link w:val="112"/>
    <w:qFormat/>
    <w:uiPriority w:val="0"/>
    <w:rPr>
      <w:b/>
      <w:bCs/>
    </w:rPr>
  </w:style>
  <w:style w:type="paragraph" w:styleId="74">
    <w:name w:val="Body Text First Indent"/>
    <w:basedOn w:val="29"/>
    <w:link w:val="144"/>
    <w:qFormat/>
    <w:uiPriority w:val="0"/>
    <w:pPr>
      <w:ind w:firstLine="420"/>
    </w:pPr>
    <w:rPr>
      <w:rFonts w:eastAsia="Times New Roman"/>
      <w:lang w:val="en-US" w:eastAsia="zh-CN"/>
    </w:rPr>
  </w:style>
  <w:style w:type="paragraph" w:styleId="75">
    <w:name w:val="Body Text First Indent 2"/>
    <w:basedOn w:val="30"/>
    <w:link w:val="163"/>
    <w:qFormat/>
    <w:uiPriority w:val="0"/>
    <w:pPr>
      <w:ind w:leftChars="0" w:firstLine="420"/>
    </w:pPr>
    <w:rPr>
      <w:rFonts w:eastAsia="Times New Roman"/>
      <w:lang w:val="en-US" w:eastAsia="zh-CN"/>
    </w:rPr>
  </w:style>
  <w:style w:type="table" w:styleId="77">
    <w:name w:val="Table Grid"/>
    <w:basedOn w:val="7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9">
    <w:name w:val="Strong"/>
    <w:qFormat/>
    <w:uiPriority w:val="0"/>
    <w:rPr>
      <w:b/>
      <w:bCs/>
    </w:rPr>
  </w:style>
  <w:style w:type="character" w:styleId="80">
    <w:name w:val="page number"/>
    <w:basedOn w:val="78"/>
    <w:qFormat/>
    <w:uiPriority w:val="0"/>
  </w:style>
  <w:style w:type="character" w:styleId="81">
    <w:name w:val="FollowedHyperlink"/>
    <w:qFormat/>
    <w:uiPriority w:val="99"/>
    <w:rPr>
      <w:color w:val="800080"/>
      <w:u w:val="single"/>
    </w:rPr>
  </w:style>
  <w:style w:type="character" w:styleId="82">
    <w:name w:val="Emphasis"/>
    <w:qFormat/>
    <w:uiPriority w:val="20"/>
    <w:rPr>
      <w:i/>
      <w:iCs/>
    </w:rPr>
  </w:style>
  <w:style w:type="character" w:styleId="83">
    <w:name w:val="Hyperlink"/>
    <w:qFormat/>
    <w:uiPriority w:val="99"/>
    <w:rPr>
      <w:color w:val="0000FF"/>
      <w:u w:val="single"/>
    </w:rPr>
  </w:style>
  <w:style w:type="character" w:styleId="84">
    <w:name w:val="annotation reference"/>
    <w:qFormat/>
    <w:uiPriority w:val="0"/>
    <w:rPr>
      <w:sz w:val="21"/>
      <w:szCs w:val="21"/>
    </w:rPr>
  </w:style>
  <w:style w:type="character" w:styleId="85">
    <w:name w:val="footnote reference"/>
    <w:qFormat/>
    <w:uiPriority w:val="0"/>
    <w:rPr>
      <w:vertAlign w:val="superscript"/>
    </w:rPr>
  </w:style>
  <w:style w:type="character" w:customStyle="1" w:styleId="86">
    <w:name w:val="标题 2 Char"/>
    <w:link w:val="4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87">
    <w:name w:val="标题 1 Char1"/>
    <w:link w:val="3"/>
    <w:qFormat/>
    <w:uiPriority w:val="0"/>
    <w:rPr>
      <w:rFonts w:eastAsia="宋体"/>
      <w:b/>
      <w:kern w:val="28"/>
      <w:sz w:val="22"/>
      <w:lang w:val="en-US" w:eastAsia="zh-CN" w:bidi="ar-SA"/>
    </w:rPr>
  </w:style>
  <w:style w:type="character" w:customStyle="1" w:styleId="88">
    <w:name w:val="标题 8 Char"/>
    <w:link w:val="10"/>
    <w:qFormat/>
    <w:uiPriority w:val="0"/>
    <w:rPr>
      <w:rFonts w:ascii="Arial" w:hAnsi="Arial" w:eastAsia="黑体"/>
      <w:kern w:val="2"/>
      <w:sz w:val="24"/>
      <w:szCs w:val="24"/>
      <w:lang w:val="en-US" w:eastAsia="zh-CN" w:bidi="ar-SA"/>
    </w:rPr>
  </w:style>
  <w:style w:type="character" w:customStyle="1" w:styleId="89">
    <w:name w:val="Char Char31"/>
    <w:qFormat/>
    <w:uiPriority w:val="0"/>
    <w:rPr>
      <w:b/>
      <w:bCs/>
      <w:kern w:val="2"/>
      <w:sz w:val="24"/>
      <w:szCs w:val="24"/>
    </w:rPr>
  </w:style>
  <w:style w:type="character" w:customStyle="1" w:styleId="90">
    <w:name w:val="电子邮件签名 Char"/>
    <w:link w:val="17"/>
    <w:qFormat/>
    <w:uiPriority w:val="0"/>
    <w:rPr>
      <w:rFonts w:eastAsia="Times New Roman"/>
      <w:kern w:val="2"/>
      <w:sz w:val="21"/>
      <w:szCs w:val="24"/>
      <w:lang w:val="en-US" w:eastAsia="zh-CN"/>
    </w:rPr>
  </w:style>
  <w:style w:type="character" w:customStyle="1" w:styleId="91">
    <w:name w:val=" Char Char37"/>
    <w:qFormat/>
    <w:uiPriority w:val="0"/>
    <w:rPr>
      <w:rFonts w:eastAsia="宋体"/>
      <w:b/>
      <w:bCs/>
      <w:kern w:val="44"/>
      <w:sz w:val="28"/>
      <w:szCs w:val="44"/>
    </w:rPr>
  </w:style>
  <w:style w:type="character" w:customStyle="1" w:styleId="92">
    <w:name w:val="注释标题 Char"/>
    <w:link w:val="15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93">
    <w:name w:val="标题 2 Char2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94">
    <w:name w:val=" Char Char29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95">
    <w:name w:val="Formatvorlage Überschrift 3 + (Asiatisch) MS Mincho Char"/>
    <w:link w:val="96"/>
    <w:qFormat/>
    <w:uiPriority w:val="0"/>
    <w:rPr>
      <w:rFonts w:ascii="楷体_GB2312" w:hAnsi="宋体" w:eastAsia="MS Mincho"/>
      <w:b/>
      <w:bCs/>
      <w:color w:val="0000FF"/>
      <w:kern w:val="2"/>
      <w:sz w:val="24"/>
      <w:szCs w:val="32"/>
      <w:lang w:eastAsia="en-US"/>
    </w:rPr>
  </w:style>
  <w:style w:type="paragraph" w:customStyle="1" w:styleId="96">
    <w:name w:val="Formatvorlage Überschrift 3 + (Asiatisch) MS Mincho"/>
    <w:basedOn w:val="5"/>
    <w:link w:val="95"/>
    <w:qFormat/>
    <w:uiPriority w:val="0"/>
    <w:pPr>
      <w:widowControl/>
      <w:tabs>
        <w:tab w:val="left" w:pos="720"/>
      </w:tabs>
      <w:spacing w:before="0" w:after="180" w:line="240" w:lineRule="auto"/>
      <w:ind w:left="720" w:hanging="720"/>
    </w:pPr>
    <w:rPr>
      <w:rFonts w:ascii="楷体_GB2312" w:hAnsi="宋体" w:eastAsia="MS Mincho"/>
      <w:color w:val="0000FF"/>
      <w:sz w:val="24"/>
      <w:lang w:eastAsia="en-US"/>
    </w:rPr>
  </w:style>
  <w:style w:type="character" w:customStyle="1" w:styleId="97">
    <w:name w:val=" Char Char34"/>
    <w:qFormat/>
    <w:uiPriority w:val="0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98">
    <w:name w:val="标题 9 Char"/>
    <w:link w:val="11"/>
    <w:qFormat/>
    <w:uiPriority w:val="0"/>
    <w:rPr>
      <w:rFonts w:ascii="Arial" w:hAnsi="Arial" w:eastAsia="黑体"/>
      <w:kern w:val="2"/>
      <w:sz w:val="21"/>
      <w:szCs w:val="21"/>
      <w:lang w:val="en-US" w:eastAsia="zh-CN" w:bidi="ar-SA"/>
    </w:rPr>
  </w:style>
  <w:style w:type="character" w:customStyle="1" w:styleId="99">
    <w:name w:val="正文文本缩进 2 Char"/>
    <w:link w:val="44"/>
    <w:qFormat/>
    <w:uiPriority w:val="0"/>
    <w:rPr>
      <w:rFonts w:ascii="宋体" w:hAnsi="宋体" w:eastAsia="宋体"/>
      <w:kern w:val="2"/>
      <w:sz w:val="24"/>
      <w:szCs w:val="24"/>
      <w:lang w:val="en-US" w:eastAsia="zh-CN" w:bidi="ar-SA"/>
    </w:rPr>
  </w:style>
  <w:style w:type="character" w:customStyle="1" w:styleId="100">
    <w:name w:val="正文文本 2 Char"/>
    <w:link w:val="64"/>
    <w:qFormat/>
    <w:uiPriority w:val="0"/>
    <w:rPr>
      <w:rFonts w:eastAsia="MS Mincho"/>
      <w:szCs w:val="24"/>
      <w:lang w:val="en-US" w:eastAsia="en-US" w:bidi="ar-SA"/>
    </w:rPr>
  </w:style>
  <w:style w:type="character" w:customStyle="1" w:styleId="101">
    <w:name w:val="Char Char34"/>
    <w:qFormat/>
    <w:uiPriority w:val="0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Char Char30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103">
    <w:name w:val="批注框文本 Char"/>
    <w:link w:val="47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04">
    <w:name w:val=" Char Char2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05">
    <w:name w:val=" Char Char33"/>
    <w:qFormat/>
    <w:uiPriority w:val="0"/>
    <w:rPr>
      <w:rFonts w:ascii="Arial Unicode MS" w:hAnsi="Arial Unicode MS"/>
      <w:bCs/>
      <w:kern w:val="2"/>
      <w:sz w:val="44"/>
    </w:rPr>
  </w:style>
  <w:style w:type="character" w:customStyle="1" w:styleId="106">
    <w:name w:val="Char Char19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07">
    <w:name w:val="apple-converted-space"/>
    <w:qFormat/>
    <w:uiPriority w:val="0"/>
  </w:style>
  <w:style w:type="character" w:customStyle="1" w:styleId="108">
    <w:name w:val="标题 4 Char"/>
    <w:link w:val="6"/>
    <w:qFormat/>
    <w:uiPriority w:val="0"/>
    <w:rPr>
      <w:rFonts w:eastAsia="Arial-BoldMT"/>
      <w:b/>
      <w:bCs/>
      <w:sz w:val="22"/>
      <w:szCs w:val="22"/>
      <w:lang w:val="en-US" w:eastAsia="zh-CN" w:bidi="ar-SA"/>
    </w:rPr>
  </w:style>
  <w:style w:type="character" w:customStyle="1" w:styleId="109">
    <w:name w:val="Char Char32"/>
    <w:qFormat/>
    <w:uiPriority w:val="0"/>
    <w:rPr>
      <w:kern w:val="2"/>
      <w:sz w:val="28"/>
    </w:rPr>
  </w:style>
  <w:style w:type="character" w:customStyle="1" w:styleId="110">
    <w:name w:val="Char Char37"/>
    <w:qFormat/>
    <w:uiPriority w:val="0"/>
    <w:rPr>
      <w:rFonts w:eastAsia="宋体"/>
      <w:b/>
      <w:bCs/>
      <w:kern w:val="44"/>
      <w:sz w:val="28"/>
      <w:szCs w:val="44"/>
    </w:rPr>
  </w:style>
  <w:style w:type="character" w:customStyle="1" w:styleId="111">
    <w:name w:val="Char Char33"/>
    <w:qFormat/>
    <w:uiPriority w:val="0"/>
    <w:rPr>
      <w:rFonts w:ascii="Arial Unicode MS" w:hAnsi="Arial Unicode MS"/>
      <w:bCs/>
      <w:kern w:val="2"/>
      <w:sz w:val="44"/>
    </w:rPr>
  </w:style>
  <w:style w:type="character" w:customStyle="1" w:styleId="112">
    <w:name w:val="批注主题 Char"/>
    <w:link w:val="73"/>
    <w:qFormat/>
    <w:uiPriority w:val="0"/>
    <w:rPr>
      <w:rFonts w:eastAsia="宋体"/>
      <w:b/>
      <w:bCs/>
      <w:kern w:val="2"/>
      <w:sz w:val="21"/>
      <w:szCs w:val="24"/>
      <w:lang w:val="en-US" w:eastAsia="zh-CN" w:bidi="ar-SA"/>
    </w:rPr>
  </w:style>
  <w:style w:type="character" w:customStyle="1" w:styleId="113">
    <w:name w:val="Formatvorlage Überschrift 4 + (Asiatisch) MS Mincho Char"/>
    <w:link w:val="114"/>
    <w:qFormat/>
    <w:uiPriority w:val="0"/>
    <w:rPr>
      <w:rFonts w:eastAsia="MS Mincho"/>
      <w:b/>
      <w:bCs/>
      <w:snapToGrid/>
      <w:sz w:val="24"/>
      <w:szCs w:val="24"/>
      <w:lang w:eastAsia="en-US"/>
    </w:rPr>
  </w:style>
  <w:style w:type="paragraph" w:customStyle="1" w:styleId="114">
    <w:name w:val="Formatvorlage Überschrift 4 + (Asiatisch) MS Mincho"/>
    <w:basedOn w:val="6"/>
    <w:link w:val="113"/>
    <w:qFormat/>
    <w:uiPriority w:val="0"/>
    <w:pPr>
      <w:widowControl/>
      <w:tabs>
        <w:tab w:val="left" w:pos="864"/>
      </w:tabs>
      <w:adjustRightInd/>
      <w:spacing w:after="180"/>
      <w:ind w:left="864" w:hanging="864"/>
      <w:jc w:val="both"/>
    </w:pPr>
    <w:rPr>
      <w:rFonts w:eastAsia="MS Mincho"/>
      <w:snapToGrid w:val="0"/>
      <w:sz w:val="24"/>
      <w:szCs w:val="24"/>
      <w:lang w:eastAsia="en-US"/>
    </w:rPr>
  </w:style>
  <w:style w:type="character" w:customStyle="1" w:styleId="115">
    <w:name w:val="Text Rule (文字)"/>
    <w:qFormat/>
    <w:uiPriority w:val="0"/>
    <w:rPr>
      <w:rFonts w:eastAsia="MS Mincho"/>
      <w:lang w:val="en-US" w:eastAsia="en-US" w:bidi="ar-SA"/>
    </w:rPr>
  </w:style>
  <w:style w:type="character" w:customStyle="1" w:styleId="116">
    <w:name w:val="Char Char15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17">
    <w:name w:val="文档结构图 Char"/>
    <w:link w:val="23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18">
    <w:name w:val="信息标题 Char"/>
    <w:link w:val="67"/>
    <w:qFormat/>
    <w:uiPriority w:val="0"/>
    <w:rPr>
      <w:rFonts w:ascii="Arial" w:hAnsi="Arial" w:eastAsia="Times New Roman"/>
      <w:kern w:val="2"/>
      <w:sz w:val="24"/>
      <w:szCs w:val="24"/>
      <w:shd w:val="pct20" w:color="auto" w:fill="auto"/>
      <w:lang w:val="en-US" w:eastAsia="zh-CN"/>
    </w:rPr>
  </w:style>
  <w:style w:type="character" w:customStyle="1" w:styleId="119">
    <w:name w:val="样式 纯文本 + Times New Roman 红色 Char"/>
    <w:qFormat/>
    <w:uiPriority w:val="0"/>
    <w:rPr>
      <w:rFonts w:ascii="宋体" w:hAnsi="Courier New" w:eastAsia="宋体" w:cs="Courier New"/>
      <w:color w:val="FF0000"/>
      <w:kern w:val="2"/>
      <w:sz w:val="21"/>
      <w:szCs w:val="21"/>
      <w:lang w:val="en-US" w:eastAsia="zh-CN" w:bidi="ar-SA"/>
    </w:rPr>
  </w:style>
  <w:style w:type="character" w:customStyle="1" w:styleId="120">
    <w:name w:val="Char Char27"/>
    <w:qFormat/>
    <w:uiPriority w:val="0"/>
    <w:rPr>
      <w:kern w:val="2"/>
      <w:sz w:val="18"/>
      <w:szCs w:val="18"/>
    </w:rPr>
  </w:style>
  <w:style w:type="character" w:customStyle="1" w:styleId="121">
    <w:name w:val="文档结构图 Char1"/>
    <w:semiHidden/>
    <w:qFormat/>
    <w:uiPriority w:val="99"/>
    <w:rPr>
      <w:rFonts w:ascii="宋体" w:hAnsi="Times New Roman"/>
      <w:kern w:val="2"/>
      <w:sz w:val="18"/>
      <w:szCs w:val="18"/>
    </w:rPr>
  </w:style>
  <w:style w:type="character" w:customStyle="1" w:styleId="122">
    <w:name w:val="称呼 Char1"/>
    <w:semiHidden/>
    <w:qFormat/>
    <w:uiPriority w:val="99"/>
  </w:style>
  <w:style w:type="character" w:customStyle="1" w:styleId="123">
    <w:name w:val="Char Char35"/>
    <w:qFormat/>
    <w:uiPriority w:val="0"/>
    <w:rPr>
      <w:b/>
      <w:bCs/>
      <w:kern w:val="2"/>
      <w:sz w:val="32"/>
      <w:szCs w:val="32"/>
    </w:rPr>
  </w:style>
  <w:style w:type="character" w:customStyle="1" w:styleId="124">
    <w:name w:val="标题 7 Char"/>
    <w:link w:val="9"/>
    <w:qFormat/>
    <w:uiPriority w:val="0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125">
    <w:name w:val="页脚 Char"/>
    <w:link w:val="48"/>
    <w:qFormat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26">
    <w:name w:val="Char Char2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27">
    <w:name w:val="正文文本 3 Char"/>
    <w:link w:val="26"/>
    <w:qFormat/>
    <w:uiPriority w:val="0"/>
    <w:rPr>
      <w:kern w:val="2"/>
      <w:sz w:val="16"/>
      <w:szCs w:val="16"/>
    </w:rPr>
  </w:style>
  <w:style w:type="character" w:customStyle="1" w:styleId="128">
    <w:name w:val=" Char Char27"/>
    <w:qFormat/>
    <w:uiPriority w:val="0"/>
    <w:rPr>
      <w:kern w:val="2"/>
      <w:sz w:val="18"/>
      <w:szCs w:val="18"/>
    </w:rPr>
  </w:style>
  <w:style w:type="character" w:customStyle="1" w:styleId="129">
    <w:name w:val="批注文字 Char"/>
    <w:link w:val="24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30">
    <w:name w:val="样式 纯文本 + Times New Roman Char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31">
    <w:name w:val="Char Char91"/>
    <w:qFormat/>
    <w:uiPriority w:val="0"/>
    <w:rPr>
      <w:rFonts w:ascii="宋体" w:hAnsi="宋体" w:eastAsia="宋体"/>
      <w:b/>
      <w:bCs/>
      <w:color w:val="000000"/>
      <w:sz w:val="21"/>
      <w:lang w:val="en-US" w:eastAsia="zh-CN" w:bidi="ar-SA"/>
    </w:rPr>
  </w:style>
  <w:style w:type="character" w:customStyle="1" w:styleId="132">
    <w:name w:val="标题 Char"/>
    <w:link w:val="72"/>
    <w:qFormat/>
    <w:uiPriority w:val="0"/>
    <w:rPr>
      <w:rFonts w:ascii="Arial" w:hAnsi="Arial" w:eastAsia="Times New Roman"/>
      <w:b/>
      <w:bCs/>
      <w:kern w:val="2"/>
      <w:sz w:val="32"/>
      <w:szCs w:val="32"/>
      <w:lang w:val="en-US" w:eastAsia="zh-CN"/>
    </w:rPr>
  </w:style>
  <w:style w:type="character" w:customStyle="1" w:styleId="133">
    <w:name w:val="占位符文本1"/>
    <w:semiHidden/>
    <w:qFormat/>
    <w:uiPriority w:val="99"/>
    <w:rPr>
      <w:color w:val="808080"/>
    </w:rPr>
  </w:style>
  <w:style w:type="character" w:customStyle="1" w:styleId="134">
    <w:name w:val="Char Char36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35">
    <w:name w:val="Char Char101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36">
    <w:name w:val="Definition 1.25 Char1 Char Char"/>
    <w:link w:val="137"/>
    <w:qFormat/>
    <w:uiPriority w:val="0"/>
    <w:rPr>
      <w:rFonts w:eastAsia="MS Mincho"/>
      <w:sz w:val="24"/>
      <w:szCs w:val="24"/>
    </w:rPr>
  </w:style>
  <w:style w:type="paragraph" w:customStyle="1" w:styleId="137">
    <w:name w:val="Definition 1.25 Char1 Char"/>
    <w:basedOn w:val="1"/>
    <w:link w:val="136"/>
    <w:qFormat/>
    <w:uiPriority w:val="0"/>
    <w:pPr>
      <w:widowControl/>
      <w:tabs>
        <w:tab w:val="left" w:pos="480"/>
        <w:tab w:val="left" w:pos="992"/>
        <w:tab w:val="left" w:pos="1276"/>
      </w:tabs>
      <w:spacing w:before="120"/>
      <w:ind w:left="709" w:hanging="709"/>
    </w:pPr>
    <w:rPr>
      <w:rFonts w:eastAsia="MS Mincho"/>
      <w:kern w:val="0"/>
      <w:sz w:val="24"/>
    </w:rPr>
  </w:style>
  <w:style w:type="character" w:customStyle="1" w:styleId="138">
    <w:name w:val=" Char Char10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39">
    <w:name w:val="尾注文本 Char"/>
    <w:link w:val="45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40">
    <w:name w:val="Char Char26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41">
    <w:name w:val="尾注文本 Char1"/>
    <w:semiHidden/>
    <w:qFormat/>
    <w:uiPriority w:val="99"/>
  </w:style>
  <w:style w:type="character" w:customStyle="1" w:styleId="142">
    <w:name w:val="HeadSymbol Char"/>
    <w:qFormat/>
    <w:uiPriority w:val="0"/>
    <w:rPr>
      <w:rFonts w:ascii="Arial" w:hAnsi="Arial" w:eastAsia="MS Mincho"/>
      <w:b/>
      <w:lang w:val="en-US" w:eastAsia="en-US" w:bidi="ar-SA"/>
    </w:rPr>
  </w:style>
  <w:style w:type="character" w:customStyle="1" w:styleId="143">
    <w:name w:val="标题 6 Char"/>
    <w:link w:val="8"/>
    <w:qFormat/>
    <w:uiPriority w:val="0"/>
    <w:rPr>
      <w:rFonts w:eastAsia="宋体"/>
      <w:kern w:val="2"/>
      <w:sz w:val="28"/>
      <w:lang w:val="en-US" w:eastAsia="zh-CN" w:bidi="ar-SA"/>
    </w:rPr>
  </w:style>
  <w:style w:type="character" w:customStyle="1" w:styleId="144">
    <w:name w:val="正文首行缩进 Char"/>
    <w:link w:val="74"/>
    <w:qFormat/>
    <w:uiPriority w:val="0"/>
    <w:rPr>
      <w:rFonts w:eastAsia="Times New Roman"/>
      <w:kern w:val="2"/>
      <w:sz w:val="21"/>
      <w:szCs w:val="24"/>
      <w:lang w:val="en-US" w:eastAsia="zh-CN"/>
    </w:rPr>
  </w:style>
  <w:style w:type="character" w:customStyle="1" w:styleId="145">
    <w:name w:val="标题 2 Char1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46">
    <w:name w:val=" Char Char15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47">
    <w:name w:val="日期 Char"/>
    <w:link w:val="43"/>
    <w:qFormat/>
    <w:uiPriority w:val="0"/>
    <w:rPr>
      <w:rFonts w:eastAsia="宋体"/>
      <w:b/>
      <w:kern w:val="2"/>
      <w:sz w:val="21"/>
      <w:szCs w:val="21"/>
      <w:lang w:val="en-US" w:eastAsia="zh-CN" w:bidi="ar-SA"/>
    </w:rPr>
  </w:style>
  <w:style w:type="character" w:customStyle="1" w:styleId="148">
    <w:name w:val="hps"/>
    <w:qFormat/>
    <w:uiPriority w:val="0"/>
  </w:style>
  <w:style w:type="character" w:customStyle="1" w:styleId="149">
    <w:name w:val="正文文本缩进 3 Char"/>
    <w:link w:val="61"/>
    <w:qFormat/>
    <w:uiPriority w:val="0"/>
    <w:rPr>
      <w:rFonts w:eastAsia="Times New Roman"/>
      <w:kern w:val="2"/>
      <w:sz w:val="16"/>
      <w:szCs w:val="16"/>
      <w:lang w:val="en-US" w:eastAsia="zh-CN"/>
    </w:rPr>
  </w:style>
  <w:style w:type="character" w:customStyle="1" w:styleId="150">
    <w:name w:val=" Char Char31"/>
    <w:qFormat/>
    <w:uiPriority w:val="0"/>
    <w:rPr>
      <w:b/>
      <w:bCs/>
      <w:kern w:val="2"/>
      <w:sz w:val="24"/>
      <w:szCs w:val="24"/>
    </w:rPr>
  </w:style>
  <w:style w:type="character" w:styleId="151">
    <w:name w:val="Placeholder Text"/>
    <w:semiHidden/>
    <w:qFormat/>
    <w:uiPriority w:val="99"/>
    <w:rPr>
      <w:color w:val="808080"/>
    </w:rPr>
  </w:style>
  <w:style w:type="character" w:customStyle="1" w:styleId="152">
    <w:name w:val="副标题 Char"/>
    <w:link w:val="55"/>
    <w:qFormat/>
    <w:uiPriority w:val="0"/>
    <w:rPr>
      <w:rFonts w:ascii="Arial" w:hAnsi="Arial" w:eastAsia="Times New Roman"/>
      <w:b/>
      <w:bCs/>
      <w:kern w:val="28"/>
      <w:sz w:val="32"/>
      <w:szCs w:val="32"/>
      <w:lang w:val="en-US" w:eastAsia="zh-CN"/>
    </w:rPr>
  </w:style>
  <w:style w:type="character" w:customStyle="1" w:styleId="153">
    <w:name w:val=" Char Char35"/>
    <w:qFormat/>
    <w:uiPriority w:val="0"/>
    <w:rPr>
      <w:b/>
      <w:bCs/>
      <w:kern w:val="2"/>
      <w:sz w:val="32"/>
      <w:szCs w:val="32"/>
    </w:rPr>
  </w:style>
  <w:style w:type="character" w:customStyle="1" w:styleId="154">
    <w:name w:val="EmailStyle281"/>
    <w:semiHidden/>
    <w:qFormat/>
    <w:uiPriority w:val="0"/>
    <w:rPr>
      <w:rFonts w:ascii="Arial" w:hAnsi="Arial" w:eastAsia="宋体" w:cs="Arial"/>
      <w:color w:val="auto"/>
      <w:sz w:val="18"/>
      <w:szCs w:val="20"/>
    </w:rPr>
  </w:style>
  <w:style w:type="character" w:customStyle="1" w:styleId="155">
    <w:name w:val="Char Char9"/>
    <w:qFormat/>
    <w:uiPriority w:val="0"/>
    <w:rPr>
      <w:rFonts w:ascii="宋体" w:hAnsi="宋体" w:eastAsia="宋体"/>
      <w:b/>
      <w:bCs/>
      <w:color w:val="000000"/>
      <w:sz w:val="21"/>
      <w:lang w:val="en-US" w:eastAsia="zh-CN" w:bidi="ar-SA"/>
    </w:rPr>
  </w:style>
  <w:style w:type="character" w:customStyle="1" w:styleId="156">
    <w:name w:val="标题 5 Char"/>
    <w:link w:val="7"/>
    <w:qFormat/>
    <w:uiPriority w:val="0"/>
    <w:rPr>
      <w:rFonts w:ascii="Arial Unicode MS" w:hAnsi="Arial Unicode MS" w:eastAsia="宋体"/>
      <w:bCs/>
      <w:kern w:val="2"/>
      <w:sz w:val="44"/>
      <w:lang w:val="en-US" w:eastAsia="zh-CN" w:bidi="ar-SA"/>
    </w:rPr>
  </w:style>
  <w:style w:type="character" w:customStyle="1" w:styleId="157">
    <w:name w:val="MTDisplayEquation Char"/>
    <w:link w:val="158"/>
    <w:qFormat/>
    <w:uiPriority w:val="0"/>
    <w:rPr>
      <w:color w:val="FF0000"/>
      <w:kern w:val="2"/>
      <w:sz w:val="21"/>
      <w:szCs w:val="21"/>
    </w:rPr>
  </w:style>
  <w:style w:type="paragraph" w:customStyle="1" w:styleId="158">
    <w:name w:val="MTDisplayEquation"/>
    <w:basedOn w:val="1"/>
    <w:next w:val="1"/>
    <w:link w:val="157"/>
    <w:qFormat/>
    <w:uiPriority w:val="0"/>
    <w:pPr>
      <w:tabs>
        <w:tab w:val="center" w:pos="4820"/>
        <w:tab w:val="right" w:pos="9640"/>
      </w:tabs>
      <w:ind w:firstLine="420" w:firstLineChars="200"/>
      <w:jc w:val="center"/>
    </w:pPr>
    <w:rPr>
      <w:color w:val="FF0000"/>
      <w:szCs w:val="21"/>
    </w:rPr>
  </w:style>
  <w:style w:type="character" w:customStyle="1" w:styleId="159">
    <w:name w:val="纯文本 Char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0">
    <w:name w:val=" Char Char36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61">
    <w:name w:val="Char Char29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162">
    <w:name w:val="标题 1 Char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63">
    <w:name w:val="正文首行缩进 2 Char"/>
    <w:link w:val="75"/>
    <w:qFormat/>
    <w:uiPriority w:val="0"/>
    <w:rPr>
      <w:rFonts w:eastAsia="Times New Roman"/>
      <w:kern w:val="2"/>
      <w:sz w:val="21"/>
      <w:szCs w:val="24"/>
      <w:lang w:val="en-US" w:eastAsia="zh-CN"/>
    </w:rPr>
  </w:style>
  <w:style w:type="character" w:customStyle="1" w:styleId="164">
    <w:name w:val="正文文本 Char"/>
    <w:link w:val="29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65">
    <w:name w:val="HTML 地址 Char"/>
    <w:link w:val="36"/>
    <w:qFormat/>
    <w:uiPriority w:val="0"/>
    <w:rPr>
      <w:rFonts w:eastAsia="Times New Roman"/>
      <w:i/>
      <w:iCs/>
      <w:kern w:val="2"/>
      <w:sz w:val="21"/>
      <w:szCs w:val="24"/>
      <w:lang w:val="en-US" w:eastAsia="zh-CN"/>
    </w:rPr>
  </w:style>
  <w:style w:type="character" w:customStyle="1" w:styleId="166">
    <w:name w:val=" Char Char32"/>
    <w:qFormat/>
    <w:uiPriority w:val="0"/>
    <w:rPr>
      <w:kern w:val="2"/>
      <w:sz w:val="28"/>
    </w:rPr>
  </w:style>
  <w:style w:type="character" w:customStyle="1" w:styleId="167">
    <w:name w:val="HTML 预设格式 Char"/>
    <w:link w:val="68"/>
    <w:qFormat/>
    <w:uiPriority w:val="0"/>
    <w:rPr>
      <w:rFonts w:ascii="宋体" w:hAnsi="宋体" w:eastAsia="Times New Roman"/>
      <w:sz w:val="24"/>
      <w:szCs w:val="24"/>
      <w:lang w:val="en-US" w:eastAsia="zh-CN"/>
    </w:rPr>
  </w:style>
  <w:style w:type="character" w:customStyle="1" w:styleId="168">
    <w:name w:val="Char Char25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9">
    <w:name w:val=" Char Char19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70">
    <w:name w:val="FmSymbol"/>
    <w:qFormat/>
    <w:uiPriority w:val="0"/>
    <w:rPr>
      <w:rFonts w:ascii="Symbol" w:hAnsi="Symbol"/>
      <w:w w:val="100"/>
      <w:u w:val="none"/>
    </w:rPr>
  </w:style>
  <w:style w:type="character" w:customStyle="1" w:styleId="171">
    <w:name w:val="签名 Char"/>
    <w:link w:val="51"/>
    <w:qFormat/>
    <w:uiPriority w:val="0"/>
    <w:rPr>
      <w:kern w:val="2"/>
      <w:sz w:val="21"/>
      <w:szCs w:val="24"/>
    </w:rPr>
  </w:style>
  <w:style w:type="character" w:customStyle="1" w:styleId="172">
    <w:name w:val="称呼 Char"/>
    <w:link w:val="25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73">
    <w:name w:val="结束语 Char"/>
    <w:link w:val="27"/>
    <w:qFormat/>
    <w:uiPriority w:val="0"/>
    <w:rPr>
      <w:kern w:val="2"/>
      <w:sz w:val="21"/>
      <w:szCs w:val="24"/>
    </w:rPr>
  </w:style>
  <w:style w:type="character" w:customStyle="1" w:styleId="174">
    <w:name w:val="apple-style-span"/>
    <w:qFormat/>
    <w:uiPriority w:val="0"/>
  </w:style>
  <w:style w:type="character" w:customStyle="1" w:styleId="175">
    <w:name w:val="标题 3 Char"/>
    <w:link w:val="5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6">
    <w:name w:val="页眉 Char"/>
    <w:link w:val="50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77">
    <w:name w:val="Char Char3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78">
    <w:name w:val="Definition 1.25 Char"/>
    <w:link w:val="179"/>
    <w:qFormat/>
    <w:uiPriority w:val="0"/>
    <w:rPr>
      <w:sz w:val="24"/>
    </w:rPr>
  </w:style>
  <w:style w:type="paragraph" w:customStyle="1" w:styleId="179">
    <w:name w:val="Definition 1.25"/>
    <w:basedOn w:val="1"/>
    <w:link w:val="178"/>
    <w:qFormat/>
    <w:uiPriority w:val="0"/>
    <w:pPr>
      <w:widowControl/>
      <w:tabs>
        <w:tab w:val="left" w:pos="480"/>
        <w:tab w:val="left" w:pos="992"/>
        <w:tab w:val="left" w:pos="1276"/>
      </w:tabs>
      <w:spacing w:before="120"/>
      <w:ind w:left="709" w:hanging="709"/>
    </w:pPr>
    <w:rPr>
      <w:kern w:val="0"/>
      <w:sz w:val="24"/>
      <w:szCs w:val="20"/>
    </w:rPr>
  </w:style>
  <w:style w:type="character" w:customStyle="1" w:styleId="180">
    <w:name w:val="宏文本 Char"/>
    <w:link w:val="2"/>
    <w:qFormat/>
    <w:uiPriority w:val="0"/>
    <w:rPr>
      <w:rFonts w:ascii="Courier New" w:hAnsi="Courier New" w:eastAsia="Times New Roman"/>
      <w:kern w:val="2"/>
      <w:sz w:val="24"/>
      <w:szCs w:val="24"/>
      <w:lang w:bidi="ar-SA"/>
    </w:rPr>
  </w:style>
  <w:style w:type="character" w:customStyle="1" w:styleId="181">
    <w:name w:val="正文文本缩进 Char"/>
    <w:link w:val="30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82">
    <w:name w:val=" Char Char26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3">
    <w:name w:val="Char Char10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84">
    <w:name w:val="Char Char251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5">
    <w:name w:val="批注文字 Char1"/>
    <w:qFormat/>
    <w:uiPriority w:val="0"/>
    <w:rPr>
      <w:kern w:val="2"/>
      <w:sz w:val="21"/>
      <w:szCs w:val="24"/>
    </w:rPr>
  </w:style>
  <w:style w:type="character" w:customStyle="1" w:styleId="186">
    <w:name w:val="脚注文本 Char"/>
    <w:link w:val="58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7">
    <w:name w:val="普通文字 Char Char1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88">
    <w:name w:val="纯文本 Char1"/>
    <w:link w:val="39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9">
    <w:name w:val=" Char Char30"/>
    <w:qFormat/>
    <w:uiPriority w:val="0"/>
    <w:rPr>
      <w:rFonts w:ascii="Arial" w:hAnsi="Arial" w:eastAsia="黑体"/>
      <w:kern w:val="2"/>
      <w:sz w:val="24"/>
      <w:szCs w:val="24"/>
    </w:rPr>
  </w:style>
  <w:style w:type="paragraph" w:customStyle="1" w:styleId="190">
    <w:name w:val="FigTitle"/>
    <w:basedOn w:val="1"/>
    <w:next w:val="1"/>
    <w:qFormat/>
    <w:uiPriority w:val="0"/>
    <w:pPr>
      <w:keepNext/>
      <w:widowControl/>
      <w:tabs>
        <w:tab w:val="left" w:pos="1080"/>
      </w:tabs>
      <w:spacing w:before="40" w:after="200" w:line="200" w:lineRule="atLeast"/>
      <w:jc w:val="center"/>
    </w:pPr>
    <w:rPr>
      <w:rFonts w:ascii="Arial" w:hAnsi="Arial" w:eastAsia="MS Mincho"/>
      <w:b/>
      <w:snapToGrid w:val="0"/>
      <w:color w:val="000000"/>
      <w:kern w:val="0"/>
      <w:sz w:val="20"/>
      <w:szCs w:val="20"/>
      <w:lang w:eastAsia="en-US"/>
    </w:rPr>
  </w:style>
  <w:style w:type="paragraph" w:customStyle="1" w:styleId="191">
    <w:name w:val="List Alfa"/>
    <w:basedOn w:val="1"/>
    <w:qFormat/>
    <w:uiPriority w:val="0"/>
    <w:pPr>
      <w:widowControl/>
      <w:numPr>
        <w:ilvl w:val="0"/>
        <w:numId w:val="11"/>
      </w:numPr>
      <w:spacing w:line="360" w:lineRule="auto"/>
      <w:ind w:left="283" w:hanging="283"/>
      <w:jc w:val="left"/>
    </w:pPr>
    <w:rPr>
      <w:rFonts w:eastAsia="MS Mincho"/>
      <w:kern w:val="0"/>
      <w:sz w:val="20"/>
      <w:szCs w:val="20"/>
      <w:lang w:eastAsia="en-US"/>
    </w:rPr>
  </w:style>
  <w:style w:type="paragraph" w:customStyle="1" w:styleId="192">
    <w:name w:val="Char Char2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193">
    <w:name w:val="Definition 1.253"/>
    <w:basedOn w:val="1"/>
    <w:qFormat/>
    <w:uiPriority w:val="0"/>
    <w:pPr>
      <w:widowControl/>
      <w:tabs>
        <w:tab w:val="left" w:pos="480"/>
        <w:tab w:val="left" w:pos="720"/>
      </w:tabs>
      <w:spacing w:before="120"/>
      <w:ind w:left="709" w:hanging="709"/>
    </w:pPr>
    <w:rPr>
      <w:kern w:val="0"/>
      <w:sz w:val="20"/>
      <w:szCs w:val="20"/>
    </w:rPr>
  </w:style>
  <w:style w:type="paragraph" w:customStyle="1" w:styleId="194">
    <w:name w:val="GliedText 8"/>
    <w:basedOn w:val="1"/>
    <w:next w:val="1"/>
    <w:qFormat/>
    <w:uiPriority w:val="0"/>
    <w:pPr>
      <w:widowControl/>
      <w:tabs>
        <w:tab w:val="left" w:pos="709"/>
        <w:tab w:val="left" w:pos="851"/>
        <w:tab w:val="left" w:pos="992"/>
      </w:tabs>
      <w:spacing w:before="200"/>
    </w:pPr>
    <w:rPr>
      <w:kern w:val="0"/>
      <w:sz w:val="20"/>
      <w:szCs w:val="20"/>
    </w:rPr>
  </w:style>
  <w:style w:type="paragraph" w:customStyle="1" w:styleId="195">
    <w:name w:val="Definition 1.25 Char Char"/>
    <w:basedOn w:val="1"/>
    <w:qFormat/>
    <w:uiPriority w:val="0"/>
    <w:pPr>
      <w:widowControl/>
      <w:tabs>
        <w:tab w:val="left" w:pos="480"/>
        <w:tab w:val="left" w:pos="720"/>
      </w:tabs>
      <w:spacing w:before="120"/>
      <w:ind w:left="709" w:hanging="709"/>
    </w:pPr>
    <w:rPr>
      <w:kern w:val="0"/>
      <w:sz w:val="20"/>
      <w:szCs w:val="20"/>
    </w:rPr>
  </w:style>
  <w:style w:type="paragraph" w:customStyle="1" w:styleId="196">
    <w:name w:val=" Char Char2 Char Char Char Char"/>
    <w:basedOn w:val="1"/>
    <w:qFormat/>
    <w:uiPriority w:val="0"/>
    <w:pPr>
      <w:widowControl/>
      <w:jc w:val="left"/>
    </w:pPr>
    <w:rPr>
      <w:kern w:val="0"/>
      <w:sz w:val="24"/>
      <w:lang w:val="pl-PL" w:eastAsia="pl-PL"/>
    </w:rPr>
  </w:style>
  <w:style w:type="paragraph" w:customStyle="1" w:styleId="197">
    <w:name w:val="Note"/>
    <w:basedOn w:val="1"/>
    <w:qFormat/>
    <w:uiPriority w:val="0"/>
    <w:pPr>
      <w:widowControl/>
      <w:spacing w:line="360" w:lineRule="auto"/>
      <w:jc w:val="left"/>
    </w:pPr>
    <w:rPr>
      <w:rFonts w:eastAsia="MS Mincho"/>
      <w:kern w:val="0"/>
      <w:sz w:val="16"/>
      <w:szCs w:val="20"/>
      <w:lang w:eastAsia="en-US"/>
    </w:rPr>
  </w:style>
  <w:style w:type="paragraph" w:customStyle="1" w:styleId="198">
    <w:name w:val="GliedText 6"/>
    <w:basedOn w:val="1"/>
    <w:next w:val="1"/>
    <w:qFormat/>
    <w:uiPriority w:val="0"/>
    <w:pPr>
      <w:widowControl/>
      <w:tabs>
        <w:tab w:val="left" w:pos="709"/>
        <w:tab w:val="left" w:pos="851"/>
        <w:tab w:val="left" w:pos="992"/>
      </w:tabs>
      <w:spacing w:before="300"/>
    </w:pPr>
    <w:rPr>
      <w:kern w:val="0"/>
      <w:sz w:val="20"/>
      <w:szCs w:val="20"/>
    </w:rPr>
  </w:style>
  <w:style w:type="paragraph" w:customStyle="1" w:styleId="199">
    <w:name w:val="TOC 标题2"/>
    <w:basedOn w:val="3"/>
    <w:next w:val="1"/>
    <w:qFormat/>
    <w:uiPriority w:val="39"/>
    <w:pPr>
      <w:keepNext/>
      <w:keepLines/>
      <w:widowControl/>
      <w:adjustRightInd/>
      <w:spacing w:before="480" w:after="0" w:line="276" w:lineRule="auto"/>
      <w:jc w:val="left"/>
      <w:textAlignment w:val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200">
    <w:name w:val="c1"/>
    <w:basedOn w:val="1"/>
    <w:qFormat/>
    <w:uiPriority w:val="0"/>
    <w:pPr>
      <w:autoSpaceDE w:val="0"/>
      <w:autoSpaceDN w:val="0"/>
      <w:adjustRightInd w:val="0"/>
      <w:jc w:val="center"/>
    </w:pPr>
    <w:rPr>
      <w:kern w:val="0"/>
      <w:sz w:val="24"/>
    </w:rPr>
  </w:style>
  <w:style w:type="paragraph" w:customStyle="1" w:styleId="201">
    <w:name w:val="样式3"/>
    <w:basedOn w:val="1"/>
    <w:qFormat/>
    <w:uiPriority w:val="0"/>
    <w:pPr>
      <w:jc w:val="center"/>
    </w:pPr>
    <w:rPr>
      <w:rFonts w:eastAsia="楷体_GB2312"/>
      <w:sz w:val="28"/>
      <w:szCs w:val="28"/>
    </w:rPr>
  </w:style>
  <w:style w:type="paragraph" w:customStyle="1" w:styleId="202">
    <w:name w:val="修订1"/>
    <w:semiHidden/>
    <w:qFormat/>
    <w:uiPriority w:val="99"/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203">
    <w:name w:val="D-6pt"/>
    <w:qFormat/>
    <w:uiPriority w:val="0"/>
    <w:pPr>
      <w:tabs>
        <w:tab w:val="left" w:pos="480"/>
        <w:tab w:val="left" w:pos="720"/>
      </w:tabs>
      <w:spacing w:before="120"/>
      <w:ind w:left="720" w:hanging="72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4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Sim Sun"/>
      <w:color w:val="000000"/>
      <w:sz w:val="24"/>
      <w:szCs w:val="24"/>
      <w:lang w:val="en-US" w:eastAsia="zh-CN" w:bidi="ar-SA"/>
    </w:rPr>
  </w:style>
  <w:style w:type="paragraph" w:customStyle="1" w:styleId="205">
    <w:name w:val="TabTitle"/>
    <w:basedOn w:val="1"/>
    <w:qFormat/>
    <w:uiPriority w:val="0"/>
    <w:pPr>
      <w:keepNext/>
      <w:widowControl/>
      <w:tabs>
        <w:tab w:val="left" w:pos="1080"/>
      </w:tabs>
      <w:spacing w:before="160" w:after="120" w:line="220" w:lineRule="atLeast"/>
      <w:ind w:left="403" w:hanging="403"/>
      <w:jc w:val="center"/>
    </w:pPr>
    <w:rPr>
      <w:rFonts w:ascii="Arial" w:hAnsi="Arial" w:eastAsia="MS Mincho"/>
      <w:b/>
      <w:snapToGrid w:val="0"/>
      <w:color w:val="000000"/>
      <w:kern w:val="0"/>
      <w:sz w:val="20"/>
      <w:szCs w:val="20"/>
      <w:lang w:eastAsia="en-US"/>
    </w:rPr>
  </w:style>
  <w:style w:type="paragraph" w:customStyle="1" w:styleId="206">
    <w:name w:val="_Style 22"/>
    <w:qFormat/>
    <w:uiPriority w:val="0"/>
    <w:pPr>
      <w:widowControl w:val="0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207">
    <w:name w:val="Char Char2 Char Char Char Char1"/>
    <w:basedOn w:val="1"/>
    <w:qFormat/>
    <w:uiPriority w:val="0"/>
    <w:pPr>
      <w:widowControl/>
      <w:jc w:val="left"/>
    </w:pPr>
    <w:rPr>
      <w:kern w:val="0"/>
      <w:sz w:val="24"/>
    </w:rPr>
  </w:style>
  <w:style w:type="paragraph" w:customStyle="1" w:styleId="208">
    <w:name w:val="Symbol DefInTab"/>
    <w:basedOn w:val="209"/>
    <w:qFormat/>
    <w:uiPriority w:val="0"/>
    <w:pPr>
      <w:tabs>
        <w:tab w:val="left" w:pos="680"/>
        <w:tab w:val="left" w:pos="851"/>
      </w:tabs>
      <w:spacing w:after="40" w:line="240" w:lineRule="auto"/>
      <w:ind w:left="851" w:hanging="851"/>
    </w:pPr>
    <w:rPr>
      <w:rFonts w:eastAsia="MS Mincho"/>
      <w:iCs/>
      <w:sz w:val="24"/>
    </w:rPr>
  </w:style>
  <w:style w:type="paragraph" w:customStyle="1" w:styleId="209">
    <w:name w:val="Symbol Def"/>
    <w:basedOn w:val="210"/>
    <w:qFormat/>
    <w:uiPriority w:val="0"/>
    <w:pPr>
      <w:tabs>
        <w:tab w:val="left" w:pos="680"/>
        <w:tab w:val="left" w:pos="851"/>
      </w:tabs>
      <w:ind w:left="850" w:hanging="850"/>
      <w:jc w:val="left"/>
    </w:pPr>
    <w:rPr>
      <w:rFonts w:eastAsia="Times New Roman"/>
    </w:rPr>
  </w:style>
  <w:style w:type="paragraph" w:customStyle="1" w:styleId="210">
    <w:name w:val="Text Rule"/>
    <w:basedOn w:val="1"/>
    <w:qFormat/>
    <w:uiPriority w:val="0"/>
    <w:pPr>
      <w:widowControl/>
      <w:spacing w:line="360" w:lineRule="auto"/>
    </w:pPr>
    <w:rPr>
      <w:rFonts w:eastAsia="MS Mincho"/>
      <w:kern w:val="0"/>
      <w:sz w:val="20"/>
      <w:szCs w:val="20"/>
      <w:lang w:eastAsia="en-US"/>
    </w:rPr>
  </w:style>
  <w:style w:type="paragraph" w:customStyle="1" w:styleId="211">
    <w:name w:val="列出段落1"/>
    <w:basedOn w:val="1"/>
    <w:qFormat/>
    <w:uiPriority w:val="99"/>
    <w:pPr>
      <w:ind w:firstLine="420" w:firstLineChars="200"/>
    </w:pPr>
  </w:style>
  <w:style w:type="paragraph" w:customStyle="1" w:styleId="212">
    <w:name w:val="标题2"/>
    <w:basedOn w:val="39"/>
    <w:qFormat/>
    <w:uiPriority w:val="0"/>
    <w:pPr>
      <w:topLinePunct/>
      <w:ind w:firstLine="420" w:firstLineChars="200"/>
    </w:pPr>
    <w:rPr>
      <w:rFonts w:ascii="Times New Roman" w:hAnsi="Times New Roman" w:eastAsia="楷体_GB2312"/>
      <w:bCs/>
      <w:sz w:val="24"/>
      <w:szCs w:val="32"/>
    </w:rPr>
  </w:style>
  <w:style w:type="paragraph" w:customStyle="1" w:styleId="213">
    <w:name w:val="kuva"/>
    <w:basedOn w:val="1"/>
    <w:qFormat/>
    <w:uiPriority w:val="0"/>
    <w:pPr>
      <w:keepNext/>
      <w:spacing w:after="240"/>
      <w:jc w:val="left"/>
    </w:pPr>
    <w:rPr>
      <w:kern w:val="0"/>
      <w:sz w:val="24"/>
      <w:szCs w:val="20"/>
      <w:lang w:eastAsia="ja-JP"/>
    </w:rPr>
  </w:style>
  <w:style w:type="paragraph" w:customStyle="1" w:styleId="214">
    <w:name w:val="Tabelle"/>
    <w:basedOn w:val="1"/>
    <w:qFormat/>
    <w:uiPriority w:val="0"/>
    <w:pPr>
      <w:widowControl/>
      <w:spacing w:before="120"/>
    </w:pPr>
    <w:rPr>
      <w:kern w:val="0"/>
      <w:sz w:val="20"/>
      <w:szCs w:val="20"/>
    </w:rPr>
  </w:style>
  <w:style w:type="paragraph" w:customStyle="1" w:styleId="215">
    <w:name w:val="Char Char Char Char1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16">
    <w:name w:val="Definition 1.252"/>
    <w:basedOn w:val="1"/>
    <w:qFormat/>
    <w:uiPriority w:val="0"/>
    <w:pPr>
      <w:widowControl/>
      <w:tabs>
        <w:tab w:val="left" w:pos="480"/>
        <w:tab w:val="left" w:pos="720"/>
      </w:tabs>
      <w:spacing w:before="120"/>
      <w:ind w:left="709" w:hanging="709"/>
    </w:pPr>
    <w:rPr>
      <w:kern w:val="0"/>
      <w:sz w:val="20"/>
      <w:szCs w:val="20"/>
    </w:rPr>
  </w:style>
  <w:style w:type="paragraph" w:customStyle="1" w:styleId="217">
    <w:name w:val="Hinweis"/>
    <w:basedOn w:val="218"/>
    <w:qFormat/>
    <w:uiPriority w:val="0"/>
    <w:pPr>
      <w:spacing w:before="120"/>
    </w:pPr>
    <w:rPr>
      <w:b w:val="0"/>
    </w:rPr>
  </w:style>
  <w:style w:type="paragraph" w:customStyle="1" w:styleId="218">
    <w:name w:val="HinweisTitel"/>
    <w:basedOn w:val="1"/>
    <w:next w:val="217"/>
    <w:qFormat/>
    <w:uiPriority w:val="0"/>
    <w:pPr>
      <w:keepNext/>
      <w:keepLines/>
      <w:widowControl/>
      <w:spacing w:before="240"/>
    </w:pPr>
    <w:rPr>
      <w:b/>
      <w:i/>
      <w:kern w:val="0"/>
      <w:sz w:val="20"/>
      <w:szCs w:val="20"/>
    </w:rPr>
  </w:style>
  <w:style w:type="paragraph" w:customStyle="1" w:styleId="219">
    <w:name w:val="Char Char Char Char2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20">
    <w:name w:val="TOC 标题1"/>
    <w:basedOn w:val="3"/>
    <w:next w:val="1"/>
    <w:qFormat/>
    <w:uiPriority w:val="39"/>
    <w:pPr>
      <w:keepNext/>
      <w:keepLines/>
      <w:widowControl/>
      <w:adjustRightInd/>
      <w:spacing w:before="480" w:after="0" w:line="276" w:lineRule="auto"/>
      <w:jc w:val="left"/>
      <w:textAlignment w:val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221">
    <w:name w:val="GliedText 7"/>
    <w:basedOn w:val="1"/>
    <w:next w:val="1"/>
    <w:qFormat/>
    <w:uiPriority w:val="0"/>
    <w:pPr>
      <w:widowControl/>
      <w:tabs>
        <w:tab w:val="left" w:pos="709"/>
        <w:tab w:val="left" w:pos="851"/>
        <w:tab w:val="left" w:pos="992"/>
      </w:tabs>
      <w:spacing w:before="240"/>
    </w:pPr>
    <w:rPr>
      <w:kern w:val="0"/>
      <w:sz w:val="20"/>
      <w:szCs w:val="20"/>
    </w:rPr>
  </w:style>
  <w:style w:type="paragraph" w:customStyle="1" w:styleId="222">
    <w:name w:val="Grafik"/>
    <w:basedOn w:val="1"/>
    <w:qFormat/>
    <w:uiPriority w:val="0"/>
    <w:pPr>
      <w:keepNext/>
      <w:widowControl/>
      <w:spacing w:before="240"/>
      <w:jc w:val="center"/>
    </w:pPr>
    <w:rPr>
      <w:b/>
      <w:kern w:val="0"/>
      <w:sz w:val="20"/>
      <w:szCs w:val="20"/>
    </w:rPr>
  </w:style>
  <w:style w:type="paragraph" w:customStyle="1" w:styleId="223">
    <w:name w:val="lhnew"/>
    <w:basedOn w:val="1"/>
    <w:qFormat/>
    <w:uiPriority w:val="0"/>
    <w:pPr>
      <w:widowControl/>
      <w:spacing w:before="100" w:beforeAutospacing="1" w:after="100" w:afterAutospacing="1" w:line="330" w:lineRule="atLeast"/>
      <w:jc w:val="left"/>
    </w:pPr>
    <w:rPr>
      <w:rFonts w:ascii="宋体" w:hAnsi="宋体" w:cs="宋体"/>
      <w:kern w:val="0"/>
      <w:sz w:val="24"/>
    </w:rPr>
  </w:style>
  <w:style w:type="paragraph" w:customStyle="1" w:styleId="224">
    <w:name w:val="Definition 1.25 Char1"/>
    <w:basedOn w:val="1"/>
    <w:qFormat/>
    <w:uiPriority w:val="0"/>
    <w:pPr>
      <w:widowControl/>
      <w:tabs>
        <w:tab w:val="left" w:pos="480"/>
        <w:tab w:val="left" w:pos="992"/>
        <w:tab w:val="left" w:pos="1276"/>
      </w:tabs>
      <w:spacing w:before="120"/>
      <w:ind w:left="709" w:hanging="709"/>
    </w:pPr>
    <w:rPr>
      <w:kern w:val="0"/>
      <w:sz w:val="20"/>
      <w:szCs w:val="20"/>
    </w:rPr>
  </w:style>
  <w:style w:type="paragraph" w:customStyle="1" w:styleId="225">
    <w:name w:val="GrafikTitel"/>
    <w:basedOn w:val="1"/>
    <w:qFormat/>
    <w:uiPriority w:val="0"/>
    <w:pPr>
      <w:keepLines/>
      <w:widowControl/>
      <w:spacing w:before="120"/>
      <w:jc w:val="center"/>
    </w:pPr>
    <w:rPr>
      <w:b/>
      <w:kern w:val="0"/>
      <w:sz w:val="20"/>
      <w:szCs w:val="20"/>
    </w:rPr>
  </w:style>
  <w:style w:type="paragraph" w:customStyle="1" w:styleId="226">
    <w:name w:val="Char Char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27">
    <w:name w:val="Char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 w:cs="Verdana"/>
      <w:kern w:val="0"/>
      <w:sz w:val="18"/>
      <w:szCs w:val="18"/>
      <w:lang w:eastAsia="en-US"/>
    </w:rPr>
  </w:style>
  <w:style w:type="paragraph" w:customStyle="1" w:styleId="228">
    <w:name w:val="TabellenTitel"/>
    <w:basedOn w:val="1"/>
    <w:next w:val="1"/>
    <w:qFormat/>
    <w:uiPriority w:val="0"/>
    <w:pPr>
      <w:keepNext/>
      <w:keepLines/>
      <w:widowControl/>
      <w:tabs>
        <w:tab w:val="left" w:pos="1134"/>
      </w:tabs>
      <w:spacing w:before="360" w:after="120"/>
      <w:ind w:left="1134" w:hanging="1134"/>
    </w:pPr>
    <w:rPr>
      <w:b/>
      <w:bCs/>
      <w:kern w:val="0"/>
      <w:sz w:val="20"/>
      <w:szCs w:val="20"/>
    </w:rPr>
  </w:style>
  <w:style w:type="paragraph" w:customStyle="1" w:styleId="229">
    <w:name w:val="列出段落2"/>
    <w:basedOn w:val="1"/>
    <w:qFormat/>
    <w:uiPriority w:val="99"/>
    <w:pPr>
      <w:ind w:firstLine="420" w:firstLineChars="200"/>
    </w:pPr>
    <w:rPr>
      <w:szCs w:val="21"/>
    </w:rPr>
  </w:style>
  <w:style w:type="paragraph" w:customStyle="1" w:styleId="230">
    <w:name w:val="正文 + (中文) 楷体_GB2312"/>
    <w:basedOn w:val="5"/>
    <w:qFormat/>
    <w:uiPriority w:val="0"/>
    <w:pPr>
      <w:spacing w:before="0" w:after="0" w:line="240" w:lineRule="auto"/>
      <w:ind w:firstLine="480" w:firstLineChars="200"/>
      <w:jc w:val="center"/>
    </w:pPr>
    <w:rPr>
      <w:rFonts w:eastAsia="楷体_GB2312"/>
      <w:b w:val="0"/>
      <w:color w:val="008000"/>
      <w:sz w:val="24"/>
    </w:rPr>
  </w:style>
  <w:style w:type="paragraph" w:styleId="231">
    <w:name w:val="List Paragraph"/>
    <w:basedOn w:val="1"/>
    <w:qFormat/>
    <w:uiPriority w:val="0"/>
    <w:pPr>
      <w:ind w:firstLine="420" w:firstLineChars="200"/>
    </w:pPr>
  </w:style>
  <w:style w:type="paragraph" w:customStyle="1" w:styleId="232">
    <w:name w:val="TOC Heading"/>
    <w:basedOn w:val="3"/>
    <w:next w:val="1"/>
    <w:qFormat/>
    <w:uiPriority w:val="39"/>
    <w:pPr>
      <w:keepNext/>
      <w:keepLines/>
      <w:widowControl/>
      <w:adjustRightInd/>
      <w:spacing w:before="480" w:after="0" w:line="276" w:lineRule="auto"/>
      <w:jc w:val="left"/>
      <w:textAlignment w:val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customStyle="1" w:styleId="233">
    <w:name w:val="HeadSymbol"/>
    <w:basedOn w:val="210"/>
    <w:qFormat/>
    <w:uiPriority w:val="0"/>
    <w:pPr>
      <w:numPr>
        <w:ilvl w:val="0"/>
        <w:numId w:val="12"/>
      </w:numPr>
      <w:spacing w:before="480"/>
    </w:pPr>
    <w:rPr>
      <w:rFonts w:ascii="Arial" w:hAnsi="Arial"/>
      <w:b/>
    </w:rPr>
  </w:style>
  <w:style w:type="paragraph" w:customStyle="1" w:styleId="234">
    <w:name w:val="Formel"/>
    <w:basedOn w:val="1"/>
    <w:qFormat/>
    <w:uiPriority w:val="0"/>
    <w:pPr>
      <w:widowControl/>
      <w:tabs>
        <w:tab w:val="left" w:pos="482"/>
        <w:tab w:val="left" w:pos="709"/>
      </w:tabs>
      <w:spacing w:before="160" w:after="80"/>
    </w:pPr>
    <w:rPr>
      <w:kern w:val="0"/>
      <w:sz w:val="20"/>
      <w:szCs w:val="20"/>
    </w:rPr>
  </w:style>
  <w:style w:type="paragraph" w:customStyle="1" w:styleId="235">
    <w:name w:val="Eingerückt 0.85 cm  6 pt"/>
    <w:basedOn w:val="1"/>
    <w:qFormat/>
    <w:uiPriority w:val="0"/>
    <w:pPr>
      <w:widowControl/>
      <w:tabs>
        <w:tab w:val="left" w:pos="480"/>
        <w:tab w:val="left" w:pos="709"/>
        <w:tab w:val="left" w:pos="992"/>
        <w:tab w:val="left" w:pos="1276"/>
      </w:tabs>
      <w:spacing w:before="120"/>
      <w:ind w:left="483" w:hanging="483"/>
    </w:pPr>
    <w:rPr>
      <w:kern w:val="0"/>
      <w:sz w:val="20"/>
      <w:szCs w:val="20"/>
    </w:rPr>
  </w:style>
  <w:style w:type="paragraph" w:customStyle="1" w:styleId="236">
    <w:name w:val="_Style 133"/>
    <w:qFormat/>
    <w:uiPriority w:val="0"/>
    <w:pPr>
      <w:widowControl w:val="0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237">
    <w:name w:val="Char Char Char Char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38">
    <w:name w:val="样式 纯文本 + Times New Roman 红色"/>
    <w:basedOn w:val="39"/>
    <w:qFormat/>
    <w:uiPriority w:val="0"/>
    <w:rPr>
      <w:rFonts w:ascii="Times New Roman" w:hAnsi="Times New Roman" w:cs="Courier New"/>
      <w:color w:val="FF0000"/>
      <w:szCs w:val="21"/>
    </w:rPr>
  </w:style>
  <w:style w:type="paragraph" w:customStyle="1" w:styleId="239">
    <w:name w:val="TextRuleInTab"/>
    <w:basedOn w:val="210"/>
    <w:qFormat/>
    <w:uiPriority w:val="0"/>
    <w:pPr>
      <w:spacing w:after="40" w:line="240" w:lineRule="auto"/>
      <w:jc w:val="left"/>
    </w:pPr>
    <w:rPr>
      <w:rFonts w:eastAsia="Times New Roman"/>
    </w:rPr>
  </w:style>
  <w:style w:type="paragraph" w:customStyle="1" w:styleId="240">
    <w:name w:val="样式 纯文本 + Times New Roman"/>
    <w:basedOn w:val="39"/>
    <w:qFormat/>
    <w:uiPriority w:val="0"/>
    <w:rPr>
      <w:rFonts w:ascii="Times New Roman" w:hAnsi="Times New Roman" w:cs="Courier New"/>
      <w:szCs w:val="21"/>
    </w:rPr>
  </w:style>
  <w:style w:type="paragraph" w:customStyle="1" w:styleId="241">
    <w:name w:val="Char Char1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42">
    <w:name w:val="Figure"/>
    <w:basedOn w:val="1"/>
    <w:next w:val="20"/>
    <w:qFormat/>
    <w:uiPriority w:val="0"/>
    <w:pPr>
      <w:keepNext/>
      <w:widowControl/>
      <w:spacing w:before="120" w:after="120"/>
      <w:jc w:val="center"/>
    </w:pPr>
    <w:rPr>
      <w:rFonts w:eastAsia="MS Mincho"/>
      <w:color w:val="000000"/>
      <w:kern w:val="0"/>
      <w:sz w:val="24"/>
      <w:szCs w:val="20"/>
      <w:lang w:eastAsia="ja-JP"/>
    </w:rPr>
  </w:style>
  <w:style w:type="paragraph" w:customStyle="1" w:styleId="243">
    <w:name w:val="Revision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44">
    <w:name w:val="简单回函地址"/>
    <w:basedOn w:val="1"/>
    <w:qFormat/>
    <w:uiPriority w:val="0"/>
  </w:style>
  <w:style w:type="paragraph" w:customStyle="1" w:styleId="245">
    <w:name w:val="1"/>
    <w:basedOn w:val="1"/>
    <w:next w:val="39"/>
    <w:qFormat/>
    <w:uiPriority w:val="0"/>
    <w:rPr>
      <w:rFonts w:ascii="宋体" w:hAnsi="Courier New" w:cs="Courier New"/>
      <w:szCs w:val="21"/>
    </w:rPr>
  </w:style>
  <w:style w:type="paragraph" w:customStyle="1" w:styleId="246">
    <w:name w:val=" Char Char Char Char"/>
    <w:basedOn w:val="1"/>
    <w:next w:val="1"/>
    <w:qFormat/>
    <w:uiPriority w:val="0"/>
    <w:pPr>
      <w:widowControl/>
      <w:spacing w:before="120" w:after="120"/>
      <w:jc w:val="left"/>
    </w:pPr>
    <w:rPr>
      <w:rFonts w:ascii="Verdana" w:hAnsi="Verdana" w:eastAsia="Batang"/>
      <w:kern w:val="0"/>
      <w:sz w:val="18"/>
      <w:szCs w:val="20"/>
      <w:lang w:eastAsia="en-US"/>
    </w:rPr>
  </w:style>
  <w:style w:type="paragraph" w:customStyle="1" w:styleId="247">
    <w:name w:val="CM31"/>
    <w:basedOn w:val="1"/>
    <w:next w:val="1"/>
    <w:qFormat/>
    <w:uiPriority w:val="0"/>
    <w:pPr>
      <w:autoSpaceDE w:val="0"/>
      <w:autoSpaceDN w:val="0"/>
      <w:adjustRightInd w:val="0"/>
      <w:spacing w:after="213"/>
      <w:jc w:val="left"/>
    </w:pPr>
    <w:rPr>
      <w:rFonts w:eastAsia="MS Mincho"/>
      <w:kern w:val="0"/>
      <w:sz w:val="24"/>
      <w:lang w:eastAsia="ja-JP"/>
    </w:rPr>
  </w:style>
  <w:style w:type="paragraph" w:customStyle="1" w:styleId="248">
    <w:name w:val="样式1"/>
    <w:basedOn w:val="64"/>
    <w:qFormat/>
    <w:uiPriority w:val="0"/>
    <w:pPr>
      <w:widowControl w:val="0"/>
      <w:spacing w:after="120"/>
      <w:ind w:firstLine="420" w:firstLineChars="200"/>
    </w:pPr>
    <w:rPr>
      <w:rFonts w:eastAsia="仿宋_GB2312"/>
      <w:kern w:val="2"/>
      <w:sz w:val="21"/>
      <w:lang w:eastAsia="zh-CN"/>
    </w:rPr>
  </w:style>
  <w:style w:type="paragraph" w:customStyle="1" w:styleId="249">
    <w:name w:val="Char Char2 Char Char Char Char2"/>
    <w:basedOn w:val="1"/>
    <w:qFormat/>
    <w:uiPriority w:val="0"/>
    <w:pPr>
      <w:widowControl/>
      <w:jc w:val="left"/>
    </w:pPr>
    <w:rPr>
      <w:kern w:val="0"/>
      <w:sz w:val="24"/>
    </w:rPr>
  </w:style>
  <w:style w:type="paragraph" w:customStyle="1" w:styleId="250">
    <w:name w:val="样式 纯文本 + Times New Roman 行距: 固定值 20 磅"/>
    <w:basedOn w:val="39"/>
    <w:qFormat/>
    <w:uiPriority w:val="0"/>
    <w:pPr>
      <w:spacing w:line="400" w:lineRule="exact"/>
      <w:ind w:firstLine="420" w:firstLineChars="200"/>
    </w:pPr>
    <w:rPr>
      <w:rFonts w:ascii="Times New Roman" w:hAnsi="Times New Roman" w:cs="宋体"/>
    </w:rPr>
  </w:style>
  <w:style w:type="paragraph" w:customStyle="1" w:styleId="251">
    <w:name w:val="Definition 1.251"/>
    <w:basedOn w:val="1"/>
    <w:qFormat/>
    <w:uiPriority w:val="0"/>
    <w:pPr>
      <w:widowControl/>
      <w:tabs>
        <w:tab w:val="left" w:pos="480"/>
        <w:tab w:val="left" w:pos="720"/>
      </w:tabs>
      <w:spacing w:before="120"/>
      <w:ind w:left="709" w:hanging="709"/>
    </w:pPr>
    <w:rPr>
      <w:kern w:val="0"/>
      <w:sz w:val="20"/>
      <w:szCs w:val="20"/>
    </w:rPr>
  </w:style>
  <w:style w:type="paragraph" w:customStyle="1" w:styleId="252">
    <w:name w:val="Char Char2 Char Char Char Char"/>
    <w:basedOn w:val="1"/>
    <w:qFormat/>
    <w:uiPriority w:val="0"/>
    <w:pPr>
      <w:widowControl/>
      <w:jc w:val="left"/>
    </w:pPr>
    <w:rPr>
      <w:kern w:val="0"/>
      <w:sz w:val="24"/>
      <w:lang w:val="pl-PL" w:eastAsia="pl-P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4" Type="http://schemas.openxmlformats.org/officeDocument/2006/relationships/fontTable" Target="fontTable.xml"/><Relationship Id="rId43" Type="http://schemas.openxmlformats.org/officeDocument/2006/relationships/numbering" Target="numbering.xml"/><Relationship Id="rId42" Type="http://schemas.openxmlformats.org/officeDocument/2006/relationships/customXml" Target="../customXml/item1.xml"/><Relationship Id="rId41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" Type="http://schemas.openxmlformats.org/officeDocument/2006/relationships/header" Target="header2.xml"/><Relationship Id="rId39" Type="http://schemas.openxmlformats.org/officeDocument/2006/relationships/image" Target="media/image15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4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3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2.wmf"/><Relationship Id="rId32" Type="http://schemas.openxmlformats.org/officeDocument/2006/relationships/oleObject" Target="embeddings/oleObject14.bin"/><Relationship Id="rId31" Type="http://schemas.openxmlformats.org/officeDocument/2006/relationships/oleObject" Target="embeddings/oleObject13.bin"/><Relationship Id="rId30" Type="http://schemas.openxmlformats.org/officeDocument/2006/relationships/image" Target="media/image11.wmf"/><Relationship Id="rId3" Type="http://schemas.openxmlformats.org/officeDocument/2006/relationships/header" Target="header1.xml"/><Relationship Id="rId29" Type="http://schemas.openxmlformats.org/officeDocument/2006/relationships/oleObject" Target="embeddings/oleObject12.bin"/><Relationship Id="rId28" Type="http://schemas.openxmlformats.org/officeDocument/2006/relationships/image" Target="media/image10.wmf"/><Relationship Id="rId27" Type="http://schemas.openxmlformats.org/officeDocument/2006/relationships/oleObject" Target="embeddings/oleObject11.bin"/><Relationship Id="rId26" Type="http://schemas.openxmlformats.org/officeDocument/2006/relationships/oleObject" Target="embeddings/oleObject10.bin"/><Relationship Id="rId25" Type="http://schemas.openxmlformats.org/officeDocument/2006/relationships/image" Target="media/image9.wmf"/><Relationship Id="rId24" Type="http://schemas.openxmlformats.org/officeDocument/2006/relationships/oleObject" Target="embeddings/oleObject9.bin"/><Relationship Id="rId23" Type="http://schemas.openxmlformats.org/officeDocument/2006/relationships/image" Target="media/image8.wmf"/><Relationship Id="rId22" Type="http://schemas.openxmlformats.org/officeDocument/2006/relationships/oleObject" Target="embeddings/oleObject8.bin"/><Relationship Id="rId21" Type="http://schemas.openxmlformats.org/officeDocument/2006/relationships/image" Target="media/image7.wmf"/><Relationship Id="rId20" Type="http://schemas.openxmlformats.org/officeDocument/2006/relationships/oleObject" Target="embeddings/oleObject7.bin"/><Relationship Id="rId2" Type="http://schemas.openxmlformats.org/officeDocument/2006/relationships/settings" Target="settings.xml"/><Relationship Id="rId19" Type="http://schemas.openxmlformats.org/officeDocument/2006/relationships/image" Target="media/image6.wmf"/><Relationship Id="rId18" Type="http://schemas.openxmlformats.org/officeDocument/2006/relationships/oleObject" Target="embeddings/oleObject6.bin"/><Relationship Id="rId17" Type="http://schemas.openxmlformats.org/officeDocument/2006/relationships/image" Target="media/image5.wmf"/><Relationship Id="rId16" Type="http://schemas.openxmlformats.org/officeDocument/2006/relationships/oleObject" Target="embeddings/oleObject5.bin"/><Relationship Id="rId15" Type="http://schemas.openxmlformats.org/officeDocument/2006/relationships/image" Target="media/image4.wmf"/><Relationship Id="rId14" Type="http://schemas.openxmlformats.org/officeDocument/2006/relationships/oleObject" Target="embeddings/oleObject4.bin"/><Relationship Id="rId13" Type="http://schemas.openxmlformats.org/officeDocument/2006/relationships/image" Target="media/image3.wmf"/><Relationship Id="rId12" Type="http://schemas.openxmlformats.org/officeDocument/2006/relationships/oleObject" Target="embeddings/oleObject3.bin"/><Relationship Id="rId11" Type="http://schemas.openxmlformats.org/officeDocument/2006/relationships/image" Target="media/image2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2417</Words>
  <Characters>3205</Characters>
  <Lines>142</Lines>
  <Paragraphs>40</Paragraphs>
  <TotalTime>5</TotalTime>
  <ScaleCrop>false</ScaleCrop>
  <LinksUpToDate>false</LinksUpToDate>
  <CharactersWithSpaces>3431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2021-07-02T01:40:00Z</dcterms:created>
  <dc:creator>陈鹏</dc:creator>
  <dc:description>00-2021</dc:description>
  <cp:keywords>cp</cp:keywords>
  <cp:lastModifiedBy>颜紫阳</cp:lastModifiedBy>
  <dcterms:modified xsi:type="dcterms:W3CDTF">2026-05-25T06:21:05Z</dcterms:modified>
  <dc:title>国内规范2篇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2052-12.1.0.26375</vt:lpwstr>
  </property>
  <property fmtid="{D5CDD505-2E9C-101B-9397-08002B2CF9AE}" pid="4" name="ICV">
    <vt:lpwstr>2D18B0678F8741308F65FA26748263CA_13</vt:lpwstr>
  </property>
  <property fmtid="{D5CDD505-2E9C-101B-9397-08002B2CF9AE}" pid="5" name="KSOTemplateDocerSaveRecord">
    <vt:lpwstr>eyJoZGlkIjoiZDk3MTBkMmU2YzNkYTU0NmU2NjBkNzYzNDMwZTM1ZTgiLCJ1c2VySWQiOiIxNTY4NTExMzkwIn0=</vt:lpwstr>
  </property>
</Properties>
</file>