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10A2EC">
      <w:pPr>
        <w:spacing w:before="283" w:line="221" w:lineRule="auto"/>
        <w:jc w:val="right"/>
        <w:rPr>
          <w:rFonts w:ascii="Times New Roman" w:hAnsi="Times New Roman" w:eastAsia="Times New Roman" w:cs="Times New Roman"/>
        </w:rPr>
      </w:pPr>
      <w:r>
        <w:rPr>
          <w:lang w:eastAsia="zh-CN"/>
        </w:rPr>
        <w:drawing>
          <wp:anchor distT="0" distB="0" distL="114300" distR="114300" simplePos="0" relativeHeight="251659264" behindDoc="1" locked="0" layoutInCell="1" allowOverlap="1">
            <wp:simplePos x="0" y="0"/>
            <wp:positionH relativeFrom="column">
              <wp:posOffset>56515</wp:posOffset>
            </wp:positionH>
            <wp:positionV relativeFrom="paragraph">
              <wp:posOffset>304165</wp:posOffset>
            </wp:positionV>
            <wp:extent cx="1144905" cy="1482090"/>
            <wp:effectExtent l="0" t="0" r="0" b="3810"/>
            <wp:wrapTight wrapText="bothSides">
              <wp:wrapPolygon>
                <wp:start x="0" y="0"/>
                <wp:lineTo x="0" y="21378"/>
                <wp:lineTo x="21205" y="21378"/>
                <wp:lineTo x="21205" y="0"/>
                <wp:lineTo x="0" y="0"/>
              </wp:wrapPolygon>
            </wp:wrapTight>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pic:cNvPicPr>
                      <a:picLocks noChangeAspect="1" noChangeArrowheads="1"/>
                    </pic:cNvPicPr>
                  </pic:nvPicPr>
                  <pic:blipFill>
                    <a:blip r:embed="rId8"/>
                    <a:srcRect/>
                    <a:stretch>
                      <a:fillRect/>
                    </a:stretch>
                  </pic:blipFill>
                  <pic:spPr>
                    <a:xfrm>
                      <a:off x="0" y="0"/>
                      <a:ext cx="1144905" cy="1482090"/>
                    </a:xfrm>
                    <a:prstGeom prst="rect">
                      <a:avLst/>
                    </a:prstGeom>
                    <a:noFill/>
                    <a:ln w="9525">
                      <a:noFill/>
                      <a:miter lim="800000"/>
                      <a:headEnd/>
                      <a:tailEnd/>
                    </a:ln>
                  </pic:spPr>
                </pic:pic>
              </a:graphicData>
            </a:graphic>
          </wp:anchor>
        </w:drawing>
      </w:r>
      <w:r>
        <w:rPr>
          <w:rFonts w:hint="eastAsia" w:ascii="Times New Roman" w:hAnsi="Times New Roman" w:eastAsia="宋体"/>
          <w:lang w:val="en-US" w:eastAsia="zh-CN"/>
        </w:rPr>
        <w:t xml:space="preserve"> </w:t>
      </w:r>
      <w:r>
        <w:rPr>
          <w:rFonts w:hint="eastAsia" w:ascii="Times New Roman" w:hAnsi="Times New Roman" w:eastAsia="宋体"/>
        </w:rPr>
        <w:t>指南编号</w:t>
      </w:r>
      <w:r>
        <w:rPr>
          <w:rFonts w:ascii="Times New Roman" w:hAnsi="Times New Roman" w:eastAsia="Times New Roman" w:cs="Times New Roman"/>
          <w:spacing w:val="7"/>
        </w:rPr>
        <w:t>/</w:t>
      </w:r>
      <w:r>
        <w:rPr>
          <w:rFonts w:ascii="Times New Roman" w:hAnsi="Times New Roman" w:eastAsia="Times New Roman" w:cs="Times New Roman"/>
        </w:rPr>
        <w:t>Guideline</w:t>
      </w:r>
      <w:r>
        <w:rPr>
          <w:rFonts w:ascii="Times New Roman" w:hAnsi="Times New Roman" w:eastAsia="Times New Roman" w:cs="Times New Roman"/>
          <w:spacing w:val="7"/>
        </w:rPr>
        <w:t xml:space="preserve"> </w:t>
      </w:r>
      <w:r>
        <w:rPr>
          <w:rFonts w:ascii="Times New Roman" w:hAnsi="Times New Roman" w:eastAsia="Times New Roman" w:cs="Times New Roman"/>
        </w:rPr>
        <w:t>No</w:t>
      </w:r>
      <w:r>
        <w:rPr>
          <w:rFonts w:ascii="Times New Roman" w:hAnsi="Times New Roman" w:eastAsia="Times New Roman" w:cs="Times New Roman"/>
          <w:spacing w:val="7"/>
        </w:rPr>
        <w:t>.:</w:t>
      </w:r>
      <w:r>
        <w:rPr>
          <w:rFonts w:hint="eastAsia" w:ascii="Times New Roman" w:hAnsi="Times New Roman" w:eastAsia="宋体" w:cs="Times New Roman"/>
          <w:spacing w:val="7"/>
          <w:lang w:eastAsia="zh-CN"/>
        </w:rPr>
        <w:t>Z</w:t>
      </w:r>
      <w:r>
        <w:rPr>
          <w:rFonts w:ascii="Times New Roman" w:hAnsi="Times New Roman" w:eastAsia="Times New Roman" w:cs="Times New Roman"/>
          <w:spacing w:val="7"/>
        </w:rPr>
        <w:t>-</w:t>
      </w:r>
      <w:r>
        <w:rPr>
          <w:rFonts w:hint="eastAsia" w:ascii="Times New Roman" w:hAnsi="Times New Roman" w:eastAsia="宋体" w:cs="Times New Roman"/>
          <w:spacing w:val="7"/>
          <w:lang w:eastAsia="zh-CN"/>
        </w:rPr>
        <w:t>12.2</w:t>
      </w:r>
      <w:r>
        <w:rPr>
          <w:rFonts w:ascii="Times New Roman" w:hAnsi="Times New Roman" w:eastAsia="Times New Roman" w:cs="Times New Roman"/>
          <w:spacing w:val="7"/>
        </w:rPr>
        <w:t>(202</w:t>
      </w:r>
      <w:r>
        <w:rPr>
          <w:rFonts w:hint="eastAsia" w:ascii="Times New Roman" w:hAnsi="Times New Roman" w:eastAsia="宋体" w:cs="Times New Roman"/>
          <w:spacing w:val="7"/>
          <w:lang w:eastAsia="zh-CN"/>
        </w:rPr>
        <w:t>605</w:t>
      </w:r>
      <w:r>
        <w:rPr>
          <w:rFonts w:ascii="Times New Roman" w:hAnsi="Times New Roman" w:eastAsia="Times New Roman" w:cs="Times New Roman"/>
          <w:spacing w:val="7"/>
        </w:rPr>
        <w:t>)</w:t>
      </w:r>
      <w:bookmarkStart w:id="101" w:name="_GoBack"/>
      <w:bookmarkEnd w:id="101"/>
    </w:p>
    <w:p w14:paraId="371DC753">
      <w:pPr>
        <w:pStyle w:val="3"/>
        <w:spacing w:line="244" w:lineRule="auto"/>
      </w:pPr>
    </w:p>
    <w:p w14:paraId="3293D6D5">
      <w:pPr>
        <w:pStyle w:val="3"/>
        <w:spacing w:line="244" w:lineRule="auto"/>
      </w:pPr>
    </w:p>
    <w:p w14:paraId="3010D493">
      <w:pPr>
        <w:pStyle w:val="3"/>
        <w:spacing w:line="244" w:lineRule="auto"/>
      </w:pPr>
    </w:p>
    <w:p w14:paraId="08E6154F">
      <w:pPr>
        <w:pStyle w:val="3"/>
        <w:spacing w:line="244" w:lineRule="auto"/>
      </w:pPr>
    </w:p>
    <w:p w14:paraId="6B7BD67A">
      <w:pPr>
        <w:pStyle w:val="3"/>
        <w:spacing w:line="244" w:lineRule="auto"/>
      </w:pPr>
    </w:p>
    <w:p w14:paraId="0A943914">
      <w:pPr>
        <w:pStyle w:val="3"/>
        <w:spacing w:line="244" w:lineRule="auto"/>
      </w:pPr>
    </w:p>
    <w:p w14:paraId="18228CD7">
      <w:pPr>
        <w:pStyle w:val="3"/>
        <w:spacing w:line="244" w:lineRule="auto"/>
      </w:pPr>
    </w:p>
    <w:p w14:paraId="551C5A62">
      <w:pPr>
        <w:pStyle w:val="3"/>
        <w:spacing w:line="244" w:lineRule="auto"/>
      </w:pPr>
    </w:p>
    <w:p w14:paraId="499A7F1C">
      <w:pPr>
        <w:pStyle w:val="3"/>
        <w:spacing w:line="244" w:lineRule="auto"/>
      </w:pPr>
    </w:p>
    <w:p w14:paraId="141EF3F8">
      <w:pPr>
        <w:pStyle w:val="3"/>
        <w:spacing w:line="244" w:lineRule="auto"/>
      </w:pPr>
    </w:p>
    <w:p w14:paraId="01DC9FE5">
      <w:pPr>
        <w:pStyle w:val="3"/>
        <w:spacing w:line="244" w:lineRule="auto"/>
      </w:pPr>
    </w:p>
    <w:p w14:paraId="2F9A7E90">
      <w:pPr>
        <w:pStyle w:val="3"/>
        <w:spacing w:line="244" w:lineRule="auto"/>
      </w:pPr>
    </w:p>
    <w:p w14:paraId="4FF0A22A">
      <w:pPr>
        <w:pStyle w:val="3"/>
        <w:spacing w:line="245" w:lineRule="auto"/>
      </w:pPr>
    </w:p>
    <w:p w14:paraId="04D3E3AD">
      <w:pPr>
        <w:pStyle w:val="3"/>
        <w:spacing w:line="245" w:lineRule="auto"/>
        <w:rPr>
          <w:rFonts w:eastAsiaTheme="minorEastAsia"/>
          <w:lang w:eastAsia="zh-CN"/>
        </w:rPr>
      </w:pPr>
    </w:p>
    <w:p w14:paraId="642E210C">
      <w:pPr>
        <w:pStyle w:val="3"/>
        <w:spacing w:line="245" w:lineRule="auto"/>
        <w:rPr>
          <w:rFonts w:eastAsiaTheme="minorEastAsia"/>
          <w:lang w:eastAsia="zh-CN"/>
        </w:rPr>
      </w:pPr>
    </w:p>
    <w:p w14:paraId="687BDF15">
      <w:pPr>
        <w:pStyle w:val="3"/>
        <w:spacing w:line="245" w:lineRule="auto"/>
        <w:rPr>
          <w:rFonts w:eastAsiaTheme="minorEastAsia"/>
          <w:lang w:eastAsia="zh-CN"/>
        </w:rPr>
      </w:pPr>
    </w:p>
    <w:p w14:paraId="72577F5C">
      <w:pPr>
        <w:pStyle w:val="3"/>
        <w:spacing w:line="245" w:lineRule="auto"/>
      </w:pPr>
    </w:p>
    <w:p w14:paraId="014EAE2C">
      <w:pPr>
        <w:spacing w:before="135" w:after="240" w:afterLines="100" w:line="276" w:lineRule="auto"/>
        <w:jc w:val="center"/>
        <w:rPr>
          <w:rFonts w:ascii="Times New Roman" w:hAnsi="Times New Roman" w:eastAsia="宋体" w:cs="Times New Roman"/>
          <w:b/>
          <w:bCs/>
          <w:sz w:val="48"/>
          <w:szCs w:val="48"/>
          <w:lang w:eastAsia="zh-CN"/>
        </w:rPr>
      </w:pPr>
      <w:r>
        <w:rPr>
          <w:rFonts w:ascii="Times New Roman" w:hAnsi="Times New Roman" w:eastAsia="Times New Roman" w:cs="Times New Roman"/>
          <w:b/>
          <w:bCs/>
          <w:spacing w:val="2"/>
          <w:sz w:val="48"/>
          <w:szCs w:val="48"/>
          <w:lang w:eastAsia="zh-CN"/>
        </w:rPr>
        <w:t>Z-</w:t>
      </w:r>
      <w:r>
        <w:rPr>
          <w:rFonts w:ascii="Times New Roman" w:hAnsi="Times New Roman" w:eastAsia="宋体" w:cs="Times New Roman"/>
          <w:b/>
          <w:bCs/>
          <w:spacing w:val="2"/>
          <w:sz w:val="48"/>
          <w:szCs w:val="48"/>
          <w:lang w:eastAsia="zh-CN"/>
        </w:rPr>
        <w:t>12.2</w:t>
      </w:r>
    </w:p>
    <w:p w14:paraId="54A31194">
      <w:pPr>
        <w:spacing w:before="153" w:after="240" w:afterLines="100" w:line="276" w:lineRule="auto"/>
        <w:jc w:val="center"/>
        <w:rPr>
          <w:rFonts w:ascii="黑体" w:hAnsi="黑体" w:eastAsia="黑体" w:cs="黑体"/>
          <w:b/>
          <w:bCs/>
          <w:sz w:val="48"/>
          <w:szCs w:val="48"/>
          <w:lang w:eastAsia="zh-CN"/>
        </w:rPr>
      </w:pPr>
      <w:r>
        <w:rPr>
          <w:rFonts w:ascii="黑体" w:hAnsi="黑体" w:eastAsia="黑体" w:cs="黑体"/>
          <w:b/>
          <w:bCs/>
          <w:spacing w:val="5"/>
          <w:sz w:val="48"/>
          <w:szCs w:val="48"/>
          <w:lang w:eastAsia="zh-CN"/>
        </w:rPr>
        <w:t>船用产品碳足迹检验专用指南</w:t>
      </w:r>
    </w:p>
    <w:p w14:paraId="3161076B">
      <w:pPr>
        <w:spacing w:before="385" w:after="240" w:afterLines="100" w:line="276" w:lineRule="auto"/>
        <w:jc w:val="center"/>
        <w:rPr>
          <w:rFonts w:ascii="黑体" w:hAnsi="黑体" w:eastAsia="黑体" w:cs="黑体"/>
          <w:sz w:val="47"/>
          <w:szCs w:val="47"/>
          <w:lang w:eastAsia="zh-CN"/>
        </w:rPr>
      </w:pPr>
      <w:r>
        <w:rPr>
          <w:rFonts w:hint="eastAsia" w:ascii="黑体" w:hAnsi="黑体" w:eastAsia="黑体" w:cs="黑体"/>
          <w:b/>
          <w:bCs/>
          <w:spacing w:val="3"/>
          <w:sz w:val="48"/>
          <w:szCs w:val="48"/>
          <w:lang w:eastAsia="zh-CN"/>
        </w:rPr>
        <w:t>船用铸锻件</w:t>
      </w:r>
      <w:r>
        <w:rPr>
          <w:rFonts w:hint="eastAsia" w:ascii="黑体" w:hAnsi="黑体" w:eastAsia="黑体" w:cs="黑体"/>
          <w:b/>
          <w:bCs/>
          <w:spacing w:val="3"/>
          <w:sz w:val="47"/>
          <w:szCs w:val="47"/>
          <w:lang w:eastAsia="zh-CN"/>
        </w:rPr>
        <w:t xml:space="preserve"> </w:t>
      </w:r>
    </w:p>
    <w:p w14:paraId="2B52E9E1">
      <w:pPr>
        <w:pStyle w:val="3"/>
        <w:spacing w:line="290" w:lineRule="auto"/>
        <w:rPr>
          <w:lang w:eastAsia="zh-CN"/>
        </w:rPr>
      </w:pPr>
    </w:p>
    <w:p w14:paraId="7AFA6C1B">
      <w:pPr>
        <w:spacing w:before="240" w:after="240"/>
        <w:jc w:val="center"/>
        <w:rPr>
          <w:rFonts w:ascii="Times New Roman" w:hAnsi="Times New Roman" w:eastAsia="黑体"/>
          <w:sz w:val="48"/>
          <w:szCs w:val="48"/>
          <w:lang w:eastAsia="zh-CN"/>
        </w:rPr>
      </w:pPr>
    </w:p>
    <w:p w14:paraId="765B4182">
      <w:pPr>
        <w:spacing w:before="203" w:line="191" w:lineRule="auto"/>
        <w:ind w:left="1367"/>
        <w:rPr>
          <w:rFonts w:ascii="Times New Roman" w:hAnsi="Times New Roman" w:eastAsia="Times New Roman" w:cs="Times New Roman"/>
          <w:b/>
          <w:bCs/>
          <w:spacing w:val="8"/>
          <w:sz w:val="47"/>
          <w:szCs w:val="47"/>
          <w:lang w:eastAsia="zh-CN"/>
        </w:rPr>
      </w:pPr>
    </w:p>
    <w:p w14:paraId="27A57DFF">
      <w:pPr>
        <w:pStyle w:val="3"/>
        <w:spacing w:line="243" w:lineRule="auto"/>
        <w:rPr>
          <w:lang w:eastAsia="zh-CN"/>
        </w:rPr>
      </w:pPr>
    </w:p>
    <w:p w14:paraId="057E279A">
      <w:pPr>
        <w:pStyle w:val="3"/>
        <w:spacing w:line="243" w:lineRule="auto"/>
        <w:rPr>
          <w:lang w:eastAsia="zh-CN"/>
        </w:rPr>
      </w:pPr>
    </w:p>
    <w:p w14:paraId="33267D02">
      <w:pPr>
        <w:pStyle w:val="3"/>
        <w:spacing w:line="243" w:lineRule="auto"/>
        <w:rPr>
          <w:lang w:eastAsia="zh-CN"/>
        </w:rPr>
      </w:pPr>
    </w:p>
    <w:p w14:paraId="7659A7AE">
      <w:pPr>
        <w:pStyle w:val="3"/>
        <w:spacing w:line="243" w:lineRule="auto"/>
        <w:rPr>
          <w:lang w:eastAsia="zh-CN"/>
        </w:rPr>
      </w:pPr>
    </w:p>
    <w:p w14:paraId="2EC3329A">
      <w:pPr>
        <w:pStyle w:val="3"/>
        <w:spacing w:line="243" w:lineRule="auto"/>
        <w:rPr>
          <w:rFonts w:eastAsiaTheme="minorEastAsia"/>
          <w:lang w:eastAsia="zh-CN"/>
        </w:rPr>
      </w:pPr>
    </w:p>
    <w:p w14:paraId="515FC757">
      <w:pPr>
        <w:pStyle w:val="3"/>
        <w:spacing w:line="243" w:lineRule="auto"/>
        <w:rPr>
          <w:rFonts w:eastAsiaTheme="minorEastAsia"/>
          <w:lang w:eastAsia="zh-CN"/>
        </w:rPr>
      </w:pPr>
    </w:p>
    <w:p w14:paraId="69B10DD3">
      <w:pPr>
        <w:pStyle w:val="3"/>
        <w:spacing w:line="243" w:lineRule="auto"/>
        <w:rPr>
          <w:rFonts w:eastAsiaTheme="minorEastAsia"/>
          <w:lang w:eastAsia="zh-CN"/>
        </w:rPr>
      </w:pPr>
    </w:p>
    <w:p w14:paraId="12CCA50E">
      <w:pPr>
        <w:pStyle w:val="3"/>
        <w:spacing w:line="243" w:lineRule="auto"/>
        <w:rPr>
          <w:rFonts w:eastAsiaTheme="minorEastAsia"/>
          <w:lang w:eastAsia="zh-CN"/>
        </w:rPr>
      </w:pPr>
    </w:p>
    <w:p w14:paraId="03FDFBFA">
      <w:pPr>
        <w:pStyle w:val="3"/>
        <w:spacing w:line="243" w:lineRule="auto"/>
        <w:rPr>
          <w:rFonts w:eastAsiaTheme="minorEastAsia"/>
          <w:lang w:eastAsia="zh-CN"/>
        </w:rPr>
      </w:pPr>
    </w:p>
    <w:p w14:paraId="668D5986">
      <w:pPr>
        <w:pStyle w:val="3"/>
        <w:spacing w:line="243" w:lineRule="auto"/>
        <w:rPr>
          <w:lang w:eastAsia="zh-CN"/>
        </w:rPr>
      </w:pPr>
    </w:p>
    <w:p w14:paraId="1BC406FF">
      <w:pPr>
        <w:pStyle w:val="3"/>
        <w:spacing w:line="243" w:lineRule="auto"/>
        <w:rPr>
          <w:lang w:eastAsia="zh-CN"/>
        </w:rPr>
      </w:pPr>
    </w:p>
    <w:p w14:paraId="269338B3">
      <w:pPr>
        <w:pStyle w:val="3"/>
        <w:spacing w:line="243" w:lineRule="auto"/>
        <w:rPr>
          <w:lang w:eastAsia="zh-CN"/>
        </w:rPr>
      </w:pPr>
    </w:p>
    <w:p w14:paraId="214201A7">
      <w:pPr>
        <w:pStyle w:val="3"/>
        <w:spacing w:line="243" w:lineRule="auto"/>
        <w:rPr>
          <w:lang w:eastAsia="zh-CN"/>
        </w:rPr>
      </w:pPr>
    </w:p>
    <w:p w14:paraId="6D353CEB">
      <w:pPr>
        <w:spacing w:before="66" w:line="228" w:lineRule="auto"/>
        <w:jc w:val="right"/>
        <w:rPr>
          <w:rFonts w:ascii="Times New Roman" w:hAnsi="Times New Roman" w:eastAsia="宋体" w:cs="Times New Roman"/>
        </w:rPr>
      </w:pPr>
      <w:r>
        <w:rPr>
          <w:rFonts w:ascii="Times New Roman" w:hAnsi="Times New Roman" w:eastAsia="宋体" w:cs="Times New Roman"/>
          <w:spacing w:val="1"/>
        </w:rPr>
        <w:t>生效日期/</w:t>
      </w:r>
      <w:r>
        <w:rPr>
          <w:rFonts w:ascii="Times New Roman" w:hAnsi="Times New Roman" w:eastAsia="宋体" w:cs="Times New Roman"/>
        </w:rPr>
        <w:t>Issued</w:t>
      </w:r>
      <w:r>
        <w:rPr>
          <w:rFonts w:ascii="Times New Roman" w:hAnsi="Times New Roman" w:eastAsia="宋体" w:cs="Times New Roman"/>
          <w:spacing w:val="1"/>
        </w:rPr>
        <w:t xml:space="preserve"> </w:t>
      </w:r>
      <w:r>
        <w:rPr>
          <w:rFonts w:ascii="Times New Roman" w:hAnsi="Times New Roman" w:eastAsia="宋体" w:cs="Times New Roman"/>
        </w:rPr>
        <w:t>date</w:t>
      </w:r>
      <w:r>
        <w:rPr>
          <w:rFonts w:ascii="Times New Roman" w:hAnsi="Times New Roman" w:eastAsia="宋体" w:cs="Times New Roman"/>
          <w:spacing w:val="1"/>
        </w:rPr>
        <w:t>: 20</w:t>
      </w:r>
      <w:r>
        <w:rPr>
          <w:rFonts w:ascii="Times New Roman" w:hAnsi="Times New Roman" w:eastAsia="宋体" w:cs="Times New Roman"/>
          <w:spacing w:val="1"/>
          <w:lang w:eastAsia="zh-CN"/>
        </w:rPr>
        <w:t>26</w:t>
      </w:r>
      <w:r>
        <w:rPr>
          <w:rFonts w:ascii="Times New Roman" w:hAnsi="Times New Roman" w:eastAsia="宋体" w:cs="Times New Roman"/>
          <w:spacing w:val="1"/>
        </w:rPr>
        <w:t>年</w:t>
      </w:r>
      <w:r>
        <w:rPr>
          <w:rFonts w:ascii="Times New Roman" w:hAnsi="Times New Roman" w:eastAsia="宋体" w:cs="Times New Roman"/>
          <w:spacing w:val="1"/>
          <w:lang w:eastAsia="zh-CN"/>
        </w:rPr>
        <w:t>5</w:t>
      </w:r>
      <w:r>
        <w:rPr>
          <w:rFonts w:ascii="Times New Roman" w:hAnsi="Times New Roman" w:eastAsia="宋体" w:cs="Times New Roman"/>
          <w:spacing w:val="1"/>
        </w:rPr>
        <w:t>月</w:t>
      </w:r>
      <w:r>
        <w:rPr>
          <w:rFonts w:ascii="Times New Roman" w:hAnsi="Times New Roman" w:eastAsia="宋体" w:cs="Times New Roman"/>
          <w:spacing w:val="-23"/>
          <w:lang w:eastAsia="zh-CN"/>
        </w:rPr>
        <w:t>1</w:t>
      </w:r>
      <w:r>
        <w:rPr>
          <w:rFonts w:ascii="Times New Roman" w:hAnsi="Times New Roman" w:eastAsia="宋体" w:cs="Times New Roman"/>
          <w:spacing w:val="1"/>
        </w:rPr>
        <w:t>日</w:t>
      </w:r>
    </w:p>
    <w:p w14:paraId="2E45F98D">
      <w:pPr>
        <w:spacing w:before="291" w:line="221" w:lineRule="auto"/>
        <w:ind w:left="2442"/>
        <w:rPr>
          <w:rFonts w:ascii="Times New Roman" w:hAnsi="Times New Roman" w:eastAsia="Times New Roman" w:cs="Times New Roman"/>
          <w:lang w:eastAsia="zh-CN"/>
        </w:rPr>
      </w:pPr>
      <w:r>
        <w:rPr>
          <w:rFonts w:hint="eastAsia" w:ascii="Times New Roman" w:hAnsi="Times New Roman" w:eastAsia="宋体" w:cs="Times New Roman"/>
          <w:snapToGrid/>
          <w:color w:val="auto"/>
          <w:kern w:val="2"/>
          <w:lang w:eastAsia="zh-CN"/>
        </w:rPr>
        <w:t>©中国船级社</w:t>
      </w:r>
      <w:r>
        <w:rPr>
          <w:rFonts w:ascii="Times New Roman" w:hAnsi="Times New Roman" w:eastAsia="宋体" w:cs="Times New Roman"/>
          <w:snapToGrid/>
          <w:color w:val="auto"/>
          <w:kern w:val="2"/>
          <w:lang w:eastAsia="zh-CN"/>
        </w:rPr>
        <w:t>China Classification Society</w:t>
      </w:r>
    </w:p>
    <w:p w14:paraId="7940114D">
      <w:pPr>
        <w:spacing w:line="221" w:lineRule="auto"/>
        <w:rPr>
          <w:rFonts w:ascii="Times New Roman" w:hAnsi="Times New Roman" w:eastAsia="Times New Roman" w:cs="Times New Roman"/>
          <w:sz w:val="20"/>
          <w:szCs w:val="20"/>
          <w:lang w:eastAsia="zh-CN"/>
        </w:rPr>
        <w:sectPr>
          <w:pgSz w:w="11907" w:h="16840"/>
          <w:pgMar w:top="1431" w:right="1418" w:bottom="0" w:left="1786" w:header="0" w:footer="340" w:gutter="0"/>
          <w:cols w:space="720" w:num="1"/>
          <w:docGrid w:linePitch="286" w:charSpace="0"/>
        </w:sectPr>
      </w:pPr>
    </w:p>
    <w:p w14:paraId="57BCC48E">
      <w:pPr>
        <w:spacing w:before="56" w:line="221" w:lineRule="auto"/>
        <w:ind w:left="15"/>
        <w:rPr>
          <w:rFonts w:ascii="宋体" w:hAnsi="宋体" w:eastAsia="宋体" w:cs="宋体"/>
          <w:sz w:val="28"/>
          <w:szCs w:val="28"/>
          <w:lang w:eastAsia="zh-CN"/>
        </w:rPr>
      </w:pPr>
      <w:r>
        <w:rPr>
          <w:rFonts w:ascii="Times New Roman" w:hAnsi="Times New Roman" w:eastAsia="宋体" w:cs="Times New Roman"/>
          <w:b/>
          <w:snapToGrid/>
          <w:color w:val="auto"/>
          <w:kern w:val="2"/>
          <w:sz w:val="28"/>
          <w:szCs w:val="28"/>
          <w:lang w:eastAsia="zh-CN"/>
        </w:rPr>
        <w:t>前言</w:t>
      </w:r>
    </w:p>
    <w:p w14:paraId="48061022">
      <w:pPr>
        <w:spacing w:before="100" w:beforeAutospacing="1" w:after="240" w:afterLines="100" w:line="276" w:lineRule="auto"/>
        <w:ind w:firstLine="420" w:firstLineChars="200"/>
        <w:jc w:val="both"/>
        <w:rPr>
          <w:rFonts w:ascii="Times New Roman" w:hAnsi="Times New Roman" w:eastAsia="宋体" w:cs="宋体"/>
          <w:snapToGrid/>
          <w:color w:val="auto"/>
          <w:szCs w:val="24"/>
          <w:lang w:eastAsia="zh-CN"/>
        </w:rPr>
      </w:pPr>
      <w:r>
        <w:rPr>
          <w:rFonts w:ascii="Times New Roman" w:hAnsi="Times New Roman" w:eastAsia="宋体" w:cs="宋体"/>
          <w:snapToGrid/>
          <w:color w:val="auto"/>
          <w:szCs w:val="24"/>
          <w:lang w:eastAsia="zh-CN"/>
        </w:rPr>
        <w:t>中国船级社（ 以下简称 “本社”）《船用产品碳足迹检验专用指南</w:t>
      </w:r>
      <w:r>
        <w:rPr>
          <w:rFonts w:hint="eastAsia" w:ascii="Times New Roman" w:hAnsi="Times New Roman" w:eastAsia="宋体" w:cs="宋体"/>
          <w:snapToGrid/>
          <w:color w:val="auto"/>
          <w:szCs w:val="24"/>
          <w:lang w:eastAsia="zh-CN"/>
        </w:rPr>
        <w:t>-</w:t>
      </w:r>
      <w:r>
        <w:rPr>
          <w:rFonts w:ascii="Times New Roman" w:hAnsi="Times New Roman" w:eastAsia="宋体" w:cs="宋体"/>
          <w:snapToGrid/>
          <w:color w:val="auto"/>
          <w:szCs w:val="24"/>
          <w:lang w:eastAsia="zh-CN"/>
        </w:rPr>
        <w:t>船用</w:t>
      </w:r>
      <w:r>
        <w:rPr>
          <w:rFonts w:hint="eastAsia" w:ascii="Times New Roman" w:hAnsi="Times New Roman" w:eastAsia="宋体" w:cs="宋体"/>
          <w:snapToGrid/>
          <w:color w:val="auto"/>
          <w:szCs w:val="24"/>
          <w:lang w:eastAsia="zh-CN"/>
        </w:rPr>
        <w:t>铸锻件</w:t>
      </w:r>
      <w:r>
        <w:rPr>
          <w:rFonts w:ascii="Times New Roman" w:hAnsi="Times New Roman" w:eastAsia="宋体" w:cs="宋体"/>
          <w:snapToGrid/>
          <w:color w:val="auto"/>
          <w:szCs w:val="24"/>
          <w:lang w:eastAsia="zh-CN"/>
        </w:rPr>
        <w:t>》规定了拟申请本社碳足迹绿色附加标志的船用</w:t>
      </w:r>
      <w:r>
        <w:rPr>
          <w:rFonts w:hint="eastAsia" w:ascii="Times New Roman" w:hAnsi="Times New Roman" w:eastAsia="宋体" w:cs="宋体"/>
          <w:snapToGrid/>
          <w:color w:val="auto"/>
          <w:szCs w:val="24"/>
          <w:lang w:eastAsia="zh-CN"/>
        </w:rPr>
        <w:t>铸锻件产品</w:t>
      </w:r>
      <w:r>
        <w:rPr>
          <w:rFonts w:ascii="Times New Roman" w:hAnsi="Times New Roman" w:eastAsia="宋体" w:cs="宋体"/>
          <w:snapToGrid/>
          <w:color w:val="auto"/>
          <w:szCs w:val="24"/>
          <w:lang w:eastAsia="zh-CN"/>
        </w:rPr>
        <w:t>所应满足的适用技术要求。</w:t>
      </w:r>
    </w:p>
    <w:p w14:paraId="79845DF7">
      <w:pPr>
        <w:spacing w:before="100" w:beforeAutospacing="1" w:after="240" w:afterLines="100" w:line="276" w:lineRule="auto"/>
        <w:ind w:firstLine="420" w:firstLineChars="200"/>
        <w:rPr>
          <w:rFonts w:ascii="Times New Roman" w:hAnsi="Times New Roman" w:eastAsia="宋体" w:cs="宋体"/>
          <w:snapToGrid/>
          <w:color w:val="auto"/>
          <w:szCs w:val="24"/>
          <w:lang w:eastAsia="zh-CN"/>
        </w:rPr>
      </w:pPr>
      <w:r>
        <w:rPr>
          <w:rFonts w:ascii="Times New Roman" w:hAnsi="Times New Roman" w:eastAsia="宋体" w:cs="宋体"/>
          <w:snapToGrid/>
          <w:color w:val="auto"/>
          <w:szCs w:val="24"/>
          <w:lang w:eastAsia="zh-CN"/>
        </w:rPr>
        <w:t>本指南并不限制用户采用其他要求，但相关要求应不低于本指南的要求。</w:t>
      </w:r>
    </w:p>
    <w:p w14:paraId="06A6BA08">
      <w:pPr>
        <w:spacing w:before="100" w:beforeAutospacing="1" w:after="240" w:afterLines="100" w:line="276" w:lineRule="auto"/>
        <w:ind w:firstLine="420" w:firstLineChars="200"/>
        <w:rPr>
          <w:rFonts w:ascii="宋体" w:hAnsi="宋体" w:eastAsia="宋体" w:cs="宋体"/>
          <w:color w:val="auto"/>
          <w:sz w:val="24"/>
          <w:szCs w:val="24"/>
          <w:lang w:eastAsia="zh-CN"/>
        </w:rPr>
      </w:pPr>
      <w:r>
        <w:rPr>
          <w:rFonts w:ascii="Times New Roman" w:hAnsi="Times New Roman" w:eastAsia="宋体" w:cs="宋体"/>
          <w:snapToGrid/>
          <w:color w:val="auto"/>
          <w:szCs w:val="24"/>
          <w:lang w:eastAsia="zh-CN"/>
        </w:rPr>
        <w:t>本指南由本社编写和更新，通过网址</w:t>
      </w:r>
      <w:r>
        <w:rPr>
          <w:rFonts w:ascii="Times New Roman" w:hAnsi="Times New Roman" w:eastAsia="宋体" w:cs="Times New Roman"/>
          <w:color w:val="auto"/>
          <w:spacing w:val="-32"/>
          <w:lang w:eastAsia="zh-CN"/>
        </w:rPr>
        <w:t xml:space="preserve"> </w:t>
      </w:r>
      <w:r>
        <w:fldChar w:fldCharType="begin"/>
      </w:r>
      <w:r>
        <w:instrText xml:space="preserve"> HYPERLINK "http://www.ccs.org.cn" </w:instrText>
      </w:r>
      <w:r>
        <w:fldChar w:fldCharType="separate"/>
      </w:r>
      <w:r>
        <w:rPr>
          <w:rFonts w:ascii="Times New Roman" w:hAnsi="Times New Roman" w:eastAsia="Times New Roman" w:cs="Times New Roman"/>
          <w:color w:val="auto"/>
          <w:u w:val="single"/>
          <w:lang w:eastAsia="zh-CN"/>
        </w:rPr>
        <w:t>http</w:t>
      </w:r>
      <w:r>
        <w:rPr>
          <w:rFonts w:ascii="Times New Roman" w:hAnsi="Times New Roman" w:eastAsia="Times New Roman" w:cs="Times New Roman"/>
          <w:color w:val="auto"/>
          <w:spacing w:val="16"/>
          <w:u w:val="single"/>
          <w:lang w:eastAsia="zh-CN"/>
        </w:rPr>
        <w:t>://</w:t>
      </w:r>
      <w:r>
        <w:rPr>
          <w:rFonts w:ascii="Times New Roman" w:hAnsi="Times New Roman" w:eastAsia="Times New Roman" w:cs="Times New Roman"/>
          <w:color w:val="auto"/>
          <w:u w:val="single"/>
          <w:lang w:eastAsia="zh-CN"/>
        </w:rPr>
        <w:t>www</w:t>
      </w:r>
      <w:r>
        <w:rPr>
          <w:rFonts w:ascii="Times New Roman" w:hAnsi="Times New Roman" w:eastAsia="Times New Roman" w:cs="Times New Roman"/>
          <w:color w:val="auto"/>
          <w:spacing w:val="16"/>
          <w:u w:val="single"/>
          <w:lang w:eastAsia="zh-CN"/>
        </w:rPr>
        <w:t>.</w:t>
      </w:r>
      <w:r>
        <w:rPr>
          <w:rFonts w:ascii="Times New Roman" w:hAnsi="Times New Roman" w:eastAsia="Times New Roman" w:cs="Times New Roman"/>
          <w:color w:val="auto"/>
          <w:u w:val="single"/>
          <w:lang w:eastAsia="zh-CN"/>
        </w:rPr>
        <w:t>ccs</w:t>
      </w:r>
      <w:r>
        <w:rPr>
          <w:rFonts w:ascii="Times New Roman" w:hAnsi="Times New Roman" w:eastAsia="Times New Roman" w:cs="Times New Roman"/>
          <w:color w:val="auto"/>
          <w:spacing w:val="16"/>
          <w:u w:val="single"/>
          <w:lang w:eastAsia="zh-CN"/>
        </w:rPr>
        <w:t>.</w:t>
      </w:r>
      <w:r>
        <w:rPr>
          <w:rFonts w:ascii="Times New Roman" w:hAnsi="Times New Roman" w:eastAsia="Times New Roman" w:cs="Times New Roman"/>
          <w:color w:val="auto"/>
          <w:u w:val="single"/>
          <w:lang w:eastAsia="zh-CN"/>
        </w:rPr>
        <w:t>org</w:t>
      </w:r>
      <w:r>
        <w:rPr>
          <w:rFonts w:ascii="Times New Roman" w:hAnsi="Times New Roman" w:eastAsia="Times New Roman" w:cs="Times New Roman"/>
          <w:color w:val="auto"/>
          <w:spacing w:val="16"/>
          <w:u w:val="single"/>
          <w:lang w:eastAsia="zh-CN"/>
        </w:rPr>
        <w:t>.</w:t>
      </w:r>
      <w:r>
        <w:rPr>
          <w:rFonts w:ascii="Times New Roman" w:hAnsi="Times New Roman" w:eastAsia="Times New Roman" w:cs="Times New Roman"/>
          <w:color w:val="auto"/>
          <w:u w:val="single"/>
          <w:lang w:eastAsia="zh-CN"/>
        </w:rPr>
        <w:t>cn</w:t>
      </w:r>
      <w:r>
        <w:rPr>
          <w:rFonts w:ascii="Times New Roman" w:hAnsi="Times New Roman" w:eastAsia="Times New Roman" w:cs="Times New Roman"/>
          <w:color w:val="auto"/>
          <w:u w:val="single"/>
          <w:lang w:eastAsia="zh-CN"/>
        </w:rPr>
        <w:fldChar w:fldCharType="end"/>
      </w:r>
      <w:r>
        <w:rPr>
          <w:rFonts w:ascii="Times New Roman" w:hAnsi="Times New Roman" w:eastAsia="宋体" w:cs="宋体"/>
          <w:snapToGrid/>
          <w:color w:val="auto"/>
          <w:szCs w:val="24"/>
          <w:lang w:eastAsia="zh-CN"/>
        </w:rPr>
        <w:t>发布 。使用相关方对于本社指南如有意见可反馈至</w:t>
      </w:r>
      <w:r>
        <w:fldChar w:fldCharType="begin"/>
      </w:r>
      <w:r>
        <w:instrText xml:space="preserve"> HYPERLINK "mailto:service@ccs.org.cn" </w:instrText>
      </w:r>
      <w:r>
        <w:fldChar w:fldCharType="separate"/>
      </w:r>
      <w:r>
        <w:rPr>
          <w:rFonts w:ascii="Times New Roman" w:hAnsi="Times New Roman" w:eastAsia="Times New Roman" w:cs="Times New Roman"/>
          <w:color w:val="0000FF"/>
          <w:u w:val="single"/>
          <w:lang w:eastAsia="zh-CN"/>
        </w:rPr>
        <w:t>service</w:t>
      </w:r>
      <w:r>
        <w:rPr>
          <w:rFonts w:ascii="Times New Roman" w:hAnsi="Times New Roman" w:eastAsia="Times New Roman" w:cs="Times New Roman"/>
          <w:color w:val="0000FF"/>
          <w:spacing w:val="2"/>
          <w:u w:val="single"/>
          <w:lang w:eastAsia="zh-CN"/>
        </w:rPr>
        <w:t>@</w:t>
      </w:r>
      <w:r>
        <w:rPr>
          <w:rFonts w:ascii="Times New Roman" w:hAnsi="Times New Roman" w:eastAsia="Times New Roman" w:cs="Times New Roman"/>
          <w:color w:val="0000FF"/>
          <w:u w:val="single"/>
          <w:lang w:eastAsia="zh-CN"/>
        </w:rPr>
        <w:t>ccs</w:t>
      </w:r>
      <w:r>
        <w:rPr>
          <w:rFonts w:ascii="Times New Roman" w:hAnsi="Times New Roman" w:eastAsia="Times New Roman" w:cs="Times New Roman"/>
          <w:color w:val="0000FF"/>
          <w:spacing w:val="2"/>
          <w:u w:val="single"/>
          <w:lang w:eastAsia="zh-CN"/>
        </w:rPr>
        <w:t>.</w:t>
      </w:r>
      <w:r>
        <w:rPr>
          <w:rFonts w:ascii="Times New Roman" w:hAnsi="Times New Roman" w:eastAsia="Times New Roman" w:cs="Times New Roman"/>
          <w:color w:val="0000FF"/>
          <w:u w:val="single"/>
          <w:lang w:eastAsia="zh-CN"/>
        </w:rPr>
        <w:t>org</w:t>
      </w:r>
      <w:r>
        <w:rPr>
          <w:rFonts w:ascii="Times New Roman" w:hAnsi="Times New Roman" w:eastAsia="Times New Roman" w:cs="Times New Roman"/>
          <w:color w:val="0000FF"/>
          <w:spacing w:val="2"/>
          <w:u w:val="single"/>
          <w:lang w:eastAsia="zh-CN"/>
        </w:rPr>
        <w:t>.</w:t>
      </w:r>
      <w:r>
        <w:rPr>
          <w:rFonts w:ascii="Times New Roman" w:hAnsi="Times New Roman" w:eastAsia="Times New Roman" w:cs="Times New Roman"/>
          <w:color w:val="0000FF"/>
          <w:u w:val="single"/>
          <w:lang w:eastAsia="zh-CN"/>
        </w:rPr>
        <w:t>cn</w:t>
      </w:r>
      <w:r>
        <w:rPr>
          <w:rFonts w:ascii="Times New Roman" w:hAnsi="Times New Roman" w:eastAsia="Times New Roman" w:cs="Times New Roman"/>
          <w:color w:val="0000FF"/>
          <w:u w:val="single"/>
          <w:lang w:eastAsia="zh-CN"/>
        </w:rPr>
        <w:fldChar w:fldCharType="end"/>
      </w:r>
      <w:r>
        <w:rPr>
          <w:rFonts w:ascii="Times New Roman" w:hAnsi="Times New Roman" w:eastAsia="Times New Roman" w:cs="Times New Roman"/>
          <w:color w:val="0000FF"/>
          <w:spacing w:val="-24"/>
          <w:sz w:val="24"/>
          <w:szCs w:val="24"/>
          <w:u w:val="single"/>
          <w:lang w:eastAsia="zh-CN"/>
        </w:rPr>
        <w:t xml:space="preserve"> </w:t>
      </w:r>
      <w:r>
        <w:rPr>
          <w:rFonts w:ascii="宋体" w:hAnsi="宋体" w:eastAsia="宋体" w:cs="宋体"/>
          <w:color w:val="auto"/>
          <w:spacing w:val="2"/>
          <w:sz w:val="24"/>
          <w:szCs w:val="24"/>
          <w:lang w:eastAsia="zh-CN"/>
        </w:rPr>
        <w:t>。</w:t>
      </w:r>
    </w:p>
    <w:p w14:paraId="52079996">
      <w:pPr>
        <w:pStyle w:val="3"/>
        <w:spacing w:line="246" w:lineRule="auto"/>
        <w:rPr>
          <w:lang w:eastAsia="zh-CN"/>
        </w:rPr>
      </w:pPr>
    </w:p>
    <w:p w14:paraId="3BCBA475">
      <w:pPr>
        <w:pStyle w:val="3"/>
        <w:spacing w:line="246" w:lineRule="auto"/>
        <w:rPr>
          <w:lang w:eastAsia="zh-CN"/>
        </w:rPr>
      </w:pPr>
    </w:p>
    <w:p w14:paraId="3480A562">
      <w:pPr>
        <w:pStyle w:val="3"/>
        <w:spacing w:line="246" w:lineRule="auto"/>
        <w:rPr>
          <w:lang w:eastAsia="zh-CN"/>
        </w:rPr>
      </w:pPr>
    </w:p>
    <w:p w14:paraId="7DA07EC4">
      <w:pPr>
        <w:pStyle w:val="3"/>
        <w:spacing w:line="246" w:lineRule="auto"/>
        <w:rPr>
          <w:lang w:eastAsia="zh-CN"/>
        </w:rPr>
      </w:pPr>
    </w:p>
    <w:p w14:paraId="632AE81F">
      <w:pPr>
        <w:pStyle w:val="3"/>
        <w:spacing w:line="246" w:lineRule="auto"/>
        <w:rPr>
          <w:lang w:eastAsia="zh-CN"/>
        </w:rPr>
      </w:pPr>
    </w:p>
    <w:p w14:paraId="3863D30D">
      <w:pPr>
        <w:pStyle w:val="3"/>
        <w:spacing w:line="246" w:lineRule="auto"/>
        <w:rPr>
          <w:lang w:eastAsia="zh-CN"/>
        </w:rPr>
      </w:pPr>
    </w:p>
    <w:p w14:paraId="403F23CD">
      <w:pPr>
        <w:pStyle w:val="3"/>
        <w:spacing w:line="246" w:lineRule="auto"/>
        <w:rPr>
          <w:lang w:eastAsia="zh-CN"/>
        </w:rPr>
      </w:pPr>
    </w:p>
    <w:p w14:paraId="703EAB00">
      <w:pPr>
        <w:pStyle w:val="3"/>
        <w:spacing w:line="247" w:lineRule="auto"/>
        <w:rPr>
          <w:lang w:eastAsia="zh-CN"/>
        </w:rPr>
      </w:pPr>
    </w:p>
    <w:p w14:paraId="4B933E11">
      <w:pPr>
        <w:spacing w:before="78" w:line="219" w:lineRule="auto"/>
        <w:ind w:left="484"/>
        <w:rPr>
          <w:rFonts w:ascii="Times New Roman" w:hAnsi="Times New Roman" w:eastAsia="宋体" w:cs="宋体"/>
          <w:snapToGrid/>
          <w:color w:val="auto"/>
          <w:szCs w:val="24"/>
          <w:lang w:eastAsia="zh-CN"/>
        </w:rPr>
      </w:pPr>
      <w:r>
        <w:rPr>
          <w:rFonts w:ascii="Times New Roman" w:hAnsi="Times New Roman" w:eastAsia="宋体" w:cs="宋体"/>
          <w:snapToGrid/>
          <w:color w:val="auto"/>
          <w:szCs w:val="24"/>
          <w:lang w:eastAsia="zh-CN"/>
        </w:rPr>
        <w:t>历史发布版本及发布时间：</w:t>
      </w:r>
      <w:bookmarkStart w:id="0" w:name="OLE_LINK43"/>
      <w:bookmarkStart w:id="1" w:name="OLE_LINK44"/>
      <w:r>
        <w:rPr>
          <w:rFonts w:ascii="Times New Roman" w:hAnsi="Times New Roman" w:eastAsia="宋体" w:cs="宋体"/>
          <w:snapToGrid/>
          <w:color w:val="auto"/>
          <w:szCs w:val="24"/>
          <w:lang w:eastAsia="zh-CN"/>
        </w:rPr>
        <w:t>新编</w:t>
      </w:r>
      <w:bookmarkEnd w:id="0"/>
      <w:bookmarkEnd w:id="1"/>
    </w:p>
    <w:p w14:paraId="69DA6D45">
      <w:pPr>
        <w:pStyle w:val="3"/>
        <w:spacing w:line="241" w:lineRule="auto"/>
        <w:rPr>
          <w:rFonts w:ascii="Times New Roman" w:hAnsi="Times New Roman" w:eastAsia="宋体" w:cs="宋体"/>
          <w:snapToGrid/>
          <w:color w:val="auto"/>
          <w:szCs w:val="24"/>
          <w:lang w:eastAsia="zh-CN"/>
        </w:rPr>
      </w:pPr>
    </w:p>
    <w:p w14:paraId="6B35A63D">
      <w:pPr>
        <w:pStyle w:val="3"/>
        <w:spacing w:line="241" w:lineRule="auto"/>
        <w:rPr>
          <w:rFonts w:ascii="Times New Roman" w:hAnsi="Times New Roman" w:eastAsia="宋体" w:cs="宋体"/>
          <w:snapToGrid/>
          <w:color w:val="auto"/>
          <w:szCs w:val="24"/>
          <w:lang w:eastAsia="zh-CN"/>
        </w:rPr>
      </w:pPr>
    </w:p>
    <w:p w14:paraId="592DABF2">
      <w:pPr>
        <w:pStyle w:val="3"/>
        <w:spacing w:line="241" w:lineRule="auto"/>
        <w:rPr>
          <w:rFonts w:ascii="Times New Roman" w:hAnsi="Times New Roman" w:eastAsia="宋体" w:cs="宋体"/>
          <w:snapToGrid/>
          <w:color w:val="auto"/>
          <w:szCs w:val="24"/>
          <w:lang w:eastAsia="zh-CN"/>
        </w:rPr>
      </w:pPr>
    </w:p>
    <w:p w14:paraId="6C7CE084">
      <w:pPr>
        <w:spacing w:before="79" w:line="219" w:lineRule="auto"/>
        <w:ind w:left="465"/>
        <w:rPr>
          <w:rFonts w:ascii="Times New Roman" w:hAnsi="Times New Roman" w:eastAsia="宋体" w:cs="宋体"/>
          <w:snapToGrid/>
          <w:color w:val="auto"/>
          <w:szCs w:val="24"/>
          <w:lang w:eastAsia="zh-CN"/>
        </w:rPr>
      </w:pPr>
      <w:r>
        <w:rPr>
          <w:rFonts w:ascii="Times New Roman" w:hAnsi="Times New Roman" w:eastAsia="宋体" w:cs="宋体"/>
          <w:snapToGrid/>
          <w:color w:val="auto"/>
          <w:szCs w:val="24"/>
          <w:lang w:eastAsia="zh-CN"/>
        </w:rPr>
        <w:t>本版本主要修改内容：无</w:t>
      </w:r>
    </w:p>
    <w:p w14:paraId="642468C1">
      <w:pPr>
        <w:spacing w:line="219" w:lineRule="auto"/>
        <w:rPr>
          <w:rFonts w:ascii="宋体" w:hAnsi="宋体" w:eastAsia="宋体" w:cs="宋体"/>
          <w:sz w:val="24"/>
          <w:szCs w:val="24"/>
          <w:lang w:eastAsia="zh-CN"/>
        </w:rPr>
        <w:sectPr>
          <w:footerReference r:id="rId3" w:type="default"/>
          <w:pgSz w:w="11907" w:h="16840"/>
          <w:pgMar w:top="1400" w:right="1786" w:bottom="0" w:left="1786" w:header="850" w:footer="992" w:gutter="0"/>
          <w:pgNumType w:start="1"/>
          <w:cols w:space="720" w:num="1"/>
          <w:docGrid w:linePitch="286" w:charSpace="0"/>
        </w:sectPr>
      </w:pPr>
    </w:p>
    <w:sdt>
      <w:sdtPr>
        <w:rPr>
          <w:rFonts w:hint="eastAsia" w:ascii="宋体" w:hAnsi="宋体" w:eastAsia="宋体" w:cs="宋体"/>
          <w:b/>
          <w:bCs/>
          <w:sz w:val="28"/>
          <w:szCs w:val="28"/>
        </w:rPr>
        <w:id w:val="147457681"/>
        <w:docPartObj>
          <w:docPartGallery w:val="Table of Contents"/>
          <w:docPartUnique/>
        </w:docPartObj>
      </w:sdtPr>
      <w:sdtEndPr>
        <w:rPr>
          <w:rFonts w:hint="eastAsia" w:ascii="黑体" w:hAnsi="黑体" w:eastAsia="黑体" w:cs="黑体"/>
          <w:b/>
          <w:bCs/>
          <w:sz w:val="24"/>
          <w:szCs w:val="24"/>
        </w:rPr>
      </w:sdtEndPr>
      <w:sdtContent>
        <w:p w14:paraId="79BB407F">
          <w:pPr>
            <w:spacing w:before="240" w:beforeLines="100" w:after="240" w:afterLines="100" w:line="276" w:lineRule="auto"/>
            <w:jc w:val="center"/>
            <w:rPr>
              <w:rFonts w:ascii="宋体" w:hAnsi="宋体" w:eastAsia="宋体" w:cs="宋体"/>
              <w:b/>
              <w:bCs/>
              <w:sz w:val="28"/>
              <w:szCs w:val="28"/>
            </w:rPr>
          </w:pPr>
          <w:r>
            <w:rPr>
              <w:rFonts w:hint="eastAsia" w:ascii="宋体" w:hAnsi="宋体" w:eastAsia="宋体" w:cs="宋体"/>
              <w:b/>
              <w:bCs/>
              <w:sz w:val="28"/>
              <w:szCs w:val="28"/>
            </w:rPr>
            <w:t>目</w:t>
          </w:r>
          <w:r>
            <w:rPr>
              <w:rFonts w:hint="eastAsia" w:ascii="宋体" w:hAnsi="宋体" w:eastAsia="宋体" w:cs="宋体"/>
              <w:b/>
              <w:bCs/>
              <w:sz w:val="28"/>
              <w:szCs w:val="28"/>
              <w:lang w:eastAsia="zh-CN"/>
            </w:rPr>
            <w:t xml:space="preserve">  </w:t>
          </w:r>
          <w:r>
            <w:rPr>
              <w:rFonts w:hint="eastAsia" w:ascii="宋体" w:hAnsi="宋体" w:eastAsia="宋体" w:cs="宋体"/>
              <w:b/>
              <w:bCs/>
              <w:sz w:val="28"/>
              <w:szCs w:val="28"/>
            </w:rPr>
            <w:t>录</w:t>
          </w:r>
        </w:p>
        <w:p w14:paraId="6642E57A">
          <w:pPr>
            <w:pStyle w:val="7"/>
            <w:tabs>
              <w:tab w:val="right" w:leader="dot" w:pos="8337"/>
            </w:tabs>
            <w:spacing w:after="144" w:afterLines="50" w:line="276" w:lineRule="auto"/>
            <w:rPr>
              <w:rFonts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TOC \o "1-3" \h \u </w:instrText>
          </w:r>
          <w:r>
            <w:rPr>
              <w:rFonts w:hint="eastAsia" w:ascii="黑体" w:hAnsi="黑体" w:eastAsia="黑体" w:cs="黑体"/>
              <w:sz w:val="24"/>
              <w:szCs w:val="24"/>
            </w:rPr>
            <w:fldChar w:fldCharType="separate"/>
          </w:r>
          <w:r>
            <w:rPr>
              <w:sz w:val="24"/>
              <w:szCs w:val="24"/>
            </w:rPr>
            <w:fldChar w:fldCharType="begin"/>
          </w:r>
          <w:r>
            <w:rPr>
              <w:sz w:val="24"/>
              <w:szCs w:val="24"/>
            </w:rPr>
            <w:instrText xml:space="preserve"> HYPERLINK \l "_Toc14312" </w:instrText>
          </w:r>
          <w:r>
            <w:rPr>
              <w:sz w:val="24"/>
              <w:szCs w:val="24"/>
            </w:rPr>
            <w:fldChar w:fldCharType="separate"/>
          </w:r>
          <w:r>
            <w:rPr>
              <w:rFonts w:hint="eastAsia" w:ascii="黑体" w:hAnsi="黑体" w:eastAsia="黑体" w:cs="黑体"/>
              <w:bCs/>
              <w:spacing w:val="-11"/>
              <w:sz w:val="24"/>
              <w:szCs w:val="24"/>
            </w:rPr>
            <w:t>1</w:t>
          </w:r>
          <w:r>
            <w:rPr>
              <w:rFonts w:hint="eastAsia" w:ascii="黑体" w:hAnsi="黑体" w:eastAsia="黑体" w:cs="黑体"/>
              <w:bCs/>
              <w:spacing w:val="-11"/>
              <w:sz w:val="24"/>
              <w:szCs w:val="24"/>
              <w:lang w:eastAsia="zh-CN"/>
            </w:rPr>
            <w:t xml:space="preserve">  </w:t>
          </w:r>
          <w:r>
            <w:rPr>
              <w:rFonts w:hint="eastAsia" w:ascii="黑体" w:hAnsi="黑体" w:eastAsia="黑体" w:cs="黑体"/>
              <w:bCs/>
              <w:spacing w:val="-11"/>
              <w:sz w:val="24"/>
              <w:szCs w:val="24"/>
            </w:rPr>
            <w:t>目的和范围</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_Toc14312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98EDECC">
          <w:pPr>
            <w:pStyle w:val="7"/>
            <w:tabs>
              <w:tab w:val="right" w:leader="dot" w:pos="8337"/>
            </w:tabs>
            <w:spacing w:after="144" w:afterLines="50" w:line="276" w:lineRule="auto"/>
            <w:rPr>
              <w:rFonts w:ascii="黑体" w:hAnsi="黑体" w:eastAsia="黑体" w:cs="黑体"/>
              <w:sz w:val="24"/>
              <w:szCs w:val="24"/>
            </w:rPr>
          </w:pPr>
          <w:r>
            <w:rPr>
              <w:sz w:val="24"/>
              <w:szCs w:val="24"/>
            </w:rPr>
            <w:fldChar w:fldCharType="begin"/>
          </w:r>
          <w:r>
            <w:rPr>
              <w:sz w:val="24"/>
              <w:szCs w:val="24"/>
            </w:rPr>
            <w:instrText xml:space="preserve"> HYPERLINK \l "_Toc31842" </w:instrText>
          </w:r>
          <w:r>
            <w:rPr>
              <w:sz w:val="24"/>
              <w:szCs w:val="24"/>
            </w:rPr>
            <w:fldChar w:fldCharType="separate"/>
          </w:r>
          <w:r>
            <w:rPr>
              <w:rFonts w:hint="eastAsia" w:ascii="黑体" w:hAnsi="黑体" w:eastAsia="黑体" w:cs="黑体"/>
              <w:bCs/>
              <w:spacing w:val="-2"/>
              <w:sz w:val="24"/>
              <w:szCs w:val="24"/>
            </w:rPr>
            <w:t>2</w:t>
          </w:r>
          <w:r>
            <w:rPr>
              <w:rFonts w:hint="eastAsia" w:ascii="黑体" w:hAnsi="黑体" w:eastAsia="黑体" w:cs="黑体"/>
              <w:bCs/>
              <w:spacing w:val="-2"/>
              <w:sz w:val="24"/>
              <w:szCs w:val="24"/>
              <w:lang w:eastAsia="zh-CN"/>
            </w:rPr>
            <w:t xml:space="preserve">  </w:t>
          </w:r>
          <w:r>
            <w:rPr>
              <w:rFonts w:hint="eastAsia" w:ascii="黑体" w:hAnsi="黑体" w:eastAsia="黑体" w:cs="黑体"/>
              <w:bCs/>
              <w:spacing w:val="-2"/>
              <w:sz w:val="24"/>
              <w:szCs w:val="24"/>
            </w:rPr>
            <w:t>规范性引用文件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_Toc31842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887E180">
          <w:pPr>
            <w:pStyle w:val="7"/>
            <w:tabs>
              <w:tab w:val="right" w:leader="dot" w:pos="8337"/>
            </w:tabs>
            <w:spacing w:after="144" w:afterLines="50" w:line="276" w:lineRule="auto"/>
            <w:rPr>
              <w:rFonts w:ascii="黑体" w:hAnsi="黑体" w:eastAsia="黑体" w:cs="黑体"/>
              <w:sz w:val="24"/>
              <w:szCs w:val="24"/>
            </w:rPr>
          </w:pPr>
          <w:r>
            <w:rPr>
              <w:sz w:val="24"/>
              <w:szCs w:val="24"/>
            </w:rPr>
            <w:fldChar w:fldCharType="begin"/>
          </w:r>
          <w:r>
            <w:rPr>
              <w:sz w:val="24"/>
              <w:szCs w:val="24"/>
            </w:rPr>
            <w:instrText xml:space="preserve"> HYPERLINK \l "_Toc15094" </w:instrText>
          </w:r>
          <w:r>
            <w:rPr>
              <w:sz w:val="24"/>
              <w:szCs w:val="24"/>
            </w:rPr>
            <w:fldChar w:fldCharType="separate"/>
          </w:r>
          <w:r>
            <w:rPr>
              <w:rFonts w:hint="eastAsia" w:ascii="黑体" w:hAnsi="黑体" w:eastAsia="黑体" w:cs="黑体"/>
              <w:bCs/>
              <w:spacing w:val="-2"/>
              <w:sz w:val="24"/>
              <w:szCs w:val="24"/>
            </w:rPr>
            <w:t>3</w:t>
          </w:r>
          <w:r>
            <w:rPr>
              <w:rFonts w:hint="eastAsia" w:ascii="黑体" w:hAnsi="黑体" w:eastAsia="黑体" w:cs="黑体"/>
              <w:bCs/>
              <w:spacing w:val="-2"/>
              <w:sz w:val="24"/>
              <w:szCs w:val="24"/>
              <w:lang w:eastAsia="zh-CN"/>
            </w:rPr>
            <w:t xml:space="preserve">  </w:t>
          </w:r>
          <w:r>
            <w:rPr>
              <w:rFonts w:hint="eastAsia" w:ascii="黑体" w:hAnsi="黑体" w:eastAsia="黑体" w:cs="黑体"/>
              <w:bCs/>
              <w:spacing w:val="-2"/>
              <w:sz w:val="24"/>
              <w:szCs w:val="24"/>
            </w:rPr>
            <w:t>术语与定义</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_Toc15094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3D74039C">
          <w:pPr>
            <w:pStyle w:val="7"/>
            <w:tabs>
              <w:tab w:val="right" w:leader="dot" w:pos="8337"/>
            </w:tabs>
            <w:spacing w:after="144" w:afterLines="50" w:line="276" w:lineRule="auto"/>
            <w:rPr>
              <w:rFonts w:ascii="黑体" w:hAnsi="黑体" w:eastAsia="黑体" w:cs="黑体"/>
              <w:sz w:val="24"/>
              <w:szCs w:val="24"/>
            </w:rPr>
          </w:pPr>
          <w:r>
            <w:rPr>
              <w:sz w:val="24"/>
              <w:szCs w:val="24"/>
            </w:rPr>
            <w:fldChar w:fldCharType="begin"/>
          </w:r>
          <w:r>
            <w:rPr>
              <w:sz w:val="24"/>
              <w:szCs w:val="24"/>
            </w:rPr>
            <w:instrText xml:space="preserve"> HYPERLINK \l "_Toc19372" </w:instrText>
          </w:r>
          <w:r>
            <w:rPr>
              <w:sz w:val="24"/>
              <w:szCs w:val="24"/>
            </w:rPr>
            <w:fldChar w:fldCharType="separate"/>
          </w:r>
          <w:r>
            <w:rPr>
              <w:rFonts w:hint="eastAsia" w:ascii="黑体" w:hAnsi="黑体" w:eastAsia="黑体" w:cs="黑体"/>
              <w:bCs/>
              <w:spacing w:val="-2"/>
              <w:sz w:val="24"/>
              <w:szCs w:val="24"/>
            </w:rPr>
            <w:t>4</w:t>
          </w:r>
          <w:r>
            <w:rPr>
              <w:rFonts w:hint="eastAsia" w:ascii="黑体" w:hAnsi="黑体" w:eastAsia="黑体" w:cs="黑体"/>
              <w:bCs/>
              <w:spacing w:val="-2"/>
              <w:sz w:val="24"/>
              <w:szCs w:val="24"/>
              <w:lang w:eastAsia="zh-CN"/>
            </w:rPr>
            <w:t xml:space="preserve">  </w:t>
          </w:r>
          <w:r>
            <w:rPr>
              <w:rFonts w:hint="eastAsia" w:ascii="黑体" w:hAnsi="黑体" w:eastAsia="黑体" w:cs="黑体"/>
              <w:bCs/>
              <w:spacing w:val="-2"/>
              <w:sz w:val="24"/>
              <w:szCs w:val="24"/>
            </w:rPr>
            <w:t>认可单元划分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_Toc19372 \h </w:instrText>
          </w:r>
          <w:r>
            <w:rPr>
              <w:rFonts w:hint="eastAsia" w:ascii="黑体" w:hAnsi="黑体" w:eastAsia="黑体" w:cs="黑体"/>
              <w:sz w:val="24"/>
              <w:szCs w:val="24"/>
            </w:rPr>
            <w:fldChar w:fldCharType="separate"/>
          </w:r>
          <w:r>
            <w:rPr>
              <w:rFonts w:hint="eastAsia" w:ascii="黑体" w:hAnsi="黑体" w:eastAsia="黑体" w:cs="黑体"/>
              <w:sz w:val="24"/>
              <w:szCs w:val="24"/>
            </w:rPr>
            <w:t>2</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2A75D6A">
          <w:pPr>
            <w:pStyle w:val="7"/>
            <w:tabs>
              <w:tab w:val="right" w:leader="dot" w:pos="8337"/>
            </w:tabs>
            <w:spacing w:after="144" w:afterLines="50" w:line="276" w:lineRule="auto"/>
            <w:rPr>
              <w:rFonts w:ascii="黑体" w:hAnsi="黑体" w:eastAsia="黑体" w:cs="黑体"/>
              <w:sz w:val="24"/>
              <w:szCs w:val="24"/>
            </w:rPr>
          </w:pPr>
          <w:r>
            <w:rPr>
              <w:sz w:val="24"/>
              <w:szCs w:val="24"/>
            </w:rPr>
            <w:fldChar w:fldCharType="begin"/>
          </w:r>
          <w:r>
            <w:rPr>
              <w:sz w:val="24"/>
              <w:szCs w:val="24"/>
            </w:rPr>
            <w:instrText xml:space="preserve"> HYPERLINK \l "_Toc28859" </w:instrText>
          </w:r>
          <w:r>
            <w:rPr>
              <w:sz w:val="24"/>
              <w:szCs w:val="24"/>
            </w:rPr>
            <w:fldChar w:fldCharType="separate"/>
          </w:r>
          <w:r>
            <w:rPr>
              <w:rFonts w:hint="eastAsia" w:ascii="黑体" w:hAnsi="黑体" w:eastAsia="黑体" w:cs="黑体"/>
              <w:bCs/>
              <w:spacing w:val="-10"/>
              <w:sz w:val="24"/>
              <w:szCs w:val="24"/>
            </w:rPr>
            <w:t>5</w:t>
          </w:r>
          <w:r>
            <w:rPr>
              <w:rFonts w:hint="eastAsia" w:ascii="黑体" w:hAnsi="黑体" w:eastAsia="黑体" w:cs="黑体"/>
              <w:bCs/>
              <w:spacing w:val="-10"/>
              <w:sz w:val="24"/>
              <w:szCs w:val="24"/>
              <w:lang w:eastAsia="zh-CN"/>
            </w:rPr>
            <w:t xml:space="preserve">  </w:t>
          </w:r>
          <w:r>
            <w:rPr>
              <w:rFonts w:hint="eastAsia" w:ascii="黑体" w:hAnsi="黑体" w:eastAsia="黑体" w:cs="黑体"/>
              <w:bCs/>
              <w:spacing w:val="-10"/>
              <w:sz w:val="24"/>
              <w:szCs w:val="24"/>
            </w:rPr>
            <w:t>实施</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_Toc28859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67C5959">
          <w:pPr>
            <w:pStyle w:val="7"/>
            <w:tabs>
              <w:tab w:val="right" w:leader="dot" w:pos="8337"/>
            </w:tabs>
            <w:spacing w:after="144" w:afterLines="50" w:line="276" w:lineRule="auto"/>
            <w:rPr>
              <w:rFonts w:ascii="黑体" w:hAnsi="黑体" w:eastAsia="黑体" w:cs="黑体"/>
              <w:sz w:val="24"/>
              <w:szCs w:val="24"/>
            </w:rPr>
          </w:pPr>
          <w:r>
            <w:rPr>
              <w:sz w:val="24"/>
              <w:szCs w:val="24"/>
            </w:rPr>
            <w:fldChar w:fldCharType="begin"/>
          </w:r>
          <w:r>
            <w:rPr>
              <w:sz w:val="24"/>
              <w:szCs w:val="24"/>
            </w:rPr>
            <w:instrText xml:space="preserve"> HYPERLINK \l "_Toc12375" </w:instrText>
          </w:r>
          <w:r>
            <w:rPr>
              <w:sz w:val="24"/>
              <w:szCs w:val="24"/>
            </w:rPr>
            <w:fldChar w:fldCharType="separate"/>
          </w:r>
          <w:r>
            <w:rPr>
              <w:rFonts w:hint="eastAsia" w:ascii="黑体" w:hAnsi="黑体" w:eastAsia="黑体" w:cs="黑体"/>
              <w:bCs/>
              <w:spacing w:val="-1"/>
              <w:sz w:val="24"/>
              <w:szCs w:val="24"/>
              <w:lang w:eastAsia="zh-CN"/>
            </w:rPr>
            <w:t>附</w:t>
          </w:r>
          <w:r>
            <w:rPr>
              <w:rFonts w:hint="eastAsia" w:ascii="黑体" w:hAnsi="黑体" w:eastAsia="黑体" w:cs="黑体"/>
              <w:bCs/>
              <w:spacing w:val="-1"/>
              <w:sz w:val="24"/>
              <w:szCs w:val="24"/>
              <w:lang w:val="en-US" w:eastAsia="zh-CN"/>
            </w:rPr>
            <w:t>件</w:t>
          </w:r>
          <w:r>
            <w:rPr>
              <w:rFonts w:hint="eastAsia" w:ascii="黑体" w:hAnsi="黑体" w:eastAsia="黑体" w:cs="黑体"/>
              <w:bCs/>
              <w:spacing w:val="-1"/>
              <w:sz w:val="24"/>
              <w:szCs w:val="24"/>
              <w:lang w:eastAsia="zh-CN"/>
            </w:rPr>
            <w:t xml:space="preserve">  船用铸锻件制造工艺流程</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_Toc12375 \h </w:instrText>
          </w:r>
          <w:r>
            <w:rPr>
              <w:rFonts w:hint="eastAsia" w:ascii="黑体" w:hAnsi="黑体" w:eastAsia="黑体" w:cs="黑体"/>
              <w:sz w:val="24"/>
              <w:szCs w:val="24"/>
            </w:rPr>
            <w:fldChar w:fldCharType="separate"/>
          </w:r>
          <w:r>
            <w:rPr>
              <w:rFonts w:hint="eastAsia" w:ascii="黑体" w:hAnsi="黑体" w:eastAsia="黑体" w:cs="黑体"/>
              <w:sz w:val="24"/>
              <w:szCs w:val="24"/>
            </w:rPr>
            <w:t>9</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695833F7">
          <w:pPr>
            <w:spacing w:after="144" w:afterLines="50" w:line="276" w:lineRule="auto"/>
            <w:ind w:left="3810"/>
            <w:rPr>
              <w:rFonts w:ascii="黑体" w:hAnsi="黑体" w:eastAsia="黑体" w:cs="黑体"/>
              <w:sz w:val="24"/>
              <w:szCs w:val="24"/>
            </w:rPr>
          </w:pPr>
          <w:r>
            <w:rPr>
              <w:rFonts w:hint="eastAsia" w:ascii="黑体" w:hAnsi="黑体" w:eastAsia="黑体" w:cs="黑体"/>
              <w:sz w:val="24"/>
              <w:szCs w:val="24"/>
            </w:rPr>
            <w:fldChar w:fldCharType="end"/>
          </w:r>
        </w:p>
      </w:sdtContent>
    </w:sdt>
    <w:p w14:paraId="7F9508D3">
      <w:pPr>
        <w:spacing w:line="276" w:lineRule="auto"/>
        <w:rPr>
          <w:rFonts w:ascii="黑体" w:hAnsi="黑体" w:eastAsia="黑体" w:cs="黑体"/>
          <w:sz w:val="24"/>
          <w:szCs w:val="24"/>
          <w:lang w:eastAsia="zh-CN"/>
        </w:rPr>
      </w:pPr>
    </w:p>
    <w:p w14:paraId="7E155673">
      <w:pPr>
        <w:spacing w:line="221" w:lineRule="auto"/>
        <w:rPr>
          <w:rFonts w:ascii="黑体" w:hAnsi="黑体" w:eastAsia="黑体" w:cs="黑体"/>
          <w:sz w:val="24"/>
          <w:szCs w:val="24"/>
          <w:lang w:eastAsia="zh-CN"/>
        </w:rPr>
      </w:pPr>
    </w:p>
    <w:p w14:paraId="2C065219">
      <w:pPr>
        <w:spacing w:line="221" w:lineRule="auto"/>
        <w:rPr>
          <w:rFonts w:ascii="黑体" w:hAnsi="黑体" w:eastAsia="黑体" w:cs="黑体"/>
          <w:sz w:val="24"/>
          <w:szCs w:val="24"/>
          <w:lang w:eastAsia="zh-CN"/>
        </w:rPr>
      </w:pPr>
    </w:p>
    <w:p w14:paraId="2F75AD5C">
      <w:pPr>
        <w:spacing w:line="221" w:lineRule="auto"/>
        <w:rPr>
          <w:rFonts w:ascii="黑体" w:hAnsi="黑体" w:eastAsia="黑体" w:cs="黑体"/>
          <w:sz w:val="24"/>
          <w:szCs w:val="24"/>
          <w:lang w:eastAsia="zh-CN"/>
        </w:rPr>
      </w:pPr>
    </w:p>
    <w:p w14:paraId="376D0C6C">
      <w:pPr>
        <w:spacing w:line="221" w:lineRule="auto"/>
        <w:rPr>
          <w:rFonts w:ascii="黑体" w:hAnsi="黑体" w:eastAsia="黑体" w:cs="黑体"/>
          <w:sz w:val="24"/>
          <w:szCs w:val="24"/>
          <w:lang w:eastAsia="zh-CN"/>
        </w:rPr>
      </w:pPr>
    </w:p>
    <w:p w14:paraId="07F3B080">
      <w:pPr>
        <w:spacing w:line="221" w:lineRule="auto"/>
        <w:rPr>
          <w:rFonts w:ascii="黑体" w:hAnsi="黑体" w:eastAsia="黑体" w:cs="黑体"/>
          <w:sz w:val="24"/>
          <w:szCs w:val="24"/>
          <w:lang w:eastAsia="zh-CN"/>
        </w:rPr>
      </w:pPr>
    </w:p>
    <w:p w14:paraId="7E1DEC1C">
      <w:pPr>
        <w:spacing w:line="221" w:lineRule="auto"/>
        <w:rPr>
          <w:rFonts w:ascii="黑体" w:hAnsi="黑体" w:eastAsia="黑体" w:cs="黑体"/>
          <w:sz w:val="24"/>
          <w:szCs w:val="24"/>
          <w:lang w:eastAsia="zh-CN"/>
        </w:rPr>
      </w:pPr>
    </w:p>
    <w:p w14:paraId="0B693E40">
      <w:pPr>
        <w:spacing w:before="299" w:line="223" w:lineRule="auto"/>
        <w:ind w:firstLine="436" w:firstLineChars="200"/>
        <w:outlineLvl w:val="0"/>
        <w:rPr>
          <w:rFonts w:ascii="Times New Roman" w:hAnsi="Times New Roman" w:eastAsia="Times New Roman" w:cs="Times New Roman"/>
          <w:b/>
          <w:bCs/>
          <w:spacing w:val="-11"/>
          <w:sz w:val="24"/>
          <w:szCs w:val="24"/>
        </w:rPr>
        <w:sectPr>
          <w:headerReference r:id="rId4" w:type="default"/>
          <w:footerReference r:id="rId5" w:type="default"/>
          <w:pgSz w:w="11906" w:h="16839"/>
          <w:pgMar w:top="1242" w:right="1784" w:bottom="1415" w:left="1785" w:header="850" w:footer="992" w:gutter="0"/>
          <w:pgNumType w:start="1"/>
          <w:cols w:space="720" w:num="1"/>
          <w:docGrid w:linePitch="286" w:charSpace="0"/>
        </w:sectPr>
      </w:pPr>
      <w:bookmarkStart w:id="2" w:name="bookmark4"/>
      <w:bookmarkEnd w:id="2"/>
      <w:bookmarkStart w:id="3" w:name="bookmark3"/>
      <w:bookmarkEnd w:id="3"/>
      <w:bookmarkStart w:id="4" w:name="bookmark2"/>
      <w:bookmarkEnd w:id="4"/>
      <w:bookmarkStart w:id="5" w:name="bookmark5"/>
      <w:bookmarkEnd w:id="5"/>
    </w:p>
    <w:p w14:paraId="5B0CF24D">
      <w:pPr>
        <w:spacing w:after="240" w:afterLines="100" w:line="276" w:lineRule="auto"/>
        <w:ind w:firstLine="482" w:firstLineChars="200"/>
        <w:outlineLvl w:val="0"/>
        <w:rPr>
          <w:rFonts w:ascii="黑体" w:hAnsi="黑体" w:eastAsia="黑体" w:cs="Times New Roman"/>
          <w:b/>
          <w:snapToGrid/>
          <w:color w:val="auto"/>
          <w:kern w:val="2"/>
          <w:sz w:val="24"/>
          <w:szCs w:val="24"/>
          <w:lang w:eastAsia="zh-CN"/>
        </w:rPr>
      </w:pPr>
      <w:bookmarkStart w:id="6" w:name="_Toc14312"/>
      <w:r>
        <w:rPr>
          <w:rFonts w:ascii="黑体" w:hAnsi="黑体" w:eastAsia="黑体" w:cs="Times New Roman"/>
          <w:b/>
          <w:snapToGrid/>
          <w:color w:val="auto"/>
          <w:kern w:val="2"/>
          <w:sz w:val="24"/>
          <w:szCs w:val="24"/>
          <w:lang w:eastAsia="zh-CN"/>
        </w:rPr>
        <w:t>1</w:t>
      </w:r>
      <w:r>
        <w:rPr>
          <w:rFonts w:hint="eastAsia" w:ascii="黑体" w:hAnsi="黑体" w:eastAsia="黑体" w:cs="Times New Roman"/>
          <w:b/>
          <w:snapToGrid/>
          <w:color w:val="auto"/>
          <w:kern w:val="2"/>
          <w:sz w:val="24"/>
          <w:szCs w:val="24"/>
          <w:lang w:eastAsia="zh-CN"/>
        </w:rPr>
        <w:t xml:space="preserve">  </w:t>
      </w:r>
      <w:r>
        <w:rPr>
          <w:rFonts w:ascii="黑体" w:hAnsi="黑体" w:eastAsia="黑体" w:cs="Times New Roman"/>
          <w:b/>
          <w:snapToGrid/>
          <w:color w:val="auto"/>
          <w:kern w:val="2"/>
          <w:sz w:val="24"/>
          <w:szCs w:val="24"/>
          <w:lang w:eastAsia="zh-CN"/>
        </w:rPr>
        <w:t>目的和范围</w:t>
      </w:r>
      <w:bookmarkEnd w:id="6"/>
    </w:p>
    <w:p w14:paraId="0C74CA74">
      <w:pPr>
        <w:spacing w:after="240" w:afterLines="100" w:line="276" w:lineRule="auto"/>
        <w:ind w:firstLine="480" w:firstLineChars="200"/>
        <w:outlineLvl w:val="1"/>
        <w:rPr>
          <w:rFonts w:ascii="Times New Roman" w:hAnsi="Times New Roman" w:eastAsia="宋体" w:cs="Times New Roman"/>
          <w:snapToGrid/>
          <w:color w:val="auto"/>
          <w:kern w:val="2"/>
          <w:sz w:val="24"/>
          <w:szCs w:val="24"/>
          <w:lang w:eastAsia="zh-CN"/>
        </w:rPr>
      </w:pPr>
      <w:bookmarkStart w:id="7" w:name="bookmark50"/>
      <w:bookmarkEnd w:id="7"/>
      <w:bookmarkStart w:id="8" w:name="_Toc10323"/>
      <w:r>
        <w:rPr>
          <w:rFonts w:ascii="Times New Roman" w:hAnsi="Times New Roman" w:eastAsia="宋体" w:cs="Times New Roman"/>
          <w:snapToGrid/>
          <w:color w:val="auto"/>
          <w:kern w:val="2"/>
          <w:sz w:val="24"/>
          <w:szCs w:val="24"/>
          <w:lang w:eastAsia="zh-CN"/>
        </w:rPr>
        <w:t>1.1</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目的</w:t>
      </w:r>
      <w:bookmarkEnd w:id="8"/>
    </w:p>
    <w:p w14:paraId="70DA4242">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本指南旨在明确船用铸钢件、铸铁件、锻钢件、螺旋桨产品碳足迹绿色附加标志认可和检验的具体要求，与</w:t>
      </w:r>
      <w:r>
        <w:rPr>
          <w:rFonts w:hint="eastAsia" w:ascii="Times New Roman" w:hAnsi="Times New Roman" w:eastAsia="宋体" w:cs="Times New Roman"/>
          <w:snapToGrid/>
          <w:color w:val="auto"/>
          <w:kern w:val="2"/>
          <w:sz w:val="24"/>
          <w:szCs w:val="24"/>
          <w:lang w:eastAsia="zh-CN"/>
        </w:rPr>
        <w:t>本社</w:t>
      </w:r>
      <w:r>
        <w:rPr>
          <w:rFonts w:ascii="Times New Roman" w:hAnsi="Times New Roman" w:eastAsia="宋体" w:cs="Times New Roman"/>
          <w:snapToGrid/>
          <w:color w:val="auto"/>
          <w:kern w:val="2"/>
          <w:sz w:val="24"/>
          <w:szCs w:val="24"/>
          <w:lang w:eastAsia="zh-CN"/>
        </w:rPr>
        <w:t>《船用产品碳足迹检验指南》</w:t>
      </w:r>
      <w:r>
        <w:rPr>
          <w:rFonts w:hint="eastAsia" w:ascii="Times New Roman" w:hAnsi="Times New Roman" w:eastAsia="宋体" w:cs="Times New Roman"/>
          <w:snapToGrid/>
          <w:color w:val="auto"/>
          <w:kern w:val="2"/>
          <w:sz w:val="24"/>
          <w:szCs w:val="24"/>
          <w:lang w:eastAsia="zh-CN"/>
        </w:rPr>
        <w:t>（</w:t>
      </w:r>
      <w:r>
        <w:rPr>
          <w:rFonts w:ascii="Times New Roman" w:hAnsi="Times New Roman" w:eastAsia="宋体" w:cs="Times New Roman"/>
          <w:snapToGrid/>
          <w:color w:val="auto"/>
          <w:kern w:val="2"/>
          <w:sz w:val="24"/>
          <w:szCs w:val="24"/>
          <w:lang w:eastAsia="zh-CN"/>
        </w:rPr>
        <w:t>编号：Z</w:t>
      </w:r>
      <w:r>
        <w:rPr>
          <w:rFonts w:hint="eastAsia" w:ascii="Times New Roman" w:hAnsi="Times New Roman" w:eastAsia="宋体" w:cs="Times New Roman"/>
          <w:snapToGrid/>
          <w:color w:val="auto"/>
          <w:kern w:val="2"/>
          <w:sz w:val="24"/>
          <w:szCs w:val="24"/>
          <w:lang w:eastAsia="zh-CN"/>
        </w:rPr>
        <w:t>-</w:t>
      </w:r>
      <w:r>
        <w:rPr>
          <w:rFonts w:ascii="Times New Roman" w:hAnsi="Times New Roman" w:eastAsia="宋体" w:cs="Times New Roman"/>
          <w:snapToGrid/>
          <w:color w:val="auto"/>
          <w:kern w:val="2"/>
          <w:sz w:val="24"/>
          <w:szCs w:val="24"/>
          <w:lang w:eastAsia="zh-CN"/>
        </w:rPr>
        <w:t>12</w:t>
      </w:r>
      <w:r>
        <w:rPr>
          <w:rFonts w:hint="eastAsia" w:ascii="Times New Roman" w:hAnsi="Times New Roman" w:eastAsia="宋体" w:cs="Times New Roman"/>
          <w:snapToGrid/>
          <w:color w:val="auto"/>
          <w:kern w:val="2"/>
          <w:sz w:val="24"/>
          <w:szCs w:val="24"/>
          <w:lang w:eastAsia="zh-CN"/>
        </w:rPr>
        <w:t>）</w:t>
      </w:r>
      <w:r>
        <w:rPr>
          <w:rFonts w:ascii="Times New Roman" w:hAnsi="Times New Roman" w:eastAsia="宋体" w:cs="Times New Roman"/>
          <w:snapToGrid/>
          <w:color w:val="auto"/>
          <w:kern w:val="2"/>
          <w:sz w:val="24"/>
          <w:szCs w:val="24"/>
          <w:lang w:eastAsia="zh-CN"/>
        </w:rPr>
        <w:t>配套使用。</w:t>
      </w:r>
    </w:p>
    <w:p w14:paraId="3890D15E">
      <w:pPr>
        <w:spacing w:after="240" w:afterLines="100" w:line="276" w:lineRule="auto"/>
        <w:ind w:firstLine="480" w:firstLineChars="200"/>
        <w:outlineLvl w:val="1"/>
        <w:rPr>
          <w:rFonts w:ascii="Times New Roman" w:hAnsi="Times New Roman" w:eastAsia="宋体" w:cs="Times New Roman"/>
          <w:snapToGrid/>
          <w:color w:val="auto"/>
          <w:kern w:val="2"/>
          <w:sz w:val="24"/>
          <w:szCs w:val="24"/>
          <w:lang w:eastAsia="zh-CN"/>
        </w:rPr>
      </w:pPr>
      <w:bookmarkStart w:id="9" w:name="bookmark7"/>
      <w:bookmarkEnd w:id="9"/>
      <w:bookmarkStart w:id="10" w:name="bookmark6"/>
      <w:bookmarkEnd w:id="10"/>
      <w:bookmarkStart w:id="11" w:name="_Toc21951"/>
      <w:r>
        <w:rPr>
          <w:rFonts w:ascii="Times New Roman" w:hAnsi="Times New Roman" w:eastAsia="宋体" w:cs="Times New Roman"/>
          <w:snapToGrid/>
          <w:color w:val="auto"/>
          <w:kern w:val="2"/>
          <w:sz w:val="24"/>
          <w:szCs w:val="24"/>
          <w:lang w:eastAsia="zh-CN"/>
        </w:rPr>
        <w:t>1.2</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范围</w:t>
      </w:r>
      <w:bookmarkEnd w:id="11"/>
    </w:p>
    <w:p w14:paraId="7D2999A6">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本指南适用于 CCS《材料与焊接规范》中所述的船用铸钢件、铸铁件、锻钢件、铜质螺旋桨产品的碳足迹认可和检验。其他有色金属、铝合金等工艺流程相近铸锻件产品可参考执行。</w:t>
      </w:r>
    </w:p>
    <w:p w14:paraId="741CF3BF">
      <w:pPr>
        <w:spacing w:after="240" w:afterLines="100" w:line="276" w:lineRule="auto"/>
        <w:ind w:left="497"/>
        <w:outlineLvl w:val="0"/>
        <w:rPr>
          <w:rFonts w:ascii="黑体" w:hAnsi="黑体" w:eastAsia="黑体" w:cs="黑体"/>
          <w:sz w:val="24"/>
          <w:szCs w:val="24"/>
          <w:lang w:eastAsia="zh-CN"/>
        </w:rPr>
      </w:pPr>
      <w:bookmarkStart w:id="12" w:name="bookmark8"/>
      <w:bookmarkEnd w:id="12"/>
      <w:bookmarkStart w:id="13" w:name="bookmark9"/>
      <w:bookmarkEnd w:id="13"/>
      <w:bookmarkStart w:id="14" w:name="_Toc31842"/>
      <w:r>
        <w:rPr>
          <w:rFonts w:ascii="Times New Roman" w:hAnsi="Times New Roman" w:eastAsia="Times New Roman" w:cs="Times New Roman"/>
          <w:b/>
          <w:bCs/>
          <w:spacing w:val="-2"/>
          <w:sz w:val="24"/>
          <w:szCs w:val="24"/>
          <w:lang w:eastAsia="zh-CN"/>
        </w:rPr>
        <w:t>2</w:t>
      </w:r>
      <w:r>
        <w:rPr>
          <w:rFonts w:hint="eastAsia" w:ascii="Times New Roman" w:hAnsi="Times New Roman" w:eastAsia="宋体" w:cs="Times New Roman"/>
          <w:b/>
          <w:bCs/>
          <w:spacing w:val="-2"/>
          <w:sz w:val="24"/>
          <w:szCs w:val="24"/>
          <w:lang w:eastAsia="zh-CN"/>
        </w:rPr>
        <w:t xml:space="preserve">  </w:t>
      </w:r>
      <w:r>
        <w:rPr>
          <w:rFonts w:ascii="黑体" w:hAnsi="黑体" w:eastAsia="黑体" w:cs="黑体"/>
          <w:b/>
          <w:bCs/>
          <w:spacing w:val="-2"/>
          <w:sz w:val="24"/>
          <w:szCs w:val="24"/>
          <w:lang w:eastAsia="zh-CN"/>
        </w:rPr>
        <w:t>规范性引用文件</w:t>
      </w:r>
      <w:bookmarkEnd w:id="14"/>
    </w:p>
    <w:p w14:paraId="1E21B1FA">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2.1</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ISO 14067:2018  《温室气体产品碳足迹量化要求和指南》</w:t>
      </w:r>
    </w:p>
    <w:p w14:paraId="7C0151F1">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 xml:space="preserve">2.2 </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 xml:space="preserve"> ISO 14064-3:2019《温室气体声明的核查与验证的规范指南》</w:t>
      </w:r>
    </w:p>
    <w:p w14:paraId="5A63B6BD">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 xml:space="preserve">2.3  </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ISO 20915:2018  《钢铁产品生命周期清单计算方法》</w:t>
      </w:r>
    </w:p>
    <w:p w14:paraId="24698C63">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2.</w:t>
      </w:r>
      <w:r>
        <w:rPr>
          <w:rFonts w:hint="eastAsia" w:ascii="Times New Roman" w:hAnsi="Times New Roman" w:eastAsia="宋体" w:cs="Times New Roman"/>
          <w:snapToGrid/>
          <w:color w:val="auto"/>
          <w:kern w:val="2"/>
          <w:sz w:val="24"/>
          <w:szCs w:val="24"/>
          <w:lang w:eastAsia="zh-CN"/>
        </w:rPr>
        <w:t>4</w:t>
      </w:r>
      <w:r>
        <w:rPr>
          <w:rFonts w:ascii="Times New Roman" w:hAnsi="Times New Roman" w:eastAsia="宋体" w:cs="Times New Roman"/>
          <w:snapToGrid/>
          <w:color w:val="auto"/>
          <w:kern w:val="2"/>
          <w:sz w:val="24"/>
          <w:szCs w:val="24"/>
          <w:lang w:eastAsia="zh-CN"/>
        </w:rPr>
        <w:t xml:space="preserve">  </w:t>
      </w:r>
      <w:r>
        <w:rPr>
          <w:rFonts w:hint="eastAsia" w:ascii="Times New Roman" w:hAnsi="Times New Roman" w:eastAsia="宋体" w:cs="Times New Roman"/>
          <w:snapToGrid/>
          <w:color w:val="auto"/>
          <w:kern w:val="2"/>
          <w:sz w:val="24"/>
          <w:szCs w:val="24"/>
          <w:lang w:eastAsia="zh-CN"/>
        </w:rPr>
        <w:t xml:space="preserve"> 中国船级社     </w:t>
      </w:r>
      <w:r>
        <w:rPr>
          <w:rFonts w:ascii="Times New Roman" w:hAnsi="Times New Roman" w:eastAsia="宋体" w:cs="Times New Roman"/>
          <w:snapToGrid/>
          <w:color w:val="auto"/>
          <w:kern w:val="2"/>
          <w:sz w:val="24"/>
          <w:szCs w:val="24"/>
          <w:lang w:eastAsia="zh-CN"/>
        </w:rPr>
        <w:t>《船用产品碳足迹检验指南》</w:t>
      </w:r>
    </w:p>
    <w:p w14:paraId="225AB132">
      <w:pPr>
        <w:spacing w:after="240" w:afterLines="100" w:line="276" w:lineRule="auto"/>
        <w:ind w:firstLine="480" w:firstLineChars="200"/>
        <w:jc w:val="both"/>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注：上述文件中的内容通过文中的规范性引用而构成本指南必不可少的条款</w:t>
      </w:r>
      <w:r>
        <w:rPr>
          <w:rFonts w:hint="eastAsia" w:ascii="Times New Roman" w:hAnsi="Times New Roman" w:eastAsia="宋体" w:cs="Times New Roman"/>
          <w:snapToGrid/>
          <w:color w:val="auto"/>
          <w:kern w:val="2"/>
          <w:sz w:val="24"/>
          <w:szCs w:val="24"/>
          <w:lang w:eastAsia="zh-CN"/>
        </w:rPr>
        <w:t>。</w:t>
      </w:r>
      <w:r>
        <w:rPr>
          <w:rFonts w:ascii="Times New Roman" w:hAnsi="Times New Roman" w:eastAsia="宋体" w:cs="Times New Roman"/>
          <w:snapToGrid/>
          <w:color w:val="auto"/>
          <w:kern w:val="2"/>
          <w:sz w:val="24"/>
          <w:szCs w:val="24"/>
          <w:lang w:eastAsia="zh-CN"/>
        </w:rPr>
        <w:t>其中，注明日期的引用文件，仅该日期对应的版本适用于本指南；不注日期的引用文件，其最新版本 （包括所有的修改单）适用于本指南。</w:t>
      </w:r>
    </w:p>
    <w:p w14:paraId="5964D6DD">
      <w:pPr>
        <w:spacing w:after="240" w:afterLines="100" w:line="276" w:lineRule="auto"/>
        <w:ind w:left="495"/>
        <w:outlineLvl w:val="0"/>
        <w:rPr>
          <w:rFonts w:ascii="黑体" w:hAnsi="黑体" w:eastAsia="黑体" w:cs="黑体"/>
          <w:sz w:val="24"/>
          <w:szCs w:val="24"/>
          <w:lang w:eastAsia="zh-CN"/>
        </w:rPr>
      </w:pPr>
      <w:bookmarkStart w:id="15" w:name="bookmark12"/>
      <w:bookmarkEnd w:id="15"/>
      <w:bookmarkStart w:id="16" w:name="bookmark15"/>
      <w:bookmarkEnd w:id="16"/>
      <w:bookmarkStart w:id="17" w:name="bookmark11"/>
      <w:bookmarkEnd w:id="17"/>
      <w:bookmarkStart w:id="18" w:name="bookmark14"/>
      <w:bookmarkEnd w:id="18"/>
      <w:bookmarkStart w:id="19" w:name="bookmark10"/>
      <w:bookmarkEnd w:id="19"/>
      <w:bookmarkStart w:id="20" w:name="bookmark13"/>
      <w:bookmarkEnd w:id="20"/>
      <w:bookmarkStart w:id="21" w:name="_Toc15094"/>
      <w:r>
        <w:rPr>
          <w:rFonts w:ascii="Times New Roman" w:hAnsi="Times New Roman" w:eastAsia="Times New Roman" w:cs="Times New Roman"/>
          <w:b/>
          <w:bCs/>
          <w:spacing w:val="-2"/>
          <w:sz w:val="24"/>
          <w:szCs w:val="24"/>
          <w:lang w:eastAsia="zh-CN"/>
        </w:rPr>
        <w:t>3</w:t>
      </w:r>
      <w:r>
        <w:rPr>
          <w:rFonts w:hint="eastAsia" w:ascii="Times New Roman" w:hAnsi="Times New Roman" w:eastAsia="宋体" w:cs="Times New Roman"/>
          <w:b/>
          <w:bCs/>
          <w:spacing w:val="-2"/>
          <w:sz w:val="24"/>
          <w:szCs w:val="24"/>
          <w:lang w:eastAsia="zh-CN"/>
        </w:rPr>
        <w:t xml:space="preserve">  </w:t>
      </w:r>
      <w:r>
        <w:rPr>
          <w:rFonts w:ascii="黑体" w:hAnsi="黑体" w:eastAsia="黑体" w:cs="黑体"/>
          <w:b/>
          <w:bCs/>
          <w:spacing w:val="-2"/>
          <w:sz w:val="24"/>
          <w:szCs w:val="24"/>
          <w:lang w:eastAsia="zh-CN"/>
        </w:rPr>
        <w:t>术语与定义</w:t>
      </w:r>
      <w:bookmarkEnd w:id="21"/>
    </w:p>
    <w:p w14:paraId="5359E451">
      <w:pPr>
        <w:spacing w:after="240" w:afterLines="100" w:line="276" w:lineRule="auto"/>
        <w:ind w:firstLine="480" w:firstLineChars="200"/>
        <w:outlineLvl w:val="1"/>
        <w:rPr>
          <w:rFonts w:ascii="Times New Roman" w:hAnsi="Times New Roman" w:eastAsia="宋体" w:cs="Times New Roman"/>
          <w:snapToGrid/>
          <w:color w:val="auto"/>
          <w:kern w:val="2"/>
          <w:sz w:val="24"/>
          <w:szCs w:val="24"/>
          <w:lang w:eastAsia="zh-CN"/>
        </w:rPr>
      </w:pPr>
      <w:bookmarkStart w:id="22" w:name="bookmark51"/>
      <w:bookmarkEnd w:id="22"/>
      <w:bookmarkStart w:id="23" w:name="_Toc27185"/>
      <w:r>
        <w:rPr>
          <w:rFonts w:ascii="Times New Roman" w:hAnsi="Times New Roman" w:eastAsia="宋体" w:cs="Times New Roman"/>
          <w:snapToGrid/>
          <w:color w:val="auto"/>
          <w:kern w:val="2"/>
          <w:sz w:val="24"/>
          <w:szCs w:val="24"/>
          <w:lang w:eastAsia="zh-CN"/>
        </w:rPr>
        <w:t>3.1</w:t>
      </w:r>
      <w:r>
        <w:rPr>
          <w:rFonts w:hint="eastAsia" w:ascii="Times New Roman" w:hAnsi="Times New Roman" w:eastAsia="宋体" w:cs="Times New Roman"/>
          <w:snapToGrid/>
          <w:color w:val="auto"/>
          <w:kern w:val="2"/>
          <w:sz w:val="24"/>
          <w:szCs w:val="24"/>
          <w:lang w:eastAsia="zh-CN"/>
        </w:rPr>
        <w:t xml:space="preserve">  </w:t>
      </w:r>
      <w:r>
        <w:rPr>
          <w:rFonts w:hint="eastAsia" w:ascii="Times New Roman" w:hAnsi="Times New Roman" w:eastAsia="宋体" w:cs="Times New Roman"/>
          <w:snapToGrid/>
          <w:color w:val="auto"/>
          <w:kern w:val="2"/>
          <w:sz w:val="24"/>
          <w:szCs w:val="24"/>
          <w:lang w:val="en-US" w:eastAsia="zh-CN"/>
        </w:rPr>
        <w:t>化石</w:t>
      </w:r>
      <w:r>
        <w:rPr>
          <w:rFonts w:hint="eastAsia" w:ascii="Times New Roman" w:hAnsi="Times New Roman" w:eastAsia="宋体" w:cs="Times New Roman"/>
          <w:snapToGrid/>
          <w:color w:val="auto"/>
          <w:kern w:val="2"/>
          <w:sz w:val="24"/>
          <w:szCs w:val="24"/>
          <w:lang w:eastAsia="zh-CN"/>
        </w:rPr>
        <w:t>燃料燃烧</w:t>
      </w:r>
      <w:r>
        <w:rPr>
          <w:rFonts w:ascii="Times New Roman" w:hAnsi="Times New Roman" w:eastAsia="宋体" w:cs="Times New Roman"/>
          <w:snapToGrid/>
          <w:color w:val="auto"/>
          <w:kern w:val="2"/>
          <w:sz w:val="24"/>
          <w:szCs w:val="24"/>
          <w:lang w:eastAsia="zh-CN"/>
        </w:rPr>
        <w:t>排放</w:t>
      </w:r>
      <w:bookmarkEnd w:id="23"/>
    </w:p>
    <w:p w14:paraId="76FEBA54">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hint="eastAsia" w:ascii="Times New Roman" w:hAnsi="Times New Roman" w:eastAsia="宋体" w:cs="Times New Roman"/>
          <w:spacing w:val="0"/>
          <w:kern w:val="2"/>
          <w:sz w:val="24"/>
          <w:szCs w:val="24"/>
          <w:lang w:val="en-US" w:eastAsia="zh-CN" w:bidi="ar-SA"/>
        </w:rPr>
        <w:t>化石燃料在氧化燃烧过程中产生的温室气体排放</w:t>
      </w:r>
      <w:r>
        <w:rPr>
          <w:rFonts w:ascii="Times New Roman" w:hAnsi="Times New Roman" w:eastAsia="宋体" w:cs="Times New Roman"/>
          <w:snapToGrid/>
          <w:color w:val="auto"/>
          <w:kern w:val="2"/>
          <w:sz w:val="24"/>
          <w:szCs w:val="24"/>
          <w:lang w:eastAsia="zh-CN"/>
        </w:rPr>
        <w:t>。</w:t>
      </w:r>
    </w:p>
    <w:p w14:paraId="66837578">
      <w:pPr>
        <w:spacing w:after="240" w:afterLines="100" w:line="276" w:lineRule="auto"/>
        <w:ind w:firstLine="480" w:firstLineChars="200"/>
        <w:outlineLvl w:val="1"/>
        <w:rPr>
          <w:rFonts w:ascii="Times New Roman" w:hAnsi="Times New Roman" w:eastAsia="宋体" w:cs="Times New Roman"/>
          <w:snapToGrid/>
          <w:color w:val="auto"/>
          <w:kern w:val="2"/>
          <w:sz w:val="24"/>
          <w:szCs w:val="24"/>
          <w:lang w:eastAsia="zh-CN"/>
        </w:rPr>
      </w:pPr>
      <w:bookmarkStart w:id="24" w:name="bookmark52"/>
      <w:bookmarkEnd w:id="24"/>
      <w:bookmarkStart w:id="25" w:name="_Toc21579"/>
      <w:r>
        <w:rPr>
          <w:rFonts w:ascii="Times New Roman" w:hAnsi="Times New Roman" w:eastAsia="宋体" w:cs="Times New Roman"/>
          <w:snapToGrid/>
          <w:color w:val="auto"/>
          <w:kern w:val="2"/>
          <w:sz w:val="24"/>
          <w:szCs w:val="24"/>
          <w:lang w:eastAsia="zh-CN"/>
        </w:rPr>
        <w:t xml:space="preserve">3.2 </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过程排放</w:t>
      </w:r>
      <w:bookmarkEnd w:id="25"/>
    </w:p>
    <w:p w14:paraId="7591D01C">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hint="eastAsia" w:ascii="Times New Roman" w:hAnsi="Times New Roman" w:eastAsiaTheme="minorEastAsia"/>
          <w:color w:val="000000" w:themeColor="text1"/>
          <w:sz w:val="24"/>
          <w14:textFill>
            <w14:solidFill>
              <w14:schemeClr w14:val="tx1"/>
            </w14:solidFill>
          </w14:textFill>
        </w:rPr>
        <w:t>除</w:t>
      </w:r>
      <w:r>
        <w:rPr>
          <w:rFonts w:hint="eastAsia" w:ascii="Times New Roman" w:hAnsi="Times New Roman" w:eastAsiaTheme="minorEastAsia"/>
          <w:color w:val="000000" w:themeColor="text1"/>
          <w:sz w:val="24"/>
          <w:lang w:val="en-US" w:eastAsia="zh-CN"/>
          <w14:textFill>
            <w14:solidFill>
              <w14:schemeClr w14:val="tx1"/>
            </w14:solidFill>
          </w14:textFill>
        </w:rPr>
        <w:t>化石</w:t>
      </w:r>
      <w:r>
        <w:rPr>
          <w:rFonts w:hint="eastAsia" w:ascii="Times New Roman" w:hAnsi="Times New Roman" w:eastAsiaTheme="minorEastAsia"/>
          <w:color w:val="000000" w:themeColor="text1"/>
          <w:sz w:val="24"/>
          <w14:textFill>
            <w14:solidFill>
              <w14:schemeClr w14:val="tx1"/>
            </w14:solidFill>
          </w14:textFill>
        </w:rPr>
        <w:t>燃料燃烧之外的物理或化学变化造成的温室气体排放</w:t>
      </w:r>
      <w:r>
        <w:rPr>
          <w:rFonts w:ascii="Times New Roman" w:hAnsi="Times New Roman" w:eastAsia="宋体" w:cs="Times New Roman"/>
          <w:snapToGrid/>
          <w:color w:val="auto"/>
          <w:kern w:val="2"/>
          <w:sz w:val="24"/>
          <w:szCs w:val="24"/>
          <w:lang w:eastAsia="zh-CN"/>
        </w:rPr>
        <w:t>。</w:t>
      </w:r>
    </w:p>
    <w:p w14:paraId="44E06E73">
      <w:pPr>
        <w:spacing w:after="240" w:afterLines="100" w:line="276" w:lineRule="auto"/>
        <w:ind w:firstLine="480" w:firstLineChars="200"/>
        <w:outlineLvl w:val="1"/>
        <w:rPr>
          <w:rFonts w:ascii="Times New Roman" w:hAnsi="Times New Roman" w:eastAsia="宋体" w:cs="Times New Roman"/>
          <w:snapToGrid/>
          <w:color w:val="auto"/>
          <w:kern w:val="2"/>
          <w:sz w:val="24"/>
          <w:szCs w:val="24"/>
          <w:lang w:eastAsia="zh-CN"/>
        </w:rPr>
      </w:pPr>
      <w:bookmarkStart w:id="26" w:name="bookmark16"/>
      <w:bookmarkEnd w:id="26"/>
      <w:bookmarkStart w:id="27" w:name="bookmark17"/>
      <w:bookmarkEnd w:id="27"/>
      <w:bookmarkStart w:id="28" w:name="_Toc17544"/>
      <w:r>
        <w:rPr>
          <w:rFonts w:ascii="Times New Roman" w:hAnsi="Times New Roman" w:eastAsia="宋体" w:cs="Times New Roman"/>
          <w:snapToGrid/>
          <w:color w:val="auto"/>
          <w:kern w:val="2"/>
          <w:sz w:val="24"/>
          <w:szCs w:val="24"/>
          <w:lang w:eastAsia="zh-CN"/>
        </w:rPr>
        <w:t xml:space="preserve">3.3 </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固碳产品隐含的排放</w:t>
      </w:r>
      <w:bookmarkEnd w:id="28"/>
    </w:p>
    <w:p w14:paraId="54DECF67">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固化在企业生产的生铁、粗钢等产品中的碳所对应的二氧化碳排放。</w:t>
      </w:r>
    </w:p>
    <w:p w14:paraId="46597C0D">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注：本指南中的含碳产品为粗钢产品及外销的生铁、粗苯和焦油。</w:t>
      </w:r>
    </w:p>
    <w:p w14:paraId="7A98C7F0">
      <w:pPr>
        <w:spacing w:after="240" w:afterLines="100" w:line="276" w:lineRule="auto"/>
        <w:ind w:firstLine="480" w:firstLineChars="200"/>
        <w:outlineLvl w:val="1"/>
        <w:rPr>
          <w:rFonts w:ascii="Times New Roman" w:hAnsi="Times New Roman" w:eastAsia="宋体" w:cs="Times New Roman"/>
          <w:snapToGrid/>
          <w:color w:val="auto"/>
          <w:kern w:val="2"/>
          <w:sz w:val="24"/>
          <w:szCs w:val="24"/>
          <w:lang w:eastAsia="zh-CN"/>
        </w:rPr>
      </w:pPr>
      <w:bookmarkStart w:id="29" w:name="bookmark18"/>
      <w:bookmarkEnd w:id="29"/>
      <w:bookmarkStart w:id="30" w:name="bookmark19"/>
      <w:bookmarkEnd w:id="30"/>
      <w:bookmarkStart w:id="31" w:name="_Toc26212"/>
      <w:r>
        <w:rPr>
          <w:rFonts w:ascii="Times New Roman" w:hAnsi="Times New Roman" w:eastAsia="宋体" w:cs="Times New Roman"/>
          <w:snapToGrid/>
          <w:color w:val="auto"/>
          <w:kern w:val="2"/>
          <w:sz w:val="24"/>
          <w:szCs w:val="24"/>
          <w:lang w:eastAsia="zh-CN"/>
        </w:rPr>
        <w:t xml:space="preserve">3.4 </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声明单位</w:t>
      </w:r>
      <w:bookmarkEnd w:id="31"/>
    </w:p>
    <w:p w14:paraId="304CC476">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用来量化产品部分碳足迹的基准单位。</w:t>
      </w:r>
    </w:p>
    <w:p w14:paraId="71C373BF">
      <w:pPr>
        <w:spacing w:after="240" w:afterLines="100" w:line="276" w:lineRule="auto"/>
        <w:ind w:firstLine="480" w:firstLineChars="200"/>
        <w:outlineLvl w:val="1"/>
        <w:rPr>
          <w:rFonts w:ascii="Times New Roman" w:hAnsi="Times New Roman" w:eastAsia="宋体" w:cs="Times New Roman"/>
          <w:snapToGrid/>
          <w:color w:val="auto"/>
          <w:kern w:val="2"/>
          <w:sz w:val="24"/>
          <w:szCs w:val="24"/>
          <w:lang w:eastAsia="zh-CN"/>
        </w:rPr>
      </w:pPr>
      <w:bookmarkStart w:id="32" w:name="bookmark21"/>
      <w:bookmarkEnd w:id="32"/>
      <w:bookmarkStart w:id="33" w:name="bookmark20"/>
      <w:bookmarkEnd w:id="33"/>
      <w:bookmarkStart w:id="34" w:name="_Toc28296"/>
      <w:r>
        <w:rPr>
          <w:rFonts w:ascii="Times New Roman" w:hAnsi="Times New Roman" w:eastAsia="宋体" w:cs="Times New Roman"/>
          <w:snapToGrid/>
          <w:color w:val="auto"/>
          <w:kern w:val="2"/>
          <w:sz w:val="24"/>
          <w:szCs w:val="24"/>
          <w:lang w:eastAsia="zh-CN"/>
        </w:rPr>
        <w:t xml:space="preserve">3.5 </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初级数据</w:t>
      </w:r>
      <w:bookmarkEnd w:id="34"/>
    </w:p>
    <w:p w14:paraId="73655D51">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通过直接测量或基于直接测量的计算得到的过程或活动的量化值。</w:t>
      </w:r>
    </w:p>
    <w:p w14:paraId="256F1EF9">
      <w:pPr>
        <w:spacing w:after="240" w:afterLines="100" w:line="276" w:lineRule="auto"/>
        <w:ind w:left="1176" w:leftChars="200" w:hanging="756" w:hangingChars="315"/>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注①：初级数据并非必须来自所研究的系统，因为初级数据可能涉及其他与所研究的系统具有可比性的系统。</w:t>
      </w:r>
    </w:p>
    <w:p w14:paraId="0C514386">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注②：初级数据可以包括温室气体排放因子或温室气体活动数据。</w:t>
      </w:r>
    </w:p>
    <w:p w14:paraId="06A92FBF">
      <w:pPr>
        <w:spacing w:after="240" w:afterLines="100" w:line="276" w:lineRule="auto"/>
        <w:ind w:firstLine="480" w:firstLineChars="200"/>
        <w:outlineLvl w:val="1"/>
        <w:rPr>
          <w:rFonts w:ascii="Times New Roman" w:hAnsi="Times New Roman" w:eastAsia="宋体" w:cs="Times New Roman"/>
          <w:snapToGrid/>
          <w:color w:val="auto"/>
          <w:kern w:val="2"/>
          <w:sz w:val="24"/>
          <w:szCs w:val="24"/>
          <w:lang w:eastAsia="zh-CN"/>
        </w:rPr>
      </w:pPr>
      <w:bookmarkStart w:id="35" w:name="bookmark25"/>
      <w:bookmarkEnd w:id="35"/>
      <w:bookmarkStart w:id="36" w:name="bookmark22"/>
      <w:bookmarkEnd w:id="36"/>
      <w:bookmarkStart w:id="37" w:name="bookmark23"/>
      <w:bookmarkEnd w:id="37"/>
      <w:bookmarkStart w:id="38" w:name="bookmark24"/>
      <w:bookmarkEnd w:id="38"/>
      <w:bookmarkStart w:id="39" w:name="_Toc31906"/>
      <w:r>
        <w:rPr>
          <w:rFonts w:ascii="Times New Roman" w:hAnsi="Times New Roman" w:eastAsia="宋体" w:cs="Times New Roman"/>
          <w:snapToGrid/>
          <w:color w:val="auto"/>
          <w:kern w:val="2"/>
          <w:sz w:val="24"/>
          <w:szCs w:val="24"/>
          <w:lang w:eastAsia="zh-CN"/>
        </w:rPr>
        <w:t>3.</w:t>
      </w:r>
      <w:r>
        <w:rPr>
          <w:rFonts w:hint="eastAsia" w:ascii="Times New Roman" w:hAnsi="Times New Roman" w:eastAsia="宋体" w:cs="Times New Roman"/>
          <w:snapToGrid/>
          <w:color w:val="auto"/>
          <w:kern w:val="2"/>
          <w:sz w:val="24"/>
          <w:szCs w:val="24"/>
          <w:lang w:eastAsia="zh-CN"/>
        </w:rPr>
        <w:t>6</w:t>
      </w:r>
      <w:r>
        <w:rPr>
          <w:rFonts w:ascii="Times New Roman" w:hAnsi="Times New Roman" w:eastAsia="宋体" w:cs="Times New Roman"/>
          <w:snapToGrid/>
          <w:color w:val="auto"/>
          <w:kern w:val="2"/>
          <w:sz w:val="24"/>
          <w:szCs w:val="24"/>
          <w:lang w:eastAsia="zh-CN"/>
        </w:rPr>
        <w:t xml:space="preserve"> </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次级数据</w:t>
      </w:r>
      <w:bookmarkEnd w:id="39"/>
    </w:p>
    <w:p w14:paraId="310A571C">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不符合初级数据要求的数据。</w:t>
      </w:r>
    </w:p>
    <w:p w14:paraId="583153F8">
      <w:pPr>
        <w:spacing w:after="240" w:afterLines="100" w:line="276" w:lineRule="auto"/>
        <w:ind w:left="1140" w:leftChars="200" w:hanging="720" w:hangingChars="3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注①：次级数据是经权威机构验证且具有可信度的数据，可来源于数据库、公开文献、国家排放因子、计算估算数据或其他具有代表性的数据，推荐使用本土化数据库。</w:t>
      </w:r>
    </w:p>
    <w:p w14:paraId="3A4E867E">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注②：次级数据可包括从代替过程或估计获得的数据</w:t>
      </w:r>
    </w:p>
    <w:p w14:paraId="7BDB08D8">
      <w:pPr>
        <w:spacing w:after="240" w:afterLines="100" w:line="276" w:lineRule="auto"/>
        <w:ind w:firstLine="480" w:firstLineChars="200"/>
        <w:outlineLvl w:val="1"/>
        <w:rPr>
          <w:rFonts w:ascii="Times New Roman" w:hAnsi="Times New Roman" w:eastAsia="宋体" w:cs="Times New Roman"/>
          <w:snapToGrid/>
          <w:color w:val="auto"/>
          <w:kern w:val="2"/>
          <w:sz w:val="24"/>
          <w:szCs w:val="24"/>
          <w:lang w:eastAsia="zh-CN"/>
        </w:rPr>
      </w:pPr>
      <w:bookmarkStart w:id="40" w:name="bookmark27"/>
      <w:bookmarkEnd w:id="40"/>
      <w:bookmarkStart w:id="41" w:name="bookmark26"/>
      <w:bookmarkEnd w:id="41"/>
      <w:bookmarkStart w:id="42" w:name="_Toc20399"/>
      <w:r>
        <w:rPr>
          <w:rFonts w:ascii="Times New Roman" w:hAnsi="Times New Roman" w:eastAsia="宋体" w:cs="Times New Roman"/>
          <w:snapToGrid/>
          <w:color w:val="auto"/>
          <w:kern w:val="2"/>
          <w:sz w:val="24"/>
          <w:szCs w:val="24"/>
          <w:lang w:eastAsia="zh-CN"/>
        </w:rPr>
        <w:t>3.</w:t>
      </w:r>
      <w:r>
        <w:rPr>
          <w:rFonts w:hint="eastAsia" w:ascii="Times New Roman" w:hAnsi="Times New Roman" w:eastAsia="宋体" w:cs="Times New Roman"/>
          <w:snapToGrid/>
          <w:color w:val="auto"/>
          <w:kern w:val="2"/>
          <w:sz w:val="24"/>
          <w:szCs w:val="24"/>
          <w:lang w:eastAsia="zh-CN"/>
        </w:rPr>
        <w:t xml:space="preserve">7 </w:t>
      </w:r>
      <w:r>
        <w:rPr>
          <w:rFonts w:ascii="Times New Roman" w:hAnsi="Times New Roman" w:eastAsia="宋体" w:cs="Times New Roman"/>
          <w:snapToGrid/>
          <w:color w:val="auto"/>
          <w:kern w:val="2"/>
          <w:sz w:val="24"/>
          <w:szCs w:val="24"/>
          <w:lang w:eastAsia="zh-CN"/>
        </w:rPr>
        <w:t xml:space="preserve"> 活动数据</w:t>
      </w:r>
      <w:bookmarkEnd w:id="42"/>
    </w:p>
    <w:p w14:paraId="5A0118F4">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导致温室气体排放的生产或消费活动量的表征值。</w:t>
      </w:r>
    </w:p>
    <w:p w14:paraId="6B320B92">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注：例如各种化石燃料消耗量、含碳原料消耗量等。</w:t>
      </w:r>
    </w:p>
    <w:p w14:paraId="10404012">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3.</w:t>
      </w:r>
      <w:r>
        <w:rPr>
          <w:rFonts w:hint="eastAsia" w:ascii="Times New Roman" w:hAnsi="Times New Roman" w:eastAsia="宋体" w:cs="Times New Roman"/>
          <w:snapToGrid/>
          <w:color w:val="auto"/>
          <w:kern w:val="2"/>
          <w:sz w:val="24"/>
          <w:szCs w:val="24"/>
          <w:lang w:eastAsia="zh-CN"/>
        </w:rPr>
        <w:t xml:space="preserve">8  </w:t>
      </w:r>
      <w:r>
        <w:rPr>
          <w:rFonts w:ascii="Times New Roman" w:hAnsi="Times New Roman" w:eastAsia="宋体" w:cs="Times New Roman"/>
          <w:snapToGrid/>
          <w:color w:val="auto"/>
          <w:kern w:val="2"/>
          <w:sz w:val="24"/>
          <w:szCs w:val="24"/>
          <w:lang w:eastAsia="zh-CN"/>
        </w:rPr>
        <w:t>温室气体排放因子</w:t>
      </w:r>
    </w:p>
    <w:p w14:paraId="3BC90D07">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活动数据与温室气体排放相关的系数。</w:t>
      </w:r>
    </w:p>
    <w:p w14:paraId="6C2D9378">
      <w:pPr>
        <w:spacing w:after="240" w:afterLines="100" w:line="276" w:lineRule="auto"/>
        <w:ind w:left="497"/>
        <w:outlineLvl w:val="0"/>
        <w:rPr>
          <w:rFonts w:ascii="黑体" w:hAnsi="黑体" w:eastAsia="黑体" w:cs="黑体"/>
          <w:sz w:val="24"/>
          <w:szCs w:val="24"/>
          <w:lang w:eastAsia="zh-CN"/>
        </w:rPr>
      </w:pPr>
      <w:bookmarkStart w:id="43" w:name="bookmark28"/>
      <w:bookmarkEnd w:id="43"/>
      <w:bookmarkStart w:id="44" w:name="bookmark29"/>
      <w:bookmarkEnd w:id="44"/>
      <w:bookmarkStart w:id="45" w:name="_Toc19372"/>
      <w:r>
        <w:rPr>
          <w:rFonts w:ascii="Times New Roman" w:hAnsi="Times New Roman" w:eastAsia="Times New Roman" w:cs="Times New Roman"/>
          <w:b/>
          <w:bCs/>
          <w:spacing w:val="-2"/>
          <w:sz w:val="24"/>
          <w:szCs w:val="24"/>
          <w:lang w:eastAsia="zh-CN"/>
        </w:rPr>
        <w:t>4</w:t>
      </w:r>
      <w:r>
        <w:rPr>
          <w:rFonts w:hint="eastAsia" w:ascii="Times New Roman" w:hAnsi="Times New Roman" w:eastAsia="宋体" w:cs="Times New Roman"/>
          <w:b/>
          <w:bCs/>
          <w:spacing w:val="-2"/>
          <w:sz w:val="24"/>
          <w:szCs w:val="24"/>
          <w:lang w:eastAsia="zh-CN"/>
        </w:rPr>
        <w:t xml:space="preserve">  </w:t>
      </w:r>
      <w:r>
        <w:rPr>
          <w:rFonts w:ascii="黑体" w:hAnsi="黑体" w:eastAsia="黑体" w:cs="黑体"/>
          <w:b/>
          <w:bCs/>
          <w:spacing w:val="-2"/>
          <w:sz w:val="24"/>
          <w:szCs w:val="24"/>
          <w:lang w:eastAsia="zh-CN"/>
        </w:rPr>
        <w:t>认可单元划分</w:t>
      </w:r>
      <w:bookmarkEnd w:id="45"/>
    </w:p>
    <w:p w14:paraId="17C96FDF">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4.1  对于船用铸件（铸钢件、铸铁件）原则上按照如下要求划分认可单元：</w:t>
      </w:r>
    </w:p>
    <w:p w14:paraId="09AAE0CD">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color w:val="auto"/>
          <w:kern w:val="2"/>
          <w:sz w:val="24"/>
          <w:szCs w:val="24"/>
          <w:lang w:eastAsia="zh-CN"/>
        </w:rPr>
      </w:pPr>
      <w:bookmarkStart w:id="46" w:name="OLE_LINK31"/>
      <w:bookmarkStart w:id="47" w:name="OLE_LINK32"/>
      <w:r>
        <w:rPr>
          <w:rFonts w:hint="eastAsia" w:ascii="Times New Roman" w:hAnsi="Times New Roman" w:eastAsia="宋体" w:cs="Times New Roman"/>
          <w:color w:val="auto"/>
          <w:kern w:val="2"/>
          <w:sz w:val="24"/>
          <w:szCs w:val="24"/>
          <w:lang w:eastAsia="zh-CN"/>
        </w:rPr>
        <w:t xml:space="preserve">(1)  </w:t>
      </w:r>
      <w:bookmarkEnd w:id="46"/>
      <w:bookmarkEnd w:id="47"/>
      <w:r>
        <w:rPr>
          <w:rFonts w:ascii="Times New Roman" w:hAnsi="Times New Roman" w:eastAsia="宋体" w:cs="Times New Roman"/>
          <w:color w:val="auto"/>
          <w:kern w:val="2"/>
          <w:sz w:val="24"/>
          <w:szCs w:val="24"/>
          <w:lang w:eastAsia="zh-CN"/>
        </w:rPr>
        <w:t>产品的铸造工艺、热处理工艺或者产线</w:t>
      </w:r>
      <w:r>
        <w:rPr>
          <w:rFonts w:hint="eastAsia" w:ascii="Times New Roman" w:hAnsi="Times New Roman" w:eastAsia="宋体" w:cs="Times New Roman"/>
          <w:color w:val="auto"/>
          <w:kern w:val="2"/>
          <w:sz w:val="24"/>
          <w:szCs w:val="24"/>
          <w:lang w:eastAsia="zh-CN"/>
        </w:rPr>
        <w:t>；</w:t>
      </w:r>
    </w:p>
    <w:p w14:paraId="7DFE5CF8">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 xml:space="preserve">(2)  </w:t>
      </w:r>
      <w:r>
        <w:rPr>
          <w:rFonts w:ascii="Times New Roman" w:hAnsi="Times New Roman" w:eastAsia="宋体" w:cs="Times New Roman"/>
          <w:color w:val="auto"/>
          <w:kern w:val="2"/>
          <w:sz w:val="24"/>
          <w:szCs w:val="24"/>
          <w:lang w:eastAsia="zh-CN"/>
        </w:rPr>
        <w:t>产品的材料种类</w:t>
      </w:r>
      <w:r>
        <w:rPr>
          <w:rFonts w:hint="eastAsia" w:ascii="Times New Roman" w:hAnsi="Times New Roman" w:eastAsia="宋体" w:cs="Times New Roman"/>
          <w:color w:val="auto"/>
          <w:kern w:val="2"/>
          <w:sz w:val="24"/>
          <w:szCs w:val="24"/>
          <w:lang w:eastAsia="zh-CN"/>
        </w:rPr>
        <w:t>。</w:t>
      </w:r>
    </w:p>
    <w:p w14:paraId="3DB9BA9B">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4.2  对于船用锻钢件原则上按照如下要求划分认可单元：</w:t>
      </w:r>
    </w:p>
    <w:p w14:paraId="5EFF6861">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color w:val="auto"/>
          <w:kern w:val="2"/>
          <w:sz w:val="24"/>
          <w:szCs w:val="24"/>
          <w:lang w:eastAsia="zh-CN"/>
        </w:rPr>
        <w:t xml:space="preserve">(1)  </w:t>
      </w:r>
      <w:r>
        <w:rPr>
          <w:rFonts w:ascii="Times New Roman" w:hAnsi="Times New Roman" w:eastAsia="宋体" w:cs="Times New Roman"/>
          <w:snapToGrid/>
          <w:color w:val="auto"/>
          <w:kern w:val="2"/>
          <w:sz w:val="24"/>
          <w:szCs w:val="24"/>
          <w:lang w:eastAsia="zh-CN"/>
        </w:rPr>
        <w:t>产品的</w:t>
      </w:r>
      <w:r>
        <w:rPr>
          <w:rFonts w:ascii="Times New Roman" w:hAnsi="Times New Roman" w:eastAsia="宋体" w:cs="Times New Roman"/>
          <w:color w:val="auto"/>
          <w:kern w:val="2"/>
          <w:sz w:val="24"/>
          <w:szCs w:val="24"/>
          <w:lang w:eastAsia="zh-CN"/>
        </w:rPr>
        <w:t>锻造</w:t>
      </w:r>
      <w:r>
        <w:rPr>
          <w:rFonts w:ascii="Times New Roman" w:hAnsi="Times New Roman" w:eastAsia="宋体" w:cs="Times New Roman"/>
          <w:snapToGrid/>
          <w:color w:val="auto"/>
          <w:kern w:val="2"/>
          <w:sz w:val="24"/>
          <w:szCs w:val="24"/>
          <w:lang w:eastAsia="zh-CN"/>
        </w:rPr>
        <w:t>方式、热处理方式或者产线</w:t>
      </w:r>
      <w:r>
        <w:rPr>
          <w:rFonts w:hint="eastAsia" w:ascii="Times New Roman" w:hAnsi="Times New Roman" w:eastAsia="宋体" w:cs="Times New Roman"/>
          <w:snapToGrid/>
          <w:color w:val="auto"/>
          <w:kern w:val="2"/>
          <w:sz w:val="24"/>
          <w:szCs w:val="24"/>
          <w:lang w:eastAsia="zh-CN"/>
        </w:rPr>
        <w:t>；</w:t>
      </w:r>
    </w:p>
    <w:p w14:paraId="6989C5A2">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color w:val="auto"/>
          <w:kern w:val="2"/>
          <w:sz w:val="24"/>
          <w:szCs w:val="24"/>
          <w:lang w:eastAsia="zh-CN"/>
        </w:rPr>
        <w:t>(</w:t>
      </w:r>
      <w:r>
        <w:rPr>
          <w:rFonts w:hint="eastAsia" w:ascii="Times New Roman" w:hAnsi="Times New Roman" w:eastAsia="宋体" w:cs="Times New Roman"/>
          <w:color w:val="auto"/>
          <w:kern w:val="2"/>
          <w:sz w:val="24"/>
          <w:szCs w:val="24"/>
          <w:lang w:eastAsia="zh-CN"/>
        </w:rPr>
        <w:t>2</w:t>
      </w:r>
      <w:r>
        <w:rPr>
          <w:rFonts w:ascii="Times New Roman" w:hAnsi="Times New Roman" w:eastAsia="宋体" w:cs="Times New Roman"/>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产品的材料的种类</w:t>
      </w:r>
      <w:r>
        <w:rPr>
          <w:rFonts w:hint="eastAsia" w:ascii="Times New Roman" w:hAnsi="Times New Roman" w:eastAsia="宋体" w:cs="Times New Roman"/>
          <w:snapToGrid/>
          <w:color w:val="auto"/>
          <w:kern w:val="2"/>
          <w:sz w:val="24"/>
          <w:szCs w:val="24"/>
          <w:lang w:eastAsia="zh-CN"/>
        </w:rPr>
        <w:t>。</w:t>
      </w:r>
    </w:p>
    <w:p w14:paraId="164676E5">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4.3  对于船用螺旋桨原则上按照如下要求划分认可单元：</w:t>
      </w:r>
    </w:p>
    <w:p w14:paraId="37068847">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color w:val="auto"/>
          <w:kern w:val="2"/>
          <w:sz w:val="24"/>
          <w:szCs w:val="24"/>
          <w:lang w:eastAsia="zh-CN"/>
        </w:rPr>
        <w:t xml:space="preserve">(1)  </w:t>
      </w:r>
      <w:r>
        <w:rPr>
          <w:rFonts w:ascii="Times New Roman" w:hAnsi="Times New Roman" w:eastAsia="宋体" w:cs="Times New Roman"/>
          <w:snapToGrid/>
          <w:color w:val="auto"/>
          <w:kern w:val="2"/>
          <w:sz w:val="24"/>
          <w:szCs w:val="24"/>
          <w:lang w:eastAsia="zh-CN"/>
        </w:rPr>
        <w:t>产品的材料的种类</w:t>
      </w:r>
      <w:r>
        <w:rPr>
          <w:rFonts w:hint="eastAsia" w:ascii="Times New Roman" w:hAnsi="Times New Roman" w:eastAsia="宋体" w:cs="Times New Roman"/>
          <w:snapToGrid/>
          <w:color w:val="auto"/>
          <w:kern w:val="2"/>
          <w:sz w:val="24"/>
          <w:szCs w:val="24"/>
          <w:lang w:eastAsia="zh-CN"/>
        </w:rPr>
        <w:t>；</w:t>
      </w:r>
    </w:p>
    <w:p w14:paraId="762D9FB2">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color w:val="auto"/>
          <w:kern w:val="2"/>
          <w:sz w:val="24"/>
          <w:szCs w:val="24"/>
          <w:lang w:eastAsia="zh-CN"/>
        </w:rPr>
        <w:t>(</w:t>
      </w:r>
      <w:r>
        <w:rPr>
          <w:rFonts w:hint="eastAsia" w:ascii="Times New Roman" w:hAnsi="Times New Roman" w:eastAsia="宋体" w:cs="Times New Roman"/>
          <w:color w:val="auto"/>
          <w:kern w:val="2"/>
          <w:sz w:val="24"/>
          <w:szCs w:val="24"/>
          <w:lang w:eastAsia="zh-CN"/>
        </w:rPr>
        <w:t>2</w:t>
      </w:r>
      <w:r>
        <w:rPr>
          <w:rFonts w:ascii="Times New Roman" w:hAnsi="Times New Roman" w:eastAsia="宋体" w:cs="Times New Roman"/>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产品的</w:t>
      </w:r>
      <w:r>
        <w:rPr>
          <w:rFonts w:ascii="Times New Roman" w:hAnsi="Times New Roman" w:eastAsia="宋体" w:cs="Times New Roman"/>
          <w:color w:val="auto"/>
          <w:kern w:val="2"/>
          <w:sz w:val="24"/>
          <w:szCs w:val="24"/>
          <w:lang w:eastAsia="zh-CN"/>
        </w:rPr>
        <w:t>制造</w:t>
      </w:r>
      <w:r>
        <w:rPr>
          <w:rFonts w:ascii="Times New Roman" w:hAnsi="Times New Roman" w:eastAsia="宋体" w:cs="Times New Roman"/>
          <w:snapToGrid/>
          <w:color w:val="auto"/>
          <w:kern w:val="2"/>
          <w:sz w:val="24"/>
          <w:szCs w:val="24"/>
          <w:lang w:eastAsia="zh-CN"/>
        </w:rPr>
        <w:t>方式或者产线</w:t>
      </w:r>
      <w:r>
        <w:rPr>
          <w:rFonts w:hint="eastAsia" w:ascii="Times New Roman" w:hAnsi="Times New Roman" w:eastAsia="宋体" w:cs="Times New Roman"/>
          <w:snapToGrid/>
          <w:color w:val="auto"/>
          <w:kern w:val="2"/>
          <w:sz w:val="24"/>
          <w:szCs w:val="24"/>
          <w:lang w:eastAsia="zh-CN"/>
        </w:rPr>
        <w:t>。</w:t>
      </w:r>
    </w:p>
    <w:p w14:paraId="497D74B0">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hint="eastAsia" w:ascii="Times New Roman" w:hAnsi="Times New Roman" w:eastAsia="宋体" w:cs="Times New Roman"/>
          <w:snapToGrid/>
          <w:color w:val="auto"/>
          <w:kern w:val="2"/>
          <w:sz w:val="24"/>
          <w:szCs w:val="24"/>
          <w:lang w:eastAsia="zh-CN"/>
        </w:rPr>
        <w:t>4.1</w:t>
      </w:r>
      <w:r>
        <w:rPr>
          <w:rFonts w:ascii="Times New Roman" w:hAnsi="Times New Roman" w:eastAsia="宋体" w:cs="Times New Roman"/>
          <w:snapToGrid/>
          <w:color w:val="auto"/>
          <w:kern w:val="2"/>
          <w:sz w:val="24"/>
          <w:szCs w:val="24"/>
          <w:lang w:eastAsia="zh-CN"/>
        </w:rPr>
        <w:t>~</w:t>
      </w:r>
      <w:r>
        <w:rPr>
          <w:rFonts w:hint="eastAsia" w:ascii="Times New Roman" w:hAnsi="Times New Roman" w:eastAsia="宋体" w:cs="Times New Roman"/>
          <w:snapToGrid/>
          <w:color w:val="auto"/>
          <w:kern w:val="2"/>
          <w:sz w:val="24"/>
          <w:szCs w:val="24"/>
          <w:lang w:eastAsia="zh-CN"/>
        </w:rPr>
        <w:t>4.3条中</w:t>
      </w:r>
      <w:r>
        <w:rPr>
          <w:rFonts w:ascii="Times New Roman" w:hAnsi="Times New Roman" w:eastAsia="宋体" w:cs="Times New Roman"/>
          <w:snapToGrid/>
          <w:color w:val="auto"/>
          <w:kern w:val="2"/>
          <w:sz w:val="24"/>
          <w:szCs w:val="24"/>
          <w:lang w:eastAsia="zh-CN"/>
        </w:rPr>
        <w:t>每个认可单元产品的详细认可范围将在认可证书中予以界定</w:t>
      </w:r>
      <w:r>
        <w:rPr>
          <w:rFonts w:hint="eastAsia" w:ascii="Times New Roman" w:hAnsi="Times New Roman" w:eastAsia="宋体" w:cs="Times New Roman"/>
          <w:snapToGrid/>
          <w:color w:val="auto"/>
          <w:kern w:val="2"/>
          <w:sz w:val="24"/>
          <w:szCs w:val="24"/>
          <w:lang w:eastAsia="zh-CN"/>
        </w:rPr>
        <w:t>。</w:t>
      </w:r>
    </w:p>
    <w:p w14:paraId="07A9B613">
      <w:pPr>
        <w:kinsoku/>
        <w:autoSpaceDE/>
        <w:autoSpaceDN/>
        <w:adjustRightInd/>
        <w:snapToGrid/>
        <w:spacing w:after="240" w:afterLines="100" w:line="276" w:lineRule="auto"/>
        <w:ind w:left="522"/>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注：铸钢件、铸铁件、螺旋桨的生产制造工艺流程见</w:t>
      </w:r>
      <w:r>
        <w:rPr>
          <w:rFonts w:hint="eastAsia" w:ascii="Times New Roman" w:hAnsi="Times New Roman" w:eastAsia="宋体" w:cs="Times New Roman"/>
          <w:snapToGrid/>
          <w:color w:val="auto"/>
          <w:kern w:val="2"/>
          <w:sz w:val="24"/>
          <w:szCs w:val="24"/>
          <w:lang w:eastAsia="zh-CN"/>
        </w:rPr>
        <w:t>附录。</w:t>
      </w:r>
    </w:p>
    <w:p w14:paraId="3A78BFF2">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4.</w:t>
      </w:r>
      <w:r>
        <w:rPr>
          <w:rFonts w:hint="eastAsia" w:ascii="Times New Roman" w:hAnsi="Times New Roman" w:eastAsia="宋体" w:cs="Times New Roman"/>
          <w:snapToGrid/>
          <w:color w:val="auto"/>
          <w:kern w:val="2"/>
          <w:sz w:val="24"/>
          <w:szCs w:val="24"/>
          <w:lang w:eastAsia="zh-CN"/>
        </w:rPr>
        <w:t>4</w:t>
      </w:r>
      <w:r>
        <w:rPr>
          <w:rFonts w:ascii="Times New Roman" w:hAnsi="Times New Roman" w:eastAsia="宋体" w:cs="Times New Roman"/>
          <w:snapToGrid/>
          <w:color w:val="auto"/>
          <w:kern w:val="2"/>
          <w:sz w:val="24"/>
          <w:szCs w:val="24"/>
          <w:lang w:eastAsia="zh-CN"/>
        </w:rPr>
        <w:t xml:space="preserve">  对于工艺复杂、产品种类多的铸锻件产品</w:t>
      </w:r>
      <w:r>
        <w:rPr>
          <w:rFonts w:hint="eastAsia" w:ascii="Times New Roman" w:hAnsi="Times New Roman" w:eastAsia="宋体" w:cs="Times New Roman"/>
          <w:snapToGrid/>
          <w:color w:val="auto"/>
          <w:kern w:val="2"/>
          <w:sz w:val="24"/>
          <w:szCs w:val="24"/>
          <w:lang w:eastAsia="zh-CN"/>
        </w:rPr>
        <w:t>制造厂</w:t>
      </w:r>
      <w:r>
        <w:rPr>
          <w:rFonts w:ascii="Times New Roman" w:hAnsi="Times New Roman" w:eastAsia="宋体" w:cs="Times New Roman"/>
          <w:snapToGrid/>
          <w:color w:val="auto"/>
          <w:kern w:val="2"/>
          <w:sz w:val="24"/>
          <w:szCs w:val="24"/>
          <w:lang w:eastAsia="zh-CN"/>
        </w:rPr>
        <w:t>，允许就某一代表性产线或产品系列先行申请认可。在首次认可通过后，其他相似产线或产品系列的扩展</w:t>
      </w:r>
      <w:r>
        <w:rPr>
          <w:rFonts w:hint="eastAsia" w:ascii="Times New Roman" w:hAnsi="Times New Roman" w:eastAsia="宋体" w:cs="Times New Roman"/>
          <w:snapToGrid/>
          <w:color w:val="auto"/>
          <w:kern w:val="2"/>
          <w:sz w:val="24"/>
          <w:szCs w:val="24"/>
          <w:lang w:eastAsia="zh-CN"/>
        </w:rPr>
        <w:t>认可，可以适当</w:t>
      </w:r>
      <w:r>
        <w:rPr>
          <w:rFonts w:ascii="Times New Roman" w:hAnsi="Times New Roman" w:eastAsia="宋体" w:cs="Times New Roman"/>
          <w:snapToGrid/>
          <w:color w:val="auto"/>
          <w:kern w:val="2"/>
          <w:sz w:val="24"/>
          <w:szCs w:val="24"/>
          <w:lang w:eastAsia="zh-CN"/>
        </w:rPr>
        <w:t>简化</w:t>
      </w:r>
      <w:r>
        <w:rPr>
          <w:rFonts w:hint="eastAsia" w:ascii="Times New Roman" w:hAnsi="Times New Roman" w:eastAsia="宋体" w:cs="Times New Roman"/>
          <w:snapToGrid/>
          <w:color w:val="auto"/>
          <w:kern w:val="2"/>
          <w:sz w:val="24"/>
          <w:szCs w:val="24"/>
          <w:lang w:eastAsia="zh-CN"/>
        </w:rPr>
        <w:t>认可要求。</w:t>
      </w:r>
    </w:p>
    <w:p w14:paraId="7EFB1AE7">
      <w:pPr>
        <w:spacing w:after="240" w:afterLines="100" w:line="276" w:lineRule="auto"/>
        <w:ind w:firstLine="482" w:firstLineChars="200"/>
        <w:outlineLvl w:val="0"/>
        <w:rPr>
          <w:rFonts w:ascii="黑体" w:hAnsi="黑体" w:eastAsia="黑体" w:cs="Times New Roman"/>
          <w:b/>
          <w:snapToGrid/>
          <w:color w:val="auto"/>
          <w:kern w:val="2"/>
          <w:sz w:val="24"/>
          <w:szCs w:val="24"/>
          <w:lang w:eastAsia="zh-CN"/>
        </w:rPr>
      </w:pPr>
      <w:bookmarkStart w:id="48" w:name="bookmark33"/>
      <w:bookmarkEnd w:id="48"/>
      <w:bookmarkStart w:id="49" w:name="bookmark32"/>
      <w:bookmarkEnd w:id="49"/>
      <w:bookmarkStart w:id="50" w:name="bookmark30"/>
      <w:bookmarkEnd w:id="50"/>
      <w:bookmarkStart w:id="51" w:name="bookmark31"/>
      <w:bookmarkEnd w:id="51"/>
      <w:bookmarkStart w:id="52" w:name="_Toc28859"/>
      <w:r>
        <w:rPr>
          <w:rFonts w:ascii="黑体" w:hAnsi="黑体" w:eastAsia="黑体" w:cs="Times New Roman"/>
          <w:b/>
          <w:bCs w:val="0"/>
          <w:snapToGrid/>
          <w:color w:val="auto"/>
          <w:spacing w:val="0"/>
          <w:kern w:val="2"/>
          <w:sz w:val="24"/>
          <w:szCs w:val="24"/>
          <w:lang w:eastAsia="zh-CN"/>
        </w:rPr>
        <w:t>5</w:t>
      </w:r>
      <w:r>
        <w:rPr>
          <w:rFonts w:hint="default" w:ascii="黑体" w:hAnsi="黑体" w:eastAsia="黑体" w:cs="Times New Roman"/>
          <w:b/>
          <w:bCs w:val="0"/>
          <w:snapToGrid/>
          <w:color w:val="auto"/>
          <w:spacing w:val="0"/>
          <w:kern w:val="2"/>
          <w:sz w:val="24"/>
          <w:szCs w:val="24"/>
          <w:lang w:eastAsia="zh-CN"/>
        </w:rPr>
        <w:t xml:space="preserve">  </w:t>
      </w:r>
      <w:r>
        <w:rPr>
          <w:rFonts w:ascii="黑体" w:hAnsi="黑体" w:eastAsia="黑体" w:cs="Times New Roman"/>
          <w:b/>
          <w:bCs w:val="0"/>
          <w:snapToGrid/>
          <w:color w:val="auto"/>
          <w:spacing w:val="0"/>
          <w:kern w:val="2"/>
          <w:sz w:val="24"/>
          <w:szCs w:val="24"/>
          <w:lang w:eastAsia="zh-CN"/>
        </w:rPr>
        <w:t>实施</w:t>
      </w:r>
      <w:bookmarkEnd w:id="52"/>
    </w:p>
    <w:p w14:paraId="75067322">
      <w:pPr>
        <w:spacing w:after="240" w:afterLines="100" w:line="276" w:lineRule="auto"/>
        <w:ind w:firstLine="480" w:firstLineChars="200"/>
        <w:outlineLvl w:val="1"/>
        <w:rPr>
          <w:rFonts w:ascii="Times New Roman" w:hAnsi="Times New Roman" w:eastAsia="宋体" w:cs="Times New Roman"/>
          <w:snapToGrid/>
          <w:color w:val="auto"/>
          <w:kern w:val="2"/>
          <w:sz w:val="24"/>
          <w:szCs w:val="24"/>
          <w:lang w:eastAsia="zh-CN"/>
        </w:rPr>
      </w:pPr>
      <w:bookmarkStart w:id="53" w:name="bookmark1"/>
      <w:bookmarkEnd w:id="53"/>
      <w:bookmarkStart w:id="54" w:name="_Toc3371"/>
      <w:r>
        <w:rPr>
          <w:rFonts w:ascii="Times New Roman" w:hAnsi="Times New Roman" w:eastAsia="宋体" w:cs="Times New Roman"/>
          <w:snapToGrid/>
          <w:color w:val="auto"/>
          <w:kern w:val="2"/>
          <w:sz w:val="24"/>
          <w:szCs w:val="24"/>
          <w:lang w:eastAsia="zh-CN"/>
        </w:rPr>
        <w:t>5.1</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一般要求</w:t>
      </w:r>
      <w:bookmarkEnd w:id="54"/>
    </w:p>
    <w:p w14:paraId="1601F79A">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bookmarkStart w:id="55" w:name="bookmark54"/>
      <w:bookmarkEnd w:id="55"/>
      <w:r>
        <w:rPr>
          <w:rFonts w:ascii="Times New Roman" w:hAnsi="Times New Roman" w:eastAsia="宋体" w:cs="Times New Roman"/>
          <w:snapToGrid/>
          <w:color w:val="auto"/>
          <w:kern w:val="2"/>
          <w:sz w:val="24"/>
          <w:szCs w:val="24"/>
          <w:lang w:eastAsia="zh-CN"/>
        </w:rPr>
        <w:t>5.1.1</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对于申请船用产品碳足迹绿色附加标志GPC0和 GPC1的制造厂，除满足本指南的要求外，还需满足《船用产品碳足迹检验指南》的相关要求。</w:t>
      </w:r>
    </w:p>
    <w:p w14:paraId="5DD2A8C7">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 xml:space="preserve">5.1.2 </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申请方应使用CCS平台进行数据资料的交互。</w:t>
      </w:r>
    </w:p>
    <w:p w14:paraId="4705CE25">
      <w:pPr>
        <w:spacing w:after="240" w:afterLines="100" w:line="276" w:lineRule="auto"/>
        <w:ind w:firstLine="480" w:firstLineChars="200"/>
        <w:outlineLvl w:val="1"/>
        <w:rPr>
          <w:rFonts w:ascii="Times New Roman" w:hAnsi="Times New Roman" w:eastAsia="宋体" w:cs="Times New Roman"/>
          <w:snapToGrid/>
          <w:color w:val="auto"/>
          <w:kern w:val="2"/>
          <w:sz w:val="24"/>
          <w:szCs w:val="24"/>
          <w:lang w:eastAsia="zh-CN"/>
        </w:rPr>
      </w:pPr>
      <w:bookmarkStart w:id="56" w:name="bookmark35"/>
      <w:bookmarkEnd w:id="56"/>
      <w:bookmarkStart w:id="57" w:name="bookmark34"/>
      <w:bookmarkEnd w:id="57"/>
      <w:bookmarkStart w:id="58" w:name="_Toc20721"/>
      <w:r>
        <w:rPr>
          <w:rFonts w:ascii="Times New Roman" w:hAnsi="Times New Roman" w:eastAsia="宋体" w:cs="Times New Roman"/>
          <w:snapToGrid/>
          <w:color w:val="auto"/>
          <w:kern w:val="2"/>
          <w:sz w:val="24"/>
          <w:szCs w:val="24"/>
          <w:lang w:eastAsia="zh-CN"/>
        </w:rPr>
        <w:t>5.2  认可申请</w:t>
      </w:r>
      <w:bookmarkEnd w:id="58"/>
    </w:p>
    <w:p w14:paraId="48F24E96">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 xml:space="preserve">5.2.1 </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申请方应提交船用产品碳足迹绿色附加标志申请，载明认可所涉及的产品、生产场所范围、边界条件（系统边界、时间边界）等信息，原则上，认可所涉及的产品范围应与工厂认可范围保持一致。同时，对于申请船用产品碳足迹绿色附加标志GPC0 和 GPC1 的制造厂，</w:t>
      </w:r>
      <w:r>
        <w:rPr>
          <w:rFonts w:hint="eastAsia" w:ascii="Times New Roman" w:hAnsi="Times New Roman" w:eastAsia="宋体" w:cs="Times New Roman"/>
          <w:snapToGrid/>
          <w:color w:val="auto"/>
          <w:kern w:val="2"/>
          <w:sz w:val="24"/>
          <w:szCs w:val="24"/>
          <w:lang w:eastAsia="zh-CN"/>
        </w:rPr>
        <w:t>应</w:t>
      </w:r>
      <w:r>
        <w:rPr>
          <w:rFonts w:ascii="Times New Roman" w:hAnsi="Times New Roman" w:eastAsia="宋体" w:cs="Times New Roman"/>
          <w:snapToGrid/>
          <w:color w:val="auto"/>
          <w:kern w:val="2"/>
          <w:sz w:val="24"/>
          <w:szCs w:val="24"/>
          <w:lang w:eastAsia="zh-CN"/>
        </w:rPr>
        <w:t>至少提交如下文件资料供审查：</w:t>
      </w:r>
    </w:p>
    <w:p w14:paraId="3567EF07">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hint="eastAsia" w:ascii="Times New Roman" w:hAnsi="Times New Roman" w:eastAsia="宋体" w:cs="Times New Roman"/>
          <w:snapToGrid/>
          <w:color w:val="auto"/>
          <w:kern w:val="2"/>
          <w:sz w:val="24"/>
          <w:szCs w:val="24"/>
          <w:lang w:eastAsia="zh-CN"/>
        </w:rPr>
        <w:t>(1)  制造厂及产品的相关信息，包括：企业简介、组织机构图、产品名称、材料牌号、规格、交货状态、相关标准、主要用途、边界条件（系统边界、时间边界）等信息；</w:t>
      </w:r>
    </w:p>
    <w:p w14:paraId="4F1D137F">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hint="eastAsia" w:ascii="Times New Roman" w:hAnsi="Times New Roman" w:eastAsia="宋体" w:cs="Times New Roman"/>
          <w:snapToGrid/>
          <w:color w:val="auto"/>
          <w:kern w:val="2"/>
          <w:sz w:val="24"/>
          <w:szCs w:val="24"/>
          <w:lang w:eastAsia="zh-CN"/>
        </w:rPr>
        <w:t>(2)  生产</w:t>
      </w:r>
      <w:r>
        <w:rPr>
          <w:rFonts w:ascii="Times New Roman" w:hAnsi="Times New Roman" w:eastAsia="宋体" w:cs="Times New Roman"/>
          <w:color w:val="auto"/>
          <w:kern w:val="2"/>
          <w:sz w:val="24"/>
          <w:szCs w:val="24"/>
          <w:lang w:eastAsia="zh-CN"/>
        </w:rPr>
        <w:t>工艺</w:t>
      </w:r>
      <w:r>
        <w:rPr>
          <w:rFonts w:ascii="Times New Roman" w:hAnsi="Times New Roman" w:eastAsia="宋体" w:cs="Times New Roman"/>
          <w:snapToGrid/>
          <w:color w:val="auto"/>
          <w:kern w:val="2"/>
          <w:sz w:val="24"/>
          <w:szCs w:val="24"/>
          <w:lang w:eastAsia="zh-CN"/>
        </w:rPr>
        <w:t>（流程）</w:t>
      </w:r>
      <w:r>
        <w:rPr>
          <w:rFonts w:hint="eastAsia" w:ascii="Times New Roman" w:hAnsi="Times New Roman" w:eastAsia="宋体" w:cs="Times New Roman"/>
          <w:snapToGrid/>
          <w:color w:val="auto"/>
          <w:kern w:val="2"/>
          <w:sz w:val="24"/>
          <w:szCs w:val="24"/>
          <w:lang w:eastAsia="zh-CN"/>
        </w:rPr>
        <w:t>；</w:t>
      </w:r>
    </w:p>
    <w:p w14:paraId="557236BD">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w:t>
      </w:r>
      <w:r>
        <w:rPr>
          <w:rFonts w:hint="eastAsia" w:ascii="Times New Roman" w:hAnsi="Times New Roman" w:eastAsia="宋体" w:cs="Times New Roman"/>
          <w:snapToGrid/>
          <w:color w:val="auto"/>
          <w:kern w:val="2"/>
          <w:sz w:val="24"/>
          <w:szCs w:val="24"/>
          <w:lang w:eastAsia="zh-CN"/>
        </w:rPr>
        <w:t>3</w:t>
      </w:r>
      <w:r>
        <w:rPr>
          <w:rFonts w:ascii="Times New Roman" w:hAnsi="Times New Roman" w:eastAsia="宋体" w:cs="Times New Roman"/>
          <w:snapToGrid/>
          <w:color w:val="auto"/>
          <w:kern w:val="2"/>
          <w:sz w:val="24"/>
          <w:szCs w:val="24"/>
          <w:lang w:eastAsia="zh-CN"/>
        </w:rPr>
        <w:t>)  主要用能设备清单、计量设备清单、检测设备清单，认可周期对应产能信息，涉及多地址生产的应分别说明；</w:t>
      </w:r>
    </w:p>
    <w:p w14:paraId="17257A70">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w:t>
      </w:r>
      <w:r>
        <w:rPr>
          <w:rFonts w:hint="eastAsia" w:ascii="Times New Roman" w:hAnsi="Times New Roman" w:eastAsia="宋体" w:cs="Times New Roman"/>
          <w:snapToGrid/>
          <w:color w:val="auto"/>
          <w:kern w:val="2"/>
          <w:sz w:val="24"/>
          <w:szCs w:val="24"/>
          <w:lang w:eastAsia="zh-CN"/>
        </w:rPr>
        <w:t>4</w:t>
      </w:r>
      <w:r>
        <w:rPr>
          <w:rFonts w:ascii="Times New Roman" w:hAnsi="Times New Roman" w:eastAsia="宋体" w:cs="Times New Roman"/>
          <w:snapToGrid/>
          <w:color w:val="auto"/>
          <w:kern w:val="2"/>
          <w:sz w:val="24"/>
          <w:szCs w:val="24"/>
          <w:lang w:eastAsia="zh-CN"/>
        </w:rPr>
        <w:t>)  认可单元产品基本信息表和关键原、辅材料备案单；</w:t>
      </w:r>
    </w:p>
    <w:p w14:paraId="68850472">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w:t>
      </w:r>
      <w:r>
        <w:rPr>
          <w:rFonts w:hint="eastAsia" w:ascii="Times New Roman" w:hAnsi="Times New Roman" w:eastAsia="宋体" w:cs="Times New Roman"/>
          <w:snapToGrid/>
          <w:color w:val="auto"/>
          <w:kern w:val="2"/>
          <w:sz w:val="24"/>
          <w:szCs w:val="24"/>
          <w:lang w:eastAsia="zh-CN"/>
        </w:rPr>
        <w:t>5</w:t>
      </w:r>
      <w:r>
        <w:rPr>
          <w:rFonts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color w:val="auto"/>
          <w:kern w:val="2"/>
          <w:sz w:val="24"/>
          <w:szCs w:val="24"/>
          <w:lang w:eastAsia="zh-CN"/>
        </w:rPr>
        <w:t>化石燃料</w:t>
      </w:r>
      <w:r>
        <w:rPr>
          <w:rFonts w:ascii="Times New Roman" w:hAnsi="Times New Roman" w:eastAsia="宋体" w:cs="Times New Roman"/>
          <w:snapToGrid/>
          <w:color w:val="auto"/>
          <w:kern w:val="2"/>
          <w:sz w:val="24"/>
          <w:szCs w:val="24"/>
          <w:lang w:eastAsia="zh-CN"/>
        </w:rPr>
        <w:t>低位发热量、单位热值含碳量实测数据、含碳物料含碳量实测值（适用时）；</w:t>
      </w:r>
    </w:p>
    <w:p w14:paraId="04488737">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w:t>
      </w:r>
      <w:r>
        <w:rPr>
          <w:rFonts w:hint="eastAsia" w:ascii="Times New Roman" w:hAnsi="Times New Roman" w:eastAsia="宋体" w:cs="Times New Roman"/>
          <w:snapToGrid/>
          <w:color w:val="auto"/>
          <w:kern w:val="2"/>
          <w:sz w:val="24"/>
          <w:szCs w:val="24"/>
          <w:lang w:eastAsia="zh-CN"/>
        </w:rPr>
        <w:t>6</w:t>
      </w:r>
      <w:r>
        <w:rPr>
          <w:rFonts w:ascii="Times New Roman" w:hAnsi="Times New Roman" w:eastAsia="宋体" w:cs="Times New Roman"/>
          <w:snapToGrid/>
          <w:color w:val="auto"/>
          <w:kern w:val="2"/>
          <w:sz w:val="24"/>
          <w:szCs w:val="24"/>
          <w:lang w:eastAsia="zh-CN"/>
        </w:rPr>
        <w:t>)  认可单元产品碳足迹量化</w:t>
      </w:r>
      <w:r>
        <w:rPr>
          <w:rFonts w:hint="eastAsia" w:ascii="Times New Roman" w:hAnsi="Times New Roman" w:eastAsia="宋体" w:cs="Times New Roman"/>
          <w:snapToGrid/>
          <w:color w:val="auto"/>
          <w:kern w:val="2"/>
          <w:sz w:val="24"/>
          <w:szCs w:val="24"/>
          <w:lang w:eastAsia="zh-CN"/>
        </w:rPr>
        <w:t>评价</w:t>
      </w:r>
      <w:r>
        <w:rPr>
          <w:rFonts w:ascii="Times New Roman" w:hAnsi="Times New Roman" w:eastAsia="宋体" w:cs="Times New Roman"/>
          <w:snapToGrid/>
          <w:color w:val="auto"/>
          <w:kern w:val="2"/>
          <w:sz w:val="24"/>
          <w:szCs w:val="24"/>
          <w:lang w:eastAsia="zh-CN"/>
        </w:rPr>
        <w:t>报告；</w:t>
      </w:r>
    </w:p>
    <w:p w14:paraId="4675FF8B">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w:t>
      </w:r>
      <w:r>
        <w:rPr>
          <w:rFonts w:hint="eastAsia" w:ascii="Times New Roman" w:hAnsi="Times New Roman" w:eastAsia="宋体" w:cs="Times New Roman"/>
          <w:snapToGrid/>
          <w:color w:val="auto"/>
          <w:kern w:val="2"/>
          <w:sz w:val="24"/>
          <w:szCs w:val="24"/>
          <w:lang w:eastAsia="zh-CN"/>
        </w:rPr>
        <w:t>7</w:t>
      </w:r>
      <w:r>
        <w:rPr>
          <w:rFonts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color w:val="auto"/>
          <w:kern w:val="2"/>
          <w:sz w:val="24"/>
          <w:szCs w:val="24"/>
          <w:lang w:eastAsia="zh-CN"/>
        </w:rPr>
        <w:t>《船用产品碳足迹检验指南》</w:t>
      </w:r>
      <w:r>
        <w:rPr>
          <w:rFonts w:ascii="Times New Roman" w:hAnsi="Times New Roman" w:eastAsia="宋体" w:cs="Times New Roman"/>
          <w:snapToGrid/>
          <w:color w:val="auto"/>
          <w:kern w:val="2"/>
          <w:sz w:val="24"/>
          <w:szCs w:val="24"/>
          <w:lang w:eastAsia="zh-CN"/>
        </w:rPr>
        <w:t>5.2.1  规定的其他文件。</w:t>
      </w:r>
    </w:p>
    <w:p w14:paraId="582E8E80">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每声明单位铸锻件产品生产中产生的共生产品分配抵扣的温室气体排放总量和产品隐含的固碳排放量应予扣除。如认可单元已持有具备产品碳足迹认证资质的机构出具的《碳足迹评价报告》，且涵盖上述内容，可不必重复提供。</w:t>
      </w:r>
    </w:p>
    <w:p w14:paraId="0064553E">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bookmarkStart w:id="59" w:name="bookmark55"/>
      <w:bookmarkEnd w:id="59"/>
      <w:r>
        <w:rPr>
          <w:rFonts w:ascii="Times New Roman" w:hAnsi="Times New Roman" w:eastAsia="宋体" w:cs="Times New Roman"/>
          <w:snapToGrid/>
          <w:color w:val="auto"/>
          <w:kern w:val="2"/>
          <w:sz w:val="24"/>
          <w:szCs w:val="24"/>
          <w:lang w:eastAsia="zh-CN"/>
        </w:rPr>
        <w:t xml:space="preserve">5.2.2 </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对于申请船用产品碳足迹绿色附加标志 GPC1的制造厂，还应提交《船用产品碳足迹检验指南》5.2.2 规定的其他文件。</w:t>
      </w:r>
    </w:p>
    <w:p w14:paraId="319B248E">
      <w:pPr>
        <w:spacing w:after="240" w:afterLines="100" w:line="276" w:lineRule="auto"/>
        <w:ind w:firstLine="480" w:firstLineChars="200"/>
        <w:outlineLvl w:val="1"/>
        <w:rPr>
          <w:rFonts w:ascii="Times New Roman" w:hAnsi="Times New Roman" w:eastAsia="宋体" w:cs="Times New Roman"/>
          <w:snapToGrid/>
          <w:color w:val="auto"/>
          <w:kern w:val="2"/>
          <w:sz w:val="24"/>
          <w:szCs w:val="24"/>
          <w:lang w:eastAsia="zh-CN"/>
        </w:rPr>
      </w:pPr>
      <w:bookmarkStart w:id="60" w:name="bookmark36"/>
      <w:bookmarkEnd w:id="60"/>
      <w:bookmarkStart w:id="61" w:name="bookmark37"/>
      <w:bookmarkEnd w:id="61"/>
      <w:bookmarkStart w:id="62" w:name="_Toc18063"/>
      <w:r>
        <w:rPr>
          <w:rFonts w:ascii="Times New Roman" w:hAnsi="Times New Roman" w:eastAsia="宋体" w:cs="Times New Roman"/>
          <w:snapToGrid/>
          <w:color w:val="auto"/>
          <w:kern w:val="2"/>
          <w:sz w:val="24"/>
          <w:szCs w:val="24"/>
          <w:lang w:eastAsia="zh-CN"/>
        </w:rPr>
        <w:t>5.3  认可受理</w:t>
      </w:r>
      <w:bookmarkEnd w:id="62"/>
    </w:p>
    <w:p w14:paraId="7B8FF32D">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hint="eastAsia" w:ascii="Times New Roman" w:hAnsi="Times New Roman" w:eastAsia="宋体" w:cs="Times New Roman"/>
          <w:snapToGrid/>
          <w:color w:val="auto"/>
          <w:kern w:val="2"/>
          <w:sz w:val="24"/>
          <w:szCs w:val="24"/>
          <w:lang w:eastAsia="zh-CN"/>
        </w:rPr>
        <w:t>本社</w:t>
      </w:r>
      <w:r>
        <w:rPr>
          <w:rFonts w:ascii="Times New Roman" w:hAnsi="Times New Roman" w:eastAsia="宋体" w:cs="Times New Roman"/>
          <w:snapToGrid/>
          <w:color w:val="auto"/>
          <w:kern w:val="2"/>
          <w:sz w:val="24"/>
          <w:szCs w:val="24"/>
          <w:lang w:eastAsia="zh-CN"/>
        </w:rPr>
        <w:t>对制造厂提交的认可申请及相关文件进行审查后，作出是否受理的决定当出现以下情况之一时，拒绝或中止受理认可申请：</w:t>
      </w:r>
    </w:p>
    <w:p w14:paraId="0B82D045">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(1)  不满足《船用产品碳足迹检验指南》5.2 规定的条件；</w:t>
      </w:r>
    </w:p>
    <w:p w14:paraId="19B5917F">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(2)  提供的相关文件存在弄虚作假行为；</w:t>
      </w:r>
    </w:p>
    <w:p w14:paraId="7D9E58B5">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(3)  根据</w:t>
      </w:r>
      <w:r>
        <w:rPr>
          <w:rFonts w:ascii="Times New Roman" w:hAnsi="Times New Roman" w:eastAsia="宋体" w:cs="Times New Roman"/>
          <w:color w:val="auto"/>
          <w:kern w:val="2"/>
          <w:sz w:val="24"/>
          <w:szCs w:val="24"/>
          <w:lang w:eastAsia="zh-CN"/>
        </w:rPr>
        <w:t>法律</w:t>
      </w:r>
      <w:r>
        <w:rPr>
          <w:rFonts w:ascii="Times New Roman" w:hAnsi="Times New Roman" w:eastAsia="宋体" w:cs="Times New Roman"/>
          <w:snapToGrid/>
          <w:color w:val="auto"/>
          <w:kern w:val="2"/>
          <w:sz w:val="24"/>
          <w:szCs w:val="24"/>
          <w:lang w:eastAsia="zh-CN"/>
        </w:rPr>
        <w:t>法规或其他管理规定不能受理的情形等。</w:t>
      </w:r>
    </w:p>
    <w:p w14:paraId="57F32B34">
      <w:pPr>
        <w:spacing w:after="240" w:afterLines="100" w:line="276" w:lineRule="auto"/>
        <w:ind w:firstLine="480" w:firstLineChars="200"/>
        <w:outlineLvl w:val="1"/>
        <w:rPr>
          <w:rFonts w:ascii="Times New Roman" w:hAnsi="Times New Roman" w:eastAsia="宋体" w:cs="Times New Roman"/>
          <w:snapToGrid/>
          <w:color w:val="auto"/>
          <w:kern w:val="2"/>
          <w:sz w:val="24"/>
          <w:szCs w:val="24"/>
          <w:lang w:eastAsia="zh-CN"/>
        </w:rPr>
      </w:pPr>
      <w:bookmarkStart w:id="63" w:name="bookmark39"/>
      <w:bookmarkEnd w:id="63"/>
      <w:bookmarkStart w:id="64" w:name="bookmark38"/>
      <w:bookmarkEnd w:id="64"/>
      <w:bookmarkStart w:id="65" w:name="_Toc15956"/>
      <w:r>
        <w:rPr>
          <w:rFonts w:ascii="Times New Roman" w:hAnsi="Times New Roman" w:eastAsia="宋体" w:cs="Times New Roman"/>
          <w:snapToGrid/>
          <w:color w:val="auto"/>
          <w:kern w:val="2"/>
          <w:sz w:val="24"/>
          <w:szCs w:val="24"/>
          <w:lang w:eastAsia="zh-CN"/>
        </w:rPr>
        <w:t>5.4</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文件审查</w:t>
      </w:r>
      <w:bookmarkEnd w:id="65"/>
    </w:p>
    <w:p w14:paraId="06E4474A">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 xml:space="preserve">5.4.1 </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文件审查内容包括认可申请方相关数据及证明性材料，重点关注:</w:t>
      </w:r>
    </w:p>
    <w:p w14:paraId="0AE0CB1A">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(1)  组织机构的合法性，包括认证委托人、生产者（制造商）、生产企业等相关机构资质的存在性和合法性；</w:t>
      </w:r>
    </w:p>
    <w:p w14:paraId="0A0F4126">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(2)  确认</w:t>
      </w:r>
      <w:r>
        <w:rPr>
          <w:rFonts w:ascii="Times New Roman" w:hAnsi="Times New Roman" w:eastAsia="宋体" w:cs="Times New Roman"/>
          <w:color w:val="auto"/>
          <w:kern w:val="2"/>
          <w:sz w:val="24"/>
          <w:szCs w:val="24"/>
          <w:lang w:eastAsia="zh-CN"/>
        </w:rPr>
        <w:t>声明</w:t>
      </w:r>
      <w:r>
        <w:rPr>
          <w:rFonts w:ascii="Times New Roman" w:hAnsi="Times New Roman" w:eastAsia="宋体" w:cs="Times New Roman"/>
          <w:snapToGrid/>
          <w:color w:val="auto"/>
          <w:kern w:val="2"/>
          <w:sz w:val="24"/>
          <w:szCs w:val="24"/>
          <w:lang w:eastAsia="zh-CN"/>
        </w:rPr>
        <w:t>单位：1 t（1000 kg）完成制造并运输出</w:t>
      </w:r>
      <w:r>
        <w:rPr>
          <w:rFonts w:hint="eastAsia" w:ascii="Times New Roman" w:hAnsi="Times New Roman" w:eastAsia="宋体" w:cs="Times New Roman"/>
          <w:snapToGrid/>
          <w:color w:val="auto"/>
          <w:kern w:val="2"/>
          <w:sz w:val="24"/>
          <w:szCs w:val="24"/>
          <w:lang w:eastAsia="zh-CN"/>
        </w:rPr>
        <w:t>制造</w:t>
      </w:r>
      <w:r>
        <w:rPr>
          <w:rFonts w:ascii="Times New Roman" w:hAnsi="Times New Roman" w:eastAsia="宋体" w:cs="Times New Roman"/>
          <w:snapToGrid/>
          <w:color w:val="auto"/>
          <w:kern w:val="2"/>
          <w:sz w:val="24"/>
          <w:szCs w:val="24"/>
          <w:lang w:eastAsia="zh-CN"/>
        </w:rPr>
        <w:t>厂大门的船用铸锻件产品，与产品在直径、长度、厚度或其他几何方面的特征参数无关。</w:t>
      </w:r>
    </w:p>
    <w:p w14:paraId="23F21CD1">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(3)  确认</w:t>
      </w:r>
      <w:r>
        <w:rPr>
          <w:rFonts w:ascii="Times New Roman" w:hAnsi="Times New Roman" w:eastAsia="宋体" w:cs="Times New Roman"/>
          <w:color w:val="auto"/>
          <w:kern w:val="2"/>
          <w:sz w:val="24"/>
          <w:szCs w:val="24"/>
          <w:lang w:eastAsia="zh-CN"/>
        </w:rPr>
        <w:t>时间</w:t>
      </w:r>
      <w:r>
        <w:rPr>
          <w:rFonts w:ascii="Times New Roman" w:hAnsi="Times New Roman" w:eastAsia="宋体" w:cs="Times New Roman"/>
          <w:snapToGrid/>
          <w:color w:val="auto"/>
          <w:kern w:val="2"/>
          <w:sz w:val="24"/>
          <w:szCs w:val="24"/>
          <w:lang w:eastAsia="zh-CN"/>
        </w:rPr>
        <w:t>边界：应涵盖产品的一个完整生产周期， 原则上为最近一个连续的自然年；</w:t>
      </w:r>
    </w:p>
    <w:p w14:paraId="15DFB851">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(4)  确认系统边界：包括原辅料与能源开采</w:t>
      </w:r>
      <w:r>
        <w:rPr>
          <w:rFonts w:hint="eastAsia" w:ascii="Times New Roman" w:hAnsi="Times New Roman" w:eastAsia="宋体" w:cs="Times New Roman"/>
          <w:snapToGrid/>
          <w:color w:val="auto"/>
          <w:kern w:val="2"/>
          <w:sz w:val="24"/>
          <w:szCs w:val="24"/>
          <w:lang w:eastAsia="zh-CN"/>
        </w:rPr>
        <w:t>、</w:t>
      </w:r>
      <w:r>
        <w:rPr>
          <w:rFonts w:ascii="Times New Roman" w:hAnsi="Times New Roman" w:eastAsia="宋体" w:cs="Times New Roman"/>
          <w:snapToGrid/>
          <w:color w:val="auto"/>
          <w:kern w:val="2"/>
          <w:sz w:val="24"/>
          <w:szCs w:val="24"/>
          <w:lang w:eastAsia="zh-CN"/>
        </w:rPr>
        <w:t>生产</w:t>
      </w:r>
      <w:r>
        <w:rPr>
          <w:rFonts w:hint="eastAsia" w:ascii="Times New Roman" w:hAnsi="Times New Roman" w:eastAsia="宋体" w:cs="Times New Roman"/>
          <w:snapToGrid/>
          <w:color w:val="auto"/>
          <w:kern w:val="2"/>
          <w:sz w:val="24"/>
          <w:szCs w:val="24"/>
          <w:lang w:eastAsia="zh-CN"/>
        </w:rPr>
        <w:t>、</w:t>
      </w:r>
      <w:r>
        <w:rPr>
          <w:rFonts w:ascii="Times New Roman" w:hAnsi="Times New Roman" w:eastAsia="宋体" w:cs="Times New Roman"/>
          <w:snapToGrid/>
          <w:color w:val="auto"/>
          <w:kern w:val="2"/>
          <w:sz w:val="24"/>
          <w:szCs w:val="24"/>
          <w:lang w:eastAsia="zh-CN"/>
        </w:rPr>
        <w:t>原辅料与能源运输</w:t>
      </w:r>
      <w:r>
        <w:rPr>
          <w:rFonts w:hint="eastAsia" w:ascii="Times New Roman" w:hAnsi="Times New Roman" w:eastAsia="宋体" w:cs="Times New Roman"/>
          <w:snapToGrid/>
          <w:color w:val="auto"/>
          <w:kern w:val="2"/>
          <w:sz w:val="24"/>
          <w:szCs w:val="24"/>
          <w:lang w:eastAsia="zh-CN"/>
        </w:rPr>
        <w:t>、</w:t>
      </w:r>
      <w:r>
        <w:rPr>
          <w:rFonts w:ascii="Times New Roman" w:hAnsi="Times New Roman" w:eastAsia="宋体" w:cs="Times New Roman"/>
          <w:snapToGrid/>
          <w:color w:val="auto"/>
          <w:kern w:val="2"/>
          <w:sz w:val="24"/>
          <w:szCs w:val="24"/>
          <w:lang w:eastAsia="zh-CN"/>
        </w:rPr>
        <w:t>船用铸锻件产品生产阶段，不含下游使用</w:t>
      </w:r>
      <w:r>
        <w:rPr>
          <w:rFonts w:hint="eastAsia" w:ascii="Times New Roman" w:hAnsi="Times New Roman" w:eastAsia="宋体" w:cs="Times New Roman"/>
          <w:snapToGrid/>
          <w:color w:val="auto"/>
          <w:kern w:val="2"/>
          <w:sz w:val="24"/>
          <w:szCs w:val="24"/>
          <w:lang w:eastAsia="zh-CN"/>
        </w:rPr>
        <w:t>、运输和材料回收</w:t>
      </w:r>
      <w:r>
        <w:rPr>
          <w:rFonts w:ascii="Times New Roman" w:hAnsi="Times New Roman" w:eastAsia="宋体" w:cs="Times New Roman"/>
          <w:snapToGrid/>
          <w:color w:val="auto"/>
          <w:kern w:val="2"/>
          <w:sz w:val="24"/>
          <w:szCs w:val="24"/>
          <w:lang w:eastAsia="zh-CN"/>
        </w:rPr>
        <w:t>过程。</w:t>
      </w:r>
      <w:r>
        <w:rPr>
          <w:rFonts w:hint="eastAsia" w:ascii="Times New Roman" w:hAnsi="Times New Roman" w:eastAsia="宋体" w:cs="Times New Roman"/>
          <w:snapToGrid/>
          <w:color w:val="auto"/>
          <w:kern w:val="2"/>
          <w:sz w:val="24"/>
          <w:szCs w:val="24"/>
          <w:lang w:eastAsia="zh-CN"/>
        </w:rPr>
        <w:t>至少</w:t>
      </w:r>
      <w:r>
        <w:rPr>
          <w:rFonts w:ascii="Times New Roman" w:hAnsi="Times New Roman" w:eastAsia="宋体" w:cs="Times New Roman"/>
          <w:snapToGrid/>
          <w:color w:val="auto"/>
          <w:kern w:val="2"/>
          <w:sz w:val="24"/>
          <w:szCs w:val="24"/>
          <w:lang w:eastAsia="zh-CN"/>
        </w:rPr>
        <w:t>应包括</w:t>
      </w:r>
      <w:r>
        <w:rPr>
          <w:rFonts w:hint="eastAsia" w:ascii="Times New Roman" w:hAnsi="Times New Roman" w:eastAsia="宋体" w:cs="Times New Roman"/>
          <w:snapToGrid/>
          <w:color w:val="auto"/>
          <w:kern w:val="2"/>
          <w:sz w:val="24"/>
          <w:szCs w:val="24"/>
          <w:lang w:eastAsia="zh-CN"/>
        </w:rPr>
        <w:t>（如适用）</w:t>
      </w:r>
      <w:r>
        <w:rPr>
          <w:rFonts w:ascii="Times New Roman" w:hAnsi="Times New Roman" w:eastAsia="宋体" w:cs="Times New Roman"/>
          <w:snapToGrid/>
          <w:color w:val="auto"/>
          <w:kern w:val="2"/>
          <w:sz w:val="24"/>
          <w:szCs w:val="24"/>
          <w:lang w:eastAsia="zh-CN"/>
        </w:rPr>
        <w:t>：</w:t>
      </w:r>
    </w:p>
    <w:p w14:paraId="750F1513">
      <w:pPr>
        <w:spacing w:after="240" w:afterLines="100" w:line="276" w:lineRule="auto"/>
        <w:ind w:left="1776" w:leftChars="600" w:hanging="516" w:hangingChars="215"/>
        <w:rPr>
          <w:rFonts w:ascii="Times New Roman" w:hAnsi="Times New Roman" w:eastAsia="宋体" w:cs="Times New Roman"/>
          <w:snapToGrid/>
          <w:color w:val="auto"/>
          <w:kern w:val="2"/>
          <w:sz w:val="24"/>
          <w:szCs w:val="24"/>
          <w:lang w:eastAsia="zh-CN"/>
        </w:rPr>
      </w:pPr>
      <w:bookmarkStart w:id="66" w:name="OLE_LINK33"/>
      <w:bookmarkStart w:id="67" w:name="OLE_LINK34"/>
      <w:r>
        <w:rPr>
          <w:rFonts w:hint="eastAsia" w:ascii="Times New Roman" w:hAnsi="Times New Roman" w:eastAsia="宋体" w:cs="Times New Roman"/>
          <w:snapToGrid/>
          <w:color w:val="auto"/>
          <w:kern w:val="2"/>
          <w:sz w:val="24"/>
          <w:szCs w:val="24"/>
          <w:lang w:eastAsia="zh-CN"/>
        </w:rPr>
        <w:t xml:space="preserve">① </w:t>
      </w:r>
      <w:r>
        <w:rPr>
          <w:rFonts w:ascii="Times New Roman" w:hAnsi="Times New Roman" w:eastAsia="宋体" w:cs="Times New Roman"/>
          <w:snapToGrid/>
          <w:color w:val="auto"/>
          <w:kern w:val="2"/>
          <w:sz w:val="24"/>
          <w:szCs w:val="24"/>
          <w:lang w:eastAsia="zh-CN"/>
        </w:rPr>
        <w:t xml:space="preserve"> </w:t>
      </w:r>
      <w:bookmarkEnd w:id="66"/>
      <w:bookmarkEnd w:id="67"/>
      <w:r>
        <w:rPr>
          <w:rFonts w:ascii="Times New Roman" w:hAnsi="Times New Roman" w:eastAsia="宋体" w:cs="Times New Roman"/>
          <w:snapToGrid/>
          <w:color w:val="auto"/>
          <w:kern w:val="2"/>
          <w:sz w:val="24"/>
          <w:szCs w:val="24"/>
          <w:lang w:eastAsia="zh-CN"/>
        </w:rPr>
        <w:t>原材料开采、生产、运输；</w:t>
      </w:r>
    </w:p>
    <w:p w14:paraId="6EDBB433">
      <w:pPr>
        <w:spacing w:after="240" w:afterLines="100" w:line="276" w:lineRule="auto"/>
        <w:ind w:left="1776" w:leftChars="600" w:hanging="516" w:hangingChars="215"/>
        <w:rPr>
          <w:rFonts w:ascii="Times New Roman" w:hAnsi="Times New Roman" w:eastAsia="宋体" w:cs="Times New Roman"/>
          <w:snapToGrid/>
          <w:color w:val="auto"/>
          <w:kern w:val="2"/>
          <w:sz w:val="24"/>
          <w:szCs w:val="24"/>
          <w:lang w:eastAsia="zh-CN"/>
        </w:rPr>
      </w:pPr>
      <w:bookmarkStart w:id="68" w:name="bookmark56"/>
      <w:bookmarkEnd w:id="68"/>
      <w:bookmarkStart w:id="69" w:name="OLE_LINK36"/>
      <w:bookmarkStart w:id="70" w:name="OLE_LINK35"/>
      <w:r>
        <w:rPr>
          <w:rFonts w:hint="eastAsia" w:ascii="宋体" w:hAnsi="宋体" w:eastAsia="宋体" w:cs="宋体"/>
          <w:snapToGrid/>
          <w:color w:val="auto"/>
          <w:kern w:val="2"/>
          <w:sz w:val="24"/>
          <w:szCs w:val="24"/>
          <w:lang w:eastAsia="zh-CN"/>
        </w:rPr>
        <w:t xml:space="preserve">②  </w:t>
      </w:r>
      <w:bookmarkEnd w:id="69"/>
      <w:bookmarkEnd w:id="70"/>
      <w:r>
        <w:rPr>
          <w:rFonts w:ascii="Times New Roman" w:hAnsi="Times New Roman" w:eastAsia="宋体" w:cs="Times New Roman"/>
          <w:snapToGrid/>
          <w:color w:val="auto"/>
          <w:kern w:val="2"/>
          <w:sz w:val="24"/>
          <w:szCs w:val="24"/>
          <w:lang w:eastAsia="zh-CN"/>
        </w:rPr>
        <w:t>辅助材料开采、生产、运输（白云石、石灰石、耐火材料等）；能源开采、生产、运输（煤、天然气等）；</w:t>
      </w:r>
    </w:p>
    <w:p w14:paraId="0C0377D7">
      <w:pPr>
        <w:spacing w:after="240" w:afterLines="100" w:line="276" w:lineRule="auto"/>
        <w:ind w:left="1776" w:leftChars="600" w:hanging="516" w:hangingChars="215"/>
        <w:rPr>
          <w:rFonts w:ascii="Times New Roman" w:hAnsi="Times New Roman" w:eastAsia="宋体" w:cs="Times New Roman"/>
          <w:snapToGrid/>
          <w:color w:val="auto"/>
          <w:kern w:val="2"/>
          <w:sz w:val="24"/>
          <w:szCs w:val="24"/>
          <w:lang w:eastAsia="zh-CN"/>
        </w:rPr>
      </w:pPr>
      <w:r>
        <w:rPr>
          <w:rFonts w:hint="eastAsia" w:ascii="宋体" w:hAnsi="宋体" w:eastAsia="宋体" w:cs="宋体"/>
          <w:snapToGrid/>
          <w:color w:val="auto"/>
          <w:kern w:val="2"/>
          <w:sz w:val="24"/>
          <w:szCs w:val="24"/>
          <w:lang w:eastAsia="zh-CN"/>
        </w:rPr>
        <w:t xml:space="preserve">③  </w:t>
      </w:r>
      <w:r>
        <w:rPr>
          <w:rFonts w:ascii="Times New Roman" w:hAnsi="Times New Roman" w:eastAsia="宋体" w:cs="Times New Roman"/>
          <w:snapToGrid/>
          <w:color w:val="auto"/>
          <w:kern w:val="2"/>
          <w:sz w:val="24"/>
          <w:szCs w:val="24"/>
          <w:lang w:eastAsia="zh-CN"/>
        </w:rPr>
        <w:t>废钢收集与加工；</w:t>
      </w:r>
    </w:p>
    <w:p w14:paraId="4ECB594D">
      <w:pPr>
        <w:spacing w:after="240" w:afterLines="100" w:line="276" w:lineRule="auto"/>
        <w:ind w:left="1776" w:leftChars="600" w:hanging="516" w:hangingChars="215"/>
        <w:rPr>
          <w:rFonts w:ascii="Times New Roman" w:hAnsi="Times New Roman" w:eastAsia="宋体" w:cs="Times New Roman"/>
          <w:snapToGrid/>
          <w:color w:val="auto"/>
          <w:kern w:val="2"/>
          <w:sz w:val="24"/>
          <w:szCs w:val="24"/>
          <w:lang w:eastAsia="zh-CN"/>
        </w:rPr>
      </w:pPr>
      <w:bookmarkStart w:id="71" w:name="OLE_LINK37"/>
      <w:r>
        <w:rPr>
          <w:rFonts w:hint="eastAsia" w:ascii="宋体" w:hAnsi="宋体" w:eastAsia="宋体" w:cs="宋体"/>
          <w:snapToGrid/>
          <w:color w:val="auto"/>
          <w:kern w:val="2"/>
          <w:sz w:val="24"/>
          <w:szCs w:val="24"/>
          <w:lang w:eastAsia="zh-CN"/>
        </w:rPr>
        <w:t xml:space="preserve">④  </w:t>
      </w:r>
      <w:bookmarkEnd w:id="71"/>
      <w:r>
        <w:rPr>
          <w:rFonts w:ascii="Times New Roman" w:hAnsi="Times New Roman" w:eastAsia="宋体" w:cs="Times New Roman"/>
          <w:snapToGrid/>
          <w:color w:val="auto"/>
          <w:kern w:val="2"/>
          <w:sz w:val="24"/>
          <w:szCs w:val="24"/>
          <w:lang w:eastAsia="zh-CN"/>
        </w:rPr>
        <w:t>产品生产（烧结/球团工序</w:t>
      </w:r>
      <w:r>
        <w:rPr>
          <w:rFonts w:hint="eastAsia" w:ascii="Times New Roman" w:hAnsi="Times New Roman" w:eastAsia="宋体" w:cs="Times New Roman"/>
          <w:snapToGrid/>
          <w:color w:val="auto"/>
          <w:kern w:val="2"/>
          <w:sz w:val="24"/>
          <w:szCs w:val="24"/>
          <w:lang w:eastAsia="zh-CN"/>
        </w:rPr>
        <w:t>（</w:t>
      </w:r>
      <w:r>
        <w:rPr>
          <w:rFonts w:ascii="Times New Roman" w:hAnsi="Times New Roman" w:eastAsia="宋体" w:cs="Times New Roman"/>
          <w:snapToGrid/>
          <w:color w:val="auto"/>
          <w:kern w:val="2"/>
          <w:sz w:val="24"/>
          <w:szCs w:val="24"/>
          <w:lang w:eastAsia="zh-CN"/>
        </w:rPr>
        <w:t>如有时）、高炉工序（如有时）、转炉工序（如有时）、电炉工序、精炼工序（如有时）、造型、浇铸、加热工序（如有时）、锻造（如有时）、热处理</w:t>
      </w:r>
      <w:r>
        <w:rPr>
          <w:rFonts w:hint="eastAsia" w:ascii="Times New Roman" w:hAnsi="Times New Roman" w:eastAsia="宋体" w:cs="Times New Roman"/>
          <w:snapToGrid/>
          <w:color w:val="auto"/>
          <w:kern w:val="2"/>
          <w:sz w:val="24"/>
          <w:szCs w:val="24"/>
          <w:lang w:eastAsia="zh-CN"/>
        </w:rPr>
        <w:t>以及</w:t>
      </w:r>
      <w:r>
        <w:rPr>
          <w:rFonts w:ascii="Times New Roman" w:hAnsi="Times New Roman" w:eastAsia="宋体" w:cs="Times New Roman"/>
          <w:snapToGrid/>
          <w:color w:val="auto"/>
          <w:kern w:val="2"/>
          <w:sz w:val="24"/>
          <w:szCs w:val="24"/>
          <w:lang w:eastAsia="zh-CN"/>
        </w:rPr>
        <w:t>后处理</w:t>
      </w:r>
      <w:r>
        <w:rPr>
          <w:rFonts w:hint="eastAsia" w:ascii="Times New Roman" w:hAnsi="Times New Roman" w:eastAsia="宋体" w:cs="Times New Roman"/>
          <w:snapToGrid/>
          <w:color w:val="auto"/>
          <w:kern w:val="2"/>
          <w:sz w:val="24"/>
          <w:szCs w:val="24"/>
          <w:lang w:eastAsia="zh-CN"/>
        </w:rPr>
        <w:t>工序</w:t>
      </w:r>
      <w:r>
        <w:rPr>
          <w:rFonts w:ascii="Times New Roman" w:hAnsi="Times New Roman" w:eastAsia="宋体" w:cs="Times New Roman"/>
          <w:snapToGrid/>
          <w:color w:val="auto"/>
          <w:kern w:val="2"/>
          <w:sz w:val="24"/>
          <w:szCs w:val="24"/>
          <w:lang w:eastAsia="zh-CN"/>
        </w:rPr>
        <w:t>等；</w:t>
      </w:r>
    </w:p>
    <w:p w14:paraId="3B01ED40">
      <w:pPr>
        <w:spacing w:after="240" w:afterLines="100" w:line="276" w:lineRule="auto"/>
        <w:ind w:left="1776" w:leftChars="600" w:hanging="516" w:hangingChars="215"/>
        <w:rPr>
          <w:rFonts w:ascii="Times New Roman" w:hAnsi="Times New Roman" w:eastAsia="宋体" w:cs="Times New Roman"/>
          <w:snapToGrid/>
          <w:color w:val="auto"/>
          <w:kern w:val="2"/>
          <w:sz w:val="24"/>
          <w:szCs w:val="24"/>
          <w:lang w:eastAsia="zh-CN"/>
        </w:rPr>
      </w:pPr>
      <w:r>
        <w:rPr>
          <w:rFonts w:hint="eastAsia" w:ascii="宋体" w:hAnsi="宋体" w:eastAsia="宋体" w:cs="宋体"/>
          <w:snapToGrid/>
          <w:color w:val="auto"/>
          <w:kern w:val="2"/>
          <w:sz w:val="24"/>
          <w:szCs w:val="24"/>
          <w:lang w:eastAsia="zh-CN"/>
        </w:rPr>
        <w:t xml:space="preserve">⑤  </w:t>
      </w:r>
      <w:r>
        <w:rPr>
          <w:rFonts w:ascii="Times New Roman" w:hAnsi="Times New Roman" w:eastAsia="宋体" w:cs="Times New Roman"/>
          <w:snapToGrid/>
          <w:color w:val="auto"/>
          <w:kern w:val="2"/>
          <w:sz w:val="24"/>
          <w:szCs w:val="24"/>
          <w:lang w:eastAsia="zh-CN"/>
        </w:rPr>
        <w:t>生产过程废弃物（废水、废气、固废）处理；</w:t>
      </w:r>
      <w:r>
        <w:rPr>
          <w:rFonts w:hint="eastAsia" w:ascii="Times New Roman" w:hAnsi="Times New Roman" w:eastAsia="宋体" w:cs="Times New Roman"/>
          <w:snapToGrid/>
          <w:color w:val="auto"/>
          <w:kern w:val="2"/>
          <w:sz w:val="24"/>
          <w:szCs w:val="24"/>
          <w:lang w:eastAsia="zh-CN"/>
        </w:rPr>
        <w:t>炼钢</w:t>
      </w:r>
      <w:r>
        <w:rPr>
          <w:rFonts w:ascii="Times New Roman" w:hAnsi="Times New Roman" w:eastAsia="宋体" w:cs="Times New Roman"/>
          <w:snapToGrid/>
          <w:color w:val="auto"/>
          <w:kern w:val="2"/>
          <w:sz w:val="24"/>
          <w:szCs w:val="24"/>
          <w:lang w:eastAsia="zh-CN"/>
        </w:rPr>
        <w:t>共生产品再利用</w:t>
      </w:r>
      <w:r>
        <w:rPr>
          <w:rFonts w:hint="eastAsia" w:ascii="Times New Roman" w:hAnsi="Times New Roman" w:eastAsia="宋体" w:cs="Times New Roman"/>
          <w:snapToGrid/>
          <w:color w:val="auto"/>
          <w:kern w:val="2"/>
          <w:sz w:val="24"/>
          <w:szCs w:val="24"/>
          <w:lang w:eastAsia="zh-CN"/>
        </w:rPr>
        <w:t>等</w:t>
      </w:r>
      <w:r>
        <w:rPr>
          <w:rFonts w:ascii="Times New Roman" w:hAnsi="Times New Roman" w:eastAsia="宋体" w:cs="Times New Roman"/>
          <w:snapToGrid/>
          <w:color w:val="auto"/>
          <w:kern w:val="2"/>
          <w:sz w:val="24"/>
          <w:szCs w:val="24"/>
          <w:lang w:eastAsia="zh-CN"/>
        </w:rPr>
        <w:t>。</w:t>
      </w:r>
    </w:p>
    <w:p w14:paraId="7B9EDD6B">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(5)  数据取舍：单元过程数据种类很多，应按照国际公认或等效标准来对初级数据进行适当的取舍，也可以按以下规定的原则执行，且舍去的温室气体排放与清除应有书面记录：</w:t>
      </w:r>
    </w:p>
    <w:p w14:paraId="788BE4B9">
      <w:pPr>
        <w:spacing w:after="240" w:afterLines="100" w:line="276" w:lineRule="auto"/>
        <w:ind w:left="1776" w:leftChars="600" w:hanging="516" w:hangingChars="215"/>
        <w:rPr>
          <w:rFonts w:ascii="Times New Roman" w:hAnsi="Times New Roman" w:eastAsia="宋体" w:cs="Times New Roman"/>
          <w:snapToGrid/>
          <w:color w:val="auto"/>
          <w:kern w:val="2"/>
          <w:sz w:val="24"/>
          <w:szCs w:val="24"/>
          <w:lang w:eastAsia="zh-CN"/>
        </w:rPr>
      </w:pPr>
      <w:r>
        <w:rPr>
          <w:rFonts w:hint="eastAsia" w:ascii="Times New Roman" w:hAnsi="Times New Roman" w:eastAsia="宋体" w:cs="Times New Roman"/>
          <w:snapToGrid/>
          <w:color w:val="auto"/>
          <w:kern w:val="2"/>
          <w:sz w:val="24"/>
          <w:szCs w:val="24"/>
          <w:lang w:eastAsia="zh-CN"/>
        </w:rPr>
        <w:t xml:space="preserve">① </w:t>
      </w:r>
      <w:r>
        <w:rPr>
          <w:rFonts w:ascii="Times New Roman" w:hAnsi="Times New Roman" w:eastAsia="宋体" w:cs="Times New Roman"/>
          <w:snapToGrid/>
          <w:color w:val="auto"/>
          <w:kern w:val="2"/>
          <w:sz w:val="24"/>
          <w:szCs w:val="24"/>
          <w:lang w:eastAsia="zh-CN"/>
        </w:rPr>
        <w:t xml:space="preserve"> 辅助材料质量小于原材料总耗量的1%；</w:t>
      </w:r>
    </w:p>
    <w:p w14:paraId="2FAA84BC">
      <w:pPr>
        <w:spacing w:after="240" w:afterLines="100" w:line="276" w:lineRule="auto"/>
        <w:ind w:left="1776" w:leftChars="600" w:hanging="516" w:hangingChars="215"/>
        <w:rPr>
          <w:rFonts w:ascii="Times New Roman" w:hAnsi="Times New Roman" w:eastAsia="宋体" w:cs="Times New Roman"/>
          <w:snapToGrid/>
          <w:color w:val="auto"/>
          <w:kern w:val="2"/>
          <w:sz w:val="24"/>
          <w:szCs w:val="24"/>
          <w:lang w:eastAsia="zh-CN"/>
        </w:rPr>
      </w:pPr>
      <w:r>
        <w:rPr>
          <w:rFonts w:hint="eastAsia" w:ascii="宋体" w:hAnsi="宋体" w:eastAsia="宋体" w:cs="宋体"/>
          <w:snapToGrid/>
          <w:color w:val="auto"/>
          <w:kern w:val="2"/>
          <w:sz w:val="24"/>
          <w:szCs w:val="24"/>
          <w:lang w:eastAsia="zh-CN"/>
        </w:rPr>
        <w:t xml:space="preserve">②  </w:t>
      </w:r>
      <w:r>
        <w:rPr>
          <w:rFonts w:ascii="Times New Roman" w:hAnsi="Times New Roman" w:eastAsia="宋体" w:cs="Times New Roman"/>
          <w:snapToGrid/>
          <w:color w:val="auto"/>
          <w:kern w:val="2"/>
          <w:sz w:val="24"/>
          <w:szCs w:val="24"/>
          <w:lang w:eastAsia="zh-CN"/>
        </w:rPr>
        <w:t>温室气体排放量占总排放量的比例小于1%；</w:t>
      </w:r>
    </w:p>
    <w:p w14:paraId="0B909319">
      <w:pPr>
        <w:spacing w:after="240" w:afterLines="100" w:line="276" w:lineRule="auto"/>
        <w:ind w:left="1776" w:leftChars="600" w:hanging="516" w:hangingChars="215"/>
        <w:rPr>
          <w:rFonts w:ascii="Times New Roman" w:hAnsi="Times New Roman" w:eastAsia="宋体" w:cs="Times New Roman"/>
          <w:snapToGrid/>
          <w:color w:val="auto"/>
          <w:kern w:val="2"/>
          <w:sz w:val="24"/>
          <w:szCs w:val="24"/>
          <w:lang w:eastAsia="zh-CN"/>
        </w:rPr>
      </w:pPr>
      <w:bookmarkStart w:id="72" w:name="OLE_LINK39"/>
      <w:bookmarkStart w:id="73" w:name="OLE_LINK38"/>
      <w:r>
        <w:rPr>
          <w:rFonts w:hint="eastAsia" w:ascii="宋体" w:hAnsi="宋体" w:eastAsia="宋体" w:cs="宋体"/>
          <w:snapToGrid/>
          <w:color w:val="auto"/>
          <w:kern w:val="2"/>
          <w:sz w:val="24"/>
          <w:szCs w:val="24"/>
          <w:lang w:eastAsia="zh-CN"/>
        </w:rPr>
        <w:t xml:space="preserve">③  </w:t>
      </w:r>
      <w:bookmarkEnd w:id="72"/>
      <w:bookmarkEnd w:id="73"/>
      <w:r>
        <w:rPr>
          <w:rFonts w:ascii="Times New Roman" w:hAnsi="Times New Roman" w:eastAsia="宋体" w:cs="Times New Roman"/>
          <w:snapToGrid/>
          <w:color w:val="auto"/>
          <w:kern w:val="2"/>
          <w:sz w:val="24"/>
          <w:szCs w:val="24"/>
          <w:lang w:eastAsia="zh-CN"/>
        </w:rPr>
        <w:t>被忽略的质量或温室气体排放量之和不超过原料总质量或温室气体排放量的5%;</w:t>
      </w:r>
    </w:p>
    <w:p w14:paraId="55296708">
      <w:pPr>
        <w:spacing w:after="240" w:afterLines="100" w:line="276" w:lineRule="auto"/>
        <w:ind w:left="1776" w:leftChars="600" w:hanging="516" w:hangingChars="215"/>
        <w:rPr>
          <w:rFonts w:ascii="Times New Roman" w:hAnsi="Times New Roman" w:eastAsia="宋体" w:cs="Times New Roman"/>
          <w:snapToGrid/>
          <w:color w:val="auto"/>
          <w:kern w:val="2"/>
          <w:sz w:val="24"/>
          <w:szCs w:val="24"/>
          <w:lang w:eastAsia="zh-CN"/>
        </w:rPr>
      </w:pPr>
      <w:bookmarkStart w:id="74" w:name="OLE_LINK41"/>
      <w:bookmarkStart w:id="75" w:name="OLE_LINK40"/>
      <w:r>
        <w:rPr>
          <w:rFonts w:hint="eastAsia" w:ascii="宋体" w:hAnsi="宋体" w:eastAsia="宋体" w:cs="宋体"/>
          <w:snapToGrid/>
          <w:color w:val="auto"/>
          <w:kern w:val="2"/>
          <w:sz w:val="24"/>
          <w:szCs w:val="24"/>
          <w:lang w:eastAsia="zh-CN"/>
        </w:rPr>
        <w:t xml:space="preserve">④  </w:t>
      </w:r>
      <w:bookmarkEnd w:id="74"/>
      <w:bookmarkEnd w:id="75"/>
      <w:r>
        <w:rPr>
          <w:rFonts w:ascii="Times New Roman" w:hAnsi="Times New Roman" w:eastAsia="宋体" w:cs="Times New Roman"/>
          <w:snapToGrid/>
          <w:color w:val="auto"/>
          <w:kern w:val="2"/>
          <w:sz w:val="24"/>
          <w:szCs w:val="24"/>
          <w:lang w:eastAsia="zh-CN"/>
        </w:rPr>
        <w:t>道路与厂房的基础设施、各工序的设备、厂区内人员及生活设施的消耗和排放，均忽略。</w:t>
      </w:r>
    </w:p>
    <w:p w14:paraId="472B3E59">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(6)  与</w:t>
      </w:r>
      <w:r>
        <w:rPr>
          <w:rFonts w:ascii="Times New Roman" w:hAnsi="Times New Roman" w:eastAsia="宋体" w:cs="Times New Roman"/>
          <w:color w:val="auto"/>
          <w:kern w:val="2"/>
          <w:sz w:val="24"/>
          <w:szCs w:val="24"/>
          <w:lang w:eastAsia="zh-CN"/>
        </w:rPr>
        <w:t>产品</w:t>
      </w:r>
      <w:r>
        <w:rPr>
          <w:rFonts w:ascii="Times New Roman" w:hAnsi="Times New Roman" w:eastAsia="宋体" w:cs="Times New Roman"/>
          <w:snapToGrid/>
          <w:color w:val="auto"/>
          <w:kern w:val="2"/>
          <w:sz w:val="24"/>
          <w:szCs w:val="24"/>
          <w:lang w:eastAsia="zh-CN"/>
        </w:rPr>
        <w:t>碳足迹相关的</w:t>
      </w:r>
      <w:r>
        <w:rPr>
          <w:rFonts w:hint="eastAsia" w:ascii="Times New Roman" w:hAnsi="Times New Roman" w:eastAsia="宋体" w:cs="Times New Roman"/>
          <w:snapToGrid/>
          <w:color w:val="auto"/>
          <w:kern w:val="2"/>
          <w:sz w:val="24"/>
          <w:szCs w:val="24"/>
          <w:lang w:eastAsia="zh-CN"/>
        </w:rPr>
        <w:t>初级</w:t>
      </w:r>
      <w:r>
        <w:rPr>
          <w:rFonts w:ascii="Times New Roman" w:hAnsi="Times New Roman" w:eastAsia="宋体" w:cs="Times New Roman"/>
          <w:snapToGrid/>
          <w:color w:val="auto"/>
          <w:kern w:val="2"/>
          <w:sz w:val="24"/>
          <w:szCs w:val="24"/>
          <w:lang w:eastAsia="zh-CN"/>
        </w:rPr>
        <w:t>数据和次级数据，至少应包括：</w:t>
      </w:r>
    </w:p>
    <w:p w14:paraId="20ADFE87">
      <w:pPr>
        <w:spacing w:after="240" w:afterLines="100" w:line="276" w:lineRule="auto"/>
        <w:ind w:left="1776" w:leftChars="600" w:hanging="516" w:hangingChars="215"/>
        <w:rPr>
          <w:rFonts w:ascii="Times New Roman" w:hAnsi="Times New Roman" w:eastAsia="宋体" w:cs="Times New Roman"/>
          <w:snapToGrid/>
          <w:color w:val="auto"/>
          <w:kern w:val="2"/>
          <w:sz w:val="24"/>
          <w:szCs w:val="24"/>
          <w:lang w:eastAsia="zh-CN"/>
        </w:rPr>
      </w:pPr>
      <w:r>
        <w:rPr>
          <w:rFonts w:hint="eastAsia" w:ascii="Times New Roman" w:hAnsi="Times New Roman" w:eastAsia="宋体" w:cs="Times New Roman"/>
          <w:snapToGrid/>
          <w:color w:val="auto"/>
          <w:kern w:val="2"/>
          <w:sz w:val="24"/>
          <w:szCs w:val="24"/>
          <w:lang w:eastAsia="zh-CN"/>
        </w:rPr>
        <w:t xml:space="preserve">① </w:t>
      </w:r>
      <w:r>
        <w:rPr>
          <w:rFonts w:ascii="Times New Roman" w:hAnsi="Times New Roman" w:eastAsia="宋体" w:cs="Times New Roman"/>
          <w:snapToGrid/>
          <w:color w:val="auto"/>
          <w:kern w:val="2"/>
          <w:sz w:val="24"/>
          <w:szCs w:val="24"/>
          <w:lang w:eastAsia="zh-CN"/>
        </w:rPr>
        <w:t xml:space="preserve"> 原辅料与能源的开采、生产阶段排放：原材料（铁矿石、合金</w:t>
      </w:r>
      <w:bookmarkStart w:id="76" w:name="bookmark57"/>
      <w:bookmarkEnd w:id="76"/>
      <w:r>
        <w:rPr>
          <w:rFonts w:ascii="Times New Roman" w:hAnsi="Times New Roman" w:eastAsia="宋体" w:cs="Times New Roman"/>
          <w:snapToGrid/>
          <w:color w:val="auto"/>
          <w:kern w:val="2"/>
          <w:sz w:val="24"/>
          <w:szCs w:val="24"/>
          <w:lang w:eastAsia="zh-CN"/>
        </w:rPr>
        <w:t>等）、辅助材料（白云石、石灰石、耐火材料等）、能源（煤、天然气、外购焦炭、电力等）的开采、生产过程中的排放。</w:t>
      </w:r>
    </w:p>
    <w:p w14:paraId="2DDA3625">
      <w:pPr>
        <w:spacing w:after="240" w:afterLines="100" w:line="276" w:lineRule="auto"/>
        <w:ind w:left="1680" w:leftChars="8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注：原辅料的碳排放量需要上游厂家提供相应证明材料， 或是根</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据原辅料的用量及相关温室气体排放因子来间接获取</w:t>
      </w:r>
    </w:p>
    <w:p w14:paraId="155E7FE2">
      <w:pPr>
        <w:spacing w:after="240" w:afterLines="100" w:line="276" w:lineRule="auto"/>
        <w:ind w:left="1776" w:leftChars="600" w:hanging="516" w:hangingChars="215"/>
        <w:rPr>
          <w:rFonts w:ascii="Times New Roman" w:hAnsi="Times New Roman" w:eastAsia="宋体" w:cs="Times New Roman"/>
          <w:snapToGrid/>
          <w:color w:val="auto"/>
          <w:kern w:val="2"/>
          <w:sz w:val="24"/>
          <w:szCs w:val="24"/>
          <w:lang w:eastAsia="zh-CN"/>
        </w:rPr>
      </w:pPr>
      <w:r>
        <w:rPr>
          <w:rFonts w:hint="eastAsia" w:ascii="宋体" w:hAnsi="宋体" w:eastAsia="宋体" w:cs="宋体"/>
          <w:snapToGrid/>
          <w:color w:val="auto"/>
          <w:kern w:val="2"/>
          <w:sz w:val="24"/>
          <w:szCs w:val="24"/>
          <w:lang w:eastAsia="zh-CN"/>
        </w:rPr>
        <w:t xml:space="preserve">②  </w:t>
      </w:r>
      <w:r>
        <w:rPr>
          <w:rFonts w:ascii="Times New Roman" w:hAnsi="Times New Roman" w:eastAsia="宋体" w:cs="Times New Roman"/>
          <w:snapToGrid/>
          <w:color w:val="auto"/>
          <w:kern w:val="2"/>
          <w:sz w:val="24"/>
          <w:szCs w:val="24"/>
          <w:lang w:eastAsia="zh-CN"/>
        </w:rPr>
        <w:t>燃料燃烧排放：净消耗的化石燃料燃烧产生的CO2排放，包括铸锻件产品</w:t>
      </w:r>
      <w:r>
        <w:rPr>
          <w:rFonts w:hint="eastAsia" w:ascii="Times New Roman" w:hAnsi="Times New Roman" w:eastAsia="宋体" w:cs="Times New Roman"/>
          <w:snapToGrid/>
          <w:color w:val="auto"/>
          <w:kern w:val="2"/>
          <w:sz w:val="24"/>
          <w:szCs w:val="24"/>
          <w:lang w:eastAsia="zh-CN"/>
        </w:rPr>
        <w:t>制造</w:t>
      </w:r>
      <w:r>
        <w:rPr>
          <w:rFonts w:ascii="Times New Roman" w:hAnsi="Times New Roman" w:eastAsia="宋体" w:cs="Times New Roman"/>
          <w:snapToGrid/>
          <w:color w:val="auto"/>
          <w:kern w:val="2"/>
          <w:sz w:val="24"/>
          <w:szCs w:val="24"/>
          <w:lang w:eastAsia="zh-CN"/>
        </w:rPr>
        <w:t>企业内固定源排放（如焦炉、烧结机、高炉、转炉、电炉、工业锅炉等固定燃烧设备），以及用于生产的移动源排放（如运输用车辆及厂内搬运设备等）。</w:t>
      </w:r>
    </w:p>
    <w:p w14:paraId="7DCC8E54">
      <w:pPr>
        <w:spacing w:after="240" w:afterLines="100" w:line="276" w:lineRule="auto"/>
        <w:ind w:left="1776" w:leftChars="600" w:hanging="516" w:hangingChars="215"/>
        <w:rPr>
          <w:rFonts w:ascii="Times New Roman" w:hAnsi="Times New Roman" w:eastAsia="宋体" w:cs="Times New Roman"/>
          <w:snapToGrid/>
          <w:color w:val="auto"/>
          <w:kern w:val="2"/>
          <w:sz w:val="24"/>
          <w:szCs w:val="24"/>
          <w:lang w:eastAsia="zh-CN"/>
        </w:rPr>
      </w:pPr>
      <w:r>
        <w:rPr>
          <w:rFonts w:hint="eastAsia" w:ascii="宋体" w:hAnsi="宋体" w:eastAsia="宋体" w:cs="宋体"/>
          <w:snapToGrid/>
          <w:color w:val="auto"/>
          <w:kern w:val="2"/>
          <w:sz w:val="24"/>
          <w:szCs w:val="24"/>
          <w:lang w:eastAsia="zh-CN"/>
        </w:rPr>
        <w:t xml:space="preserve">③  </w:t>
      </w:r>
      <w:r>
        <w:rPr>
          <w:rFonts w:ascii="Times New Roman" w:hAnsi="Times New Roman" w:eastAsia="宋体" w:cs="Times New Roman"/>
          <w:snapToGrid/>
          <w:color w:val="auto"/>
          <w:kern w:val="2"/>
          <w:sz w:val="24"/>
          <w:szCs w:val="24"/>
          <w:lang w:eastAsia="zh-CN"/>
        </w:rPr>
        <w:t>工业生产过程排放：</w:t>
      </w:r>
      <w:r>
        <w:rPr>
          <w:rFonts w:hint="eastAsia" w:ascii="Times New Roman" w:hAnsi="Times New Roman" w:eastAsia="宋体" w:cs="Times New Roman"/>
          <w:snapToGrid/>
          <w:color w:val="auto"/>
          <w:kern w:val="2"/>
          <w:sz w:val="24"/>
          <w:szCs w:val="24"/>
          <w:lang w:eastAsia="zh-CN"/>
        </w:rPr>
        <w:t>制造</w:t>
      </w:r>
      <w:r>
        <w:rPr>
          <w:rFonts w:ascii="Times New Roman" w:hAnsi="Times New Roman" w:eastAsia="宋体" w:cs="Times New Roman"/>
          <w:snapToGrid/>
          <w:color w:val="auto"/>
          <w:kern w:val="2"/>
          <w:sz w:val="24"/>
          <w:szCs w:val="24"/>
          <w:lang w:eastAsia="zh-CN"/>
        </w:rPr>
        <w:t>企业在烧结、炼铁、炼钢等工序中由于其他外购含碳原料（如电极、生铁、铁合金、直接还原铁等）和熔剂的分解和氧化产生的CO2排放。</w:t>
      </w:r>
    </w:p>
    <w:p w14:paraId="7E4CC0F2">
      <w:pPr>
        <w:spacing w:after="240" w:afterLines="100" w:line="276" w:lineRule="auto"/>
        <w:ind w:left="1776" w:leftChars="600" w:hanging="516" w:hangingChars="215"/>
        <w:rPr>
          <w:rFonts w:ascii="Times New Roman" w:hAnsi="Times New Roman" w:eastAsia="宋体" w:cs="Times New Roman"/>
          <w:snapToGrid/>
          <w:color w:val="auto"/>
          <w:kern w:val="2"/>
          <w:sz w:val="24"/>
          <w:szCs w:val="24"/>
          <w:lang w:eastAsia="zh-CN"/>
        </w:rPr>
      </w:pPr>
      <w:r>
        <w:rPr>
          <w:rFonts w:hint="eastAsia" w:ascii="宋体" w:hAnsi="宋体" w:eastAsia="宋体" w:cs="宋体"/>
          <w:color w:val="auto"/>
          <w:kern w:val="2"/>
          <w:sz w:val="24"/>
          <w:szCs w:val="24"/>
          <w:lang w:eastAsia="zh-CN"/>
        </w:rPr>
        <w:t xml:space="preserve">④  </w:t>
      </w:r>
      <w:r>
        <w:rPr>
          <w:rFonts w:ascii="Times New Roman" w:hAnsi="Times New Roman" w:eastAsia="宋体" w:cs="Times New Roman"/>
          <w:snapToGrid/>
          <w:color w:val="auto"/>
          <w:kern w:val="2"/>
          <w:sz w:val="24"/>
          <w:szCs w:val="24"/>
          <w:lang w:eastAsia="zh-CN"/>
        </w:rPr>
        <w:t>含碳产品隐含的排放：铸锻件产品生产过程中有少部分碳固化在企业生产的生铁、粗钢等外销产品中，还有一小部分碳固化在以副产煤气为原料生产的甲醇等固碳产品中。这部分固化在产品中的碳所对应的二氧化碳排放应予扣除。</w:t>
      </w:r>
    </w:p>
    <w:p w14:paraId="489C62B5">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 xml:space="preserve">(7)  </w:t>
      </w:r>
      <w:r>
        <w:rPr>
          <w:rFonts w:hint="eastAsia" w:ascii="Times New Roman" w:hAnsi="Times New Roman" w:eastAsia="宋体" w:cs="Times New Roman"/>
          <w:snapToGrid/>
          <w:color w:val="auto"/>
          <w:kern w:val="2"/>
          <w:sz w:val="24"/>
          <w:szCs w:val="24"/>
          <w:lang w:eastAsia="zh-CN"/>
        </w:rPr>
        <w:t>结果经本社或具备产品碳足迹认证资质的机构验证</w:t>
      </w:r>
      <w:r>
        <w:rPr>
          <w:rFonts w:ascii="Times New Roman" w:hAnsi="Times New Roman" w:eastAsia="宋体" w:cs="Times New Roman"/>
          <w:snapToGrid/>
          <w:color w:val="auto"/>
          <w:kern w:val="2"/>
          <w:sz w:val="24"/>
          <w:szCs w:val="24"/>
          <w:lang w:eastAsia="zh-CN"/>
        </w:rPr>
        <w:t>，数据可信、结论准确。</w:t>
      </w:r>
    </w:p>
    <w:p w14:paraId="2BDA18CF">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5.4.2</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应对《碳足迹评价报告》中与产品碳足迹相关的初级数据和次级数据进行核查和验证，不同数据源的数据通过证据材料交叉核验，数据源之间的差异应能合理解释，确保碳足迹量化数值合理、准确、可追溯。</w:t>
      </w:r>
    </w:p>
    <w:p w14:paraId="3075B407">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5.4.3  若本社认定《碳足迹评价报告》不符合本指南要求，制造厂应对相关问题进行澄清，或重新开展碳足迹评价，并提交相应结果，直至其结论获得本社认可。</w:t>
      </w:r>
    </w:p>
    <w:p w14:paraId="7B606E6A">
      <w:pPr>
        <w:spacing w:after="240" w:afterLines="100" w:line="276" w:lineRule="auto"/>
        <w:ind w:firstLine="480" w:firstLineChars="200"/>
        <w:outlineLvl w:val="1"/>
        <w:rPr>
          <w:rFonts w:ascii="Times New Roman" w:hAnsi="Times New Roman" w:eastAsia="宋体" w:cs="Times New Roman"/>
          <w:snapToGrid/>
          <w:color w:val="auto"/>
          <w:kern w:val="2"/>
          <w:sz w:val="24"/>
          <w:szCs w:val="24"/>
          <w:lang w:eastAsia="zh-CN"/>
        </w:rPr>
      </w:pPr>
      <w:bookmarkStart w:id="77" w:name="bookmark41"/>
      <w:bookmarkEnd w:id="77"/>
      <w:bookmarkStart w:id="78" w:name="bookmark40"/>
      <w:bookmarkEnd w:id="78"/>
      <w:bookmarkStart w:id="79" w:name="_Toc15063"/>
      <w:r>
        <w:rPr>
          <w:rFonts w:ascii="Times New Roman" w:hAnsi="Times New Roman" w:eastAsia="宋体" w:cs="Times New Roman"/>
          <w:snapToGrid/>
          <w:color w:val="auto"/>
          <w:kern w:val="2"/>
          <w:sz w:val="24"/>
          <w:szCs w:val="24"/>
          <w:lang w:eastAsia="zh-CN"/>
        </w:rPr>
        <w:t xml:space="preserve">5.5 </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现场审核</w:t>
      </w:r>
      <w:bookmarkEnd w:id="79"/>
    </w:p>
    <w:p w14:paraId="5156F5D6">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5.5.1</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现场审核的内容包括对申请船用铸锻件产品认可碳足迹绿色加标志的企业相关管理保证能力及产品一致性进行审核。现场审核检查组应做好核查过程记录，以备后续查验。包括但不限于：</w:t>
      </w:r>
    </w:p>
    <w:p w14:paraId="1F5441BB">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 xml:space="preserve">(1) </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现场</w:t>
      </w:r>
      <w:r>
        <w:rPr>
          <w:rFonts w:ascii="Times New Roman" w:hAnsi="Times New Roman" w:eastAsia="宋体" w:cs="Times New Roman"/>
          <w:color w:val="auto"/>
          <w:kern w:val="2"/>
          <w:sz w:val="24"/>
          <w:szCs w:val="24"/>
          <w:lang w:eastAsia="zh-CN"/>
        </w:rPr>
        <w:t>核查</w:t>
      </w:r>
      <w:r>
        <w:rPr>
          <w:rFonts w:ascii="Times New Roman" w:hAnsi="Times New Roman" w:eastAsia="宋体" w:cs="Times New Roman"/>
          <w:snapToGrid/>
          <w:color w:val="auto"/>
          <w:kern w:val="2"/>
          <w:sz w:val="24"/>
          <w:szCs w:val="24"/>
          <w:lang w:eastAsia="zh-CN"/>
        </w:rPr>
        <w:t>作业活动，确认认可产品的名称、牌号、生产企业、边界及关键件、能源和资源</w:t>
      </w:r>
      <w:r>
        <w:rPr>
          <w:rFonts w:hint="eastAsia" w:ascii="Times New Roman" w:hAnsi="Times New Roman" w:eastAsia="宋体" w:cs="Times New Roman"/>
          <w:snapToGrid/>
          <w:color w:val="auto"/>
          <w:kern w:val="2"/>
          <w:sz w:val="24"/>
          <w:szCs w:val="24"/>
          <w:lang w:eastAsia="zh-CN"/>
        </w:rPr>
        <w:t>（包括废钢等）</w:t>
      </w:r>
      <w:r>
        <w:rPr>
          <w:rFonts w:ascii="Times New Roman" w:hAnsi="Times New Roman" w:eastAsia="宋体" w:cs="Times New Roman"/>
          <w:snapToGrid/>
          <w:color w:val="auto"/>
          <w:kern w:val="2"/>
          <w:sz w:val="24"/>
          <w:szCs w:val="24"/>
          <w:lang w:eastAsia="zh-CN"/>
        </w:rPr>
        <w:t>、生产工艺等适用环节的碳足迹数据和信息与申请文件的一致性；</w:t>
      </w:r>
    </w:p>
    <w:p w14:paraId="558CC86D">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 xml:space="preserve">(2) </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现场确认电力、热力等能源来源及消耗；</w:t>
      </w:r>
    </w:p>
    <w:p w14:paraId="0937D877">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(3)</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 xml:space="preserve"> 现场确认主要用能设备功率及其使用时间，核查计量器具与申请文件的一致性及</w:t>
      </w:r>
      <w:r>
        <w:rPr>
          <w:rFonts w:ascii="Times New Roman" w:hAnsi="Times New Roman" w:eastAsia="宋体" w:cs="Times New Roman"/>
          <w:color w:val="auto"/>
          <w:kern w:val="2"/>
          <w:sz w:val="24"/>
          <w:szCs w:val="24"/>
          <w:lang w:eastAsia="zh-CN"/>
        </w:rPr>
        <w:t>有效性</w:t>
      </w:r>
      <w:r>
        <w:rPr>
          <w:rFonts w:ascii="Times New Roman" w:hAnsi="Times New Roman" w:eastAsia="宋体" w:cs="Times New Roman"/>
          <w:snapToGrid/>
          <w:color w:val="auto"/>
          <w:kern w:val="2"/>
          <w:sz w:val="24"/>
          <w:szCs w:val="24"/>
          <w:lang w:eastAsia="zh-CN"/>
        </w:rPr>
        <w:t>；</w:t>
      </w:r>
    </w:p>
    <w:p w14:paraId="4F94F2BF">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color w:val="auto"/>
          <w:kern w:val="2"/>
          <w:sz w:val="24"/>
          <w:szCs w:val="24"/>
          <w:lang w:eastAsia="zh-CN"/>
        </w:rPr>
        <w:t>(</w:t>
      </w:r>
      <w:r>
        <w:rPr>
          <w:rFonts w:hint="eastAsia" w:ascii="Times New Roman" w:hAnsi="Times New Roman" w:eastAsia="宋体" w:cs="Times New Roman"/>
          <w:color w:val="auto"/>
          <w:kern w:val="2"/>
          <w:sz w:val="24"/>
          <w:szCs w:val="24"/>
          <w:lang w:eastAsia="zh-CN"/>
        </w:rPr>
        <w:t>4</w:t>
      </w:r>
      <w:r>
        <w:rPr>
          <w:rFonts w:ascii="Times New Roman" w:hAnsi="Times New Roman" w:eastAsia="宋体" w:cs="Times New Roman"/>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重点核查核心单元过程相关文件、记录和凭证等，抽样原始数据和信息，以核查</w:t>
      </w:r>
      <w:r>
        <w:rPr>
          <w:rFonts w:ascii="Times New Roman" w:hAnsi="Times New Roman" w:eastAsia="宋体" w:cs="Times New Roman"/>
          <w:color w:val="auto"/>
          <w:kern w:val="2"/>
          <w:sz w:val="24"/>
          <w:szCs w:val="24"/>
          <w:lang w:eastAsia="zh-CN"/>
        </w:rPr>
        <w:t>数据</w:t>
      </w:r>
      <w:r>
        <w:rPr>
          <w:rFonts w:ascii="Times New Roman" w:hAnsi="Times New Roman" w:eastAsia="宋体" w:cs="Times New Roman"/>
          <w:snapToGrid/>
          <w:color w:val="auto"/>
          <w:kern w:val="2"/>
          <w:sz w:val="24"/>
          <w:szCs w:val="24"/>
          <w:lang w:eastAsia="zh-CN"/>
        </w:rPr>
        <w:t>的追溯性。如船用铸锻件生产阶段的内烧结/球团工序（如有时）、高炉工序、转炉工序（长流程产品）、电炉工序（短流程产品）、精炼工序（如有时）、浇铸工序、加热工序（如有时）、锻造（适用时）工序、热处理工序、机加工（如有时）以及后处理工序（如有时）；螺旋桨生产阶段的造型工序、冶炼工序、浇注工序、造型工序、热处理（如有时）、机加工（如有时）以及后处理工序（如有时）。</w:t>
      </w:r>
    </w:p>
    <w:p w14:paraId="120517A0">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 xml:space="preserve">(5) </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现场确认生产过程废弃物（废水、废气、固废）处理过程，辅助生产过程，厂内运输过程，共生产品再利用过程，碳捕集、利用和封存过程（如有时）。</w:t>
      </w:r>
    </w:p>
    <w:p w14:paraId="1269721E">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 xml:space="preserve">(6) </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与涉及的系统、程序、运行控制的相关人员进行面谈和讨论。</w:t>
      </w:r>
    </w:p>
    <w:p w14:paraId="65437CB1">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5.5.2  对于申请 GPC 1 的制造厂，若本社认定现场相关管理制度没有有效运行，抽查文件、记录和凭证与申报文件不符，可要求制造厂对相关问题进行澄清，或要求重新提交相关资料。</w:t>
      </w:r>
    </w:p>
    <w:p w14:paraId="3CD21547">
      <w:pPr>
        <w:spacing w:after="240" w:afterLines="100" w:line="276" w:lineRule="auto"/>
        <w:ind w:firstLine="480" w:firstLineChars="200"/>
        <w:outlineLvl w:val="1"/>
        <w:rPr>
          <w:rFonts w:ascii="Times New Roman" w:hAnsi="Times New Roman" w:eastAsia="宋体" w:cs="Times New Roman"/>
          <w:snapToGrid/>
          <w:color w:val="auto"/>
          <w:kern w:val="2"/>
          <w:sz w:val="24"/>
          <w:szCs w:val="24"/>
          <w:lang w:eastAsia="zh-CN"/>
        </w:rPr>
      </w:pPr>
      <w:bookmarkStart w:id="80" w:name="bookmark42"/>
      <w:bookmarkEnd w:id="80"/>
      <w:bookmarkStart w:id="81" w:name="bookmark43"/>
      <w:bookmarkEnd w:id="81"/>
      <w:bookmarkStart w:id="82" w:name="_Toc4297"/>
      <w:r>
        <w:rPr>
          <w:rFonts w:ascii="Times New Roman" w:hAnsi="Times New Roman" w:eastAsia="宋体" w:cs="Times New Roman"/>
          <w:snapToGrid/>
          <w:color w:val="auto"/>
          <w:kern w:val="2"/>
          <w:sz w:val="24"/>
          <w:szCs w:val="24"/>
          <w:lang w:eastAsia="zh-CN"/>
        </w:rPr>
        <w:t>5.6  认可的保持</w:t>
      </w:r>
      <w:bookmarkEnd w:id="82"/>
    </w:p>
    <w:p w14:paraId="1707FBBF">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5.6.1  当制造厂持有本社工厂认可证书失效、暂停、撤销、注销时，船用产品碳足迹绿色附加标志将自动失效。</w:t>
      </w:r>
    </w:p>
    <w:p w14:paraId="7F80998B">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5.6.2  制造厂应定期对碳足迹量化及产品一致性进行确认，并采取必要的措施避免认可产品的非预期使用或交付。如出现认可产品碳足迹量化及产品一致性不符合时，应及时向本社反馈原因分析、处置及纠正措施等信息。必要时向本社申请附加审核，重新确定制造厂的船用产品碳足迹附加标志碳足迹绿色附加标志。</w:t>
      </w:r>
    </w:p>
    <w:p w14:paraId="4A169A2A">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5.6.3  制造厂应每年度申请船用产品碳足迹附加标志碳足迹绿色附加标志的定期审核，以保持认可证书的有效性。审核应在工厂认可证书周年日前后3个月内进行或结合工厂认可的定期审核进行。</w:t>
      </w:r>
    </w:p>
    <w:p w14:paraId="1EE0A268">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5.6.4  需要时，本社验船师可对制造厂进行附加审核验证，以验证产品的生产和检验符合业经 本社认可时确认的控制要求一致性，制造厂应予以配合。</w:t>
      </w:r>
    </w:p>
    <w:p w14:paraId="0BB8F9E8">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5.6.5  制造厂应采取措施保证设计、采购、生产、检验和质量控制管理过程中收集的所有数据具有可靠性、完整性、一致性、代表性。</w:t>
      </w:r>
    </w:p>
    <w:p w14:paraId="47E5955C">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5.6.6  制造厂应识别并保存与产品碳足迹标识认证相关的重要文件和信息，如碳排放核查报告、产品碳足迹报告、第三方环境监测报告、企业生产报表、物料平衡表、检验、监测仪器设备清单、外购关键件、能源和资源的发票凭证、统计报表、产品碳足迹标识认证证书状态信息（有效、暂停、撤销、注销等）、 认证变更批准信息、产品质量、环保投诉及处理结果以及其他与产品碳足迹标识认证相关的文件和信息等。</w:t>
      </w:r>
    </w:p>
    <w:p w14:paraId="1FB97FB5">
      <w:pPr>
        <w:spacing w:after="240" w:afterLines="100" w:line="276" w:lineRule="auto"/>
        <w:ind w:firstLine="480" w:firstLineChars="200"/>
        <w:outlineLvl w:val="1"/>
        <w:rPr>
          <w:rFonts w:ascii="Times New Roman" w:hAnsi="Times New Roman" w:eastAsia="宋体" w:cs="Times New Roman"/>
          <w:snapToGrid/>
          <w:color w:val="auto"/>
          <w:kern w:val="2"/>
          <w:sz w:val="24"/>
          <w:szCs w:val="24"/>
          <w:lang w:eastAsia="zh-CN"/>
        </w:rPr>
      </w:pPr>
      <w:bookmarkStart w:id="83" w:name="bookmark45"/>
      <w:bookmarkEnd w:id="83"/>
      <w:bookmarkStart w:id="84" w:name="bookmark44"/>
      <w:bookmarkEnd w:id="84"/>
      <w:bookmarkStart w:id="85" w:name="_Toc1965"/>
      <w:r>
        <w:rPr>
          <w:rFonts w:ascii="Times New Roman" w:hAnsi="Times New Roman" w:eastAsia="宋体" w:cs="Times New Roman"/>
          <w:snapToGrid/>
          <w:color w:val="auto"/>
          <w:kern w:val="2"/>
          <w:sz w:val="24"/>
          <w:szCs w:val="24"/>
          <w:lang w:eastAsia="zh-CN"/>
        </w:rPr>
        <w:t>5.7  证书和附加标志</w:t>
      </w:r>
      <w:bookmarkEnd w:id="85"/>
    </w:p>
    <w:p w14:paraId="4F3C82A4">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5.7.1  对于完成船用产品碳足迹绿色附加标志认可的船用铸锻件</w:t>
      </w:r>
      <w:r>
        <w:rPr>
          <w:rFonts w:hint="eastAsia" w:ascii="Times New Roman" w:hAnsi="Times New Roman" w:eastAsia="宋体" w:cs="Times New Roman"/>
          <w:snapToGrid/>
          <w:color w:val="auto"/>
          <w:kern w:val="2"/>
          <w:sz w:val="24"/>
          <w:szCs w:val="24"/>
          <w:lang w:eastAsia="zh-CN"/>
        </w:rPr>
        <w:t>产品制造厂</w:t>
      </w:r>
      <w:r>
        <w:rPr>
          <w:rFonts w:ascii="Times New Roman" w:hAnsi="Times New Roman" w:eastAsia="宋体" w:cs="Times New Roman"/>
          <w:snapToGrid/>
          <w:color w:val="auto"/>
          <w:kern w:val="2"/>
          <w:sz w:val="24"/>
          <w:szCs w:val="24"/>
          <w:lang w:eastAsia="zh-CN"/>
        </w:rPr>
        <w:t>，本社将单独签发有效期为 5 年的《船用产品碳足迹认可证书》或在原认可证书上增加船用产品碳足迹绿色附加标志，有效期和原证书保持一致。</w:t>
      </w:r>
    </w:p>
    <w:p w14:paraId="3081BF4F">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5.7.2  对于完成船用产品碳足迹绿色附加标志认可的船用</w:t>
      </w:r>
      <w:r>
        <w:rPr>
          <w:rFonts w:hint="eastAsia" w:ascii="Times New Roman" w:hAnsi="Times New Roman" w:eastAsia="宋体" w:cs="Times New Roman"/>
          <w:snapToGrid/>
          <w:color w:val="auto"/>
          <w:kern w:val="2"/>
          <w:sz w:val="24"/>
          <w:szCs w:val="24"/>
          <w:lang w:eastAsia="zh-CN"/>
        </w:rPr>
        <w:t>铸钢件、锻钢件（包含螺旋桨）产品制造厂</w:t>
      </w:r>
      <w:r>
        <w:rPr>
          <w:rFonts w:ascii="Times New Roman" w:hAnsi="Times New Roman" w:eastAsia="宋体" w:cs="Times New Roman"/>
          <w:snapToGrid/>
          <w:color w:val="auto"/>
          <w:kern w:val="2"/>
          <w:sz w:val="24"/>
          <w:szCs w:val="24"/>
          <w:lang w:eastAsia="zh-CN"/>
        </w:rPr>
        <w:t>，在认可证书明细中注明认可的单位产品碳足迹值。</w:t>
      </w:r>
    </w:p>
    <w:p w14:paraId="643DC4F3">
      <w:pPr>
        <w:spacing w:after="240" w:afterLines="100" w:line="276" w:lineRule="auto"/>
        <w:ind w:firstLine="480" w:firstLineChars="200"/>
        <w:outlineLvl w:val="1"/>
        <w:rPr>
          <w:rFonts w:ascii="Times New Roman" w:hAnsi="Times New Roman" w:eastAsia="宋体" w:cs="Times New Roman"/>
          <w:snapToGrid/>
          <w:color w:val="auto"/>
          <w:kern w:val="2"/>
          <w:sz w:val="24"/>
          <w:szCs w:val="24"/>
          <w:lang w:eastAsia="zh-CN"/>
        </w:rPr>
      </w:pPr>
      <w:bookmarkStart w:id="86" w:name="bookmark47"/>
      <w:bookmarkEnd w:id="86"/>
      <w:bookmarkStart w:id="87" w:name="bookmark46"/>
      <w:bookmarkEnd w:id="87"/>
      <w:r>
        <w:rPr>
          <w:rFonts w:ascii="Times New Roman" w:hAnsi="Times New Roman" w:eastAsia="宋体" w:cs="Times New Roman"/>
          <w:snapToGrid/>
          <w:color w:val="auto"/>
          <w:kern w:val="2"/>
          <w:sz w:val="24"/>
          <w:szCs w:val="24"/>
          <w:lang w:eastAsia="zh-CN"/>
        </w:rPr>
        <w:t>5.8  定期审核和附加审核、认可变更</w:t>
      </w:r>
    </w:p>
    <w:p w14:paraId="45FB831F">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 xml:space="preserve">5.8.1 </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船用绿色产品认可后，至少每年进行一次定期审核，具体要求参考本社《钢质海船入级规范》第 1 篇第 3 章认可定期审核要求，同时需重点关注碳足迹相关内容，如核查认可的减排技术与手段是否持续实施并有效运行。</w:t>
      </w:r>
    </w:p>
    <w:p w14:paraId="75F8CF5C">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5.8.2</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本社认为必要时，可事先约定或自行决定对船用绿色产品认可的制造厂进行附加审核。</w:t>
      </w:r>
    </w:p>
    <w:p w14:paraId="22199DE8">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5.8.3</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 xml:space="preserve"> 因计划内变化导致产品碳足迹量化增加 5%以上，且此情况持续超过三个月，或因计划外变化导致产品碳足迹量化增加 10%以上，且此情况持续超过三个月，需进行附加审核，必要时进行认可变更。</w:t>
      </w:r>
    </w:p>
    <w:p w14:paraId="3D69FA44">
      <w:pPr>
        <w:spacing w:after="240" w:afterLines="100" w:line="276" w:lineRule="auto"/>
        <w:ind w:firstLine="480" w:firstLineChars="200"/>
        <w:outlineLvl w:val="1"/>
        <w:rPr>
          <w:rFonts w:ascii="Times New Roman" w:hAnsi="Times New Roman" w:eastAsia="宋体" w:cs="Times New Roman"/>
          <w:snapToGrid/>
          <w:color w:val="auto"/>
          <w:kern w:val="2"/>
          <w:sz w:val="24"/>
          <w:szCs w:val="24"/>
          <w:lang w:eastAsia="zh-CN"/>
        </w:rPr>
      </w:pPr>
      <w:bookmarkStart w:id="88" w:name="bookmark49"/>
      <w:bookmarkEnd w:id="88"/>
      <w:bookmarkStart w:id="89" w:name="bookmark48"/>
      <w:bookmarkEnd w:id="89"/>
      <w:bookmarkStart w:id="90" w:name="_Toc26439"/>
      <w:r>
        <w:rPr>
          <w:rFonts w:ascii="Times New Roman" w:hAnsi="Times New Roman" w:eastAsia="宋体" w:cs="Times New Roman"/>
          <w:snapToGrid/>
          <w:color w:val="auto"/>
          <w:kern w:val="2"/>
          <w:sz w:val="24"/>
          <w:szCs w:val="24"/>
          <w:lang w:eastAsia="zh-CN"/>
        </w:rPr>
        <w:t xml:space="preserve">5.9 </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船用铸锻件产品碳足迹检验</w:t>
      </w:r>
      <w:bookmarkEnd w:id="90"/>
    </w:p>
    <w:p w14:paraId="2EED3C41">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 xml:space="preserve">5.9.1 </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经船用产品碳足迹绿色附加标志认可后的产品检验（单件/单批检验）应包含以下具体项目，以确保产品碳足迹的稳定性和可追溯性：</w:t>
      </w:r>
    </w:p>
    <w:p w14:paraId="36D540EB">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 xml:space="preserve">(1) </w:t>
      </w:r>
      <w:r>
        <w:rPr>
          <w:rFonts w:hint="eastAsia" w:ascii="Times New Roman" w:hAnsi="Times New Roman" w:eastAsia="宋体" w:cs="Times New Roman"/>
          <w:snapToGrid/>
          <w:color w:val="auto"/>
          <w:kern w:val="2"/>
          <w:sz w:val="24"/>
          <w:szCs w:val="24"/>
          <w:lang w:eastAsia="zh-CN"/>
        </w:rPr>
        <w:t xml:space="preserve"> </w:t>
      </w:r>
      <w:r>
        <w:rPr>
          <w:rFonts w:ascii="Times New Roman" w:hAnsi="Times New Roman" w:eastAsia="宋体" w:cs="Times New Roman"/>
          <w:snapToGrid/>
          <w:color w:val="auto"/>
          <w:kern w:val="2"/>
          <w:sz w:val="24"/>
          <w:szCs w:val="24"/>
          <w:lang w:eastAsia="zh-CN"/>
        </w:rPr>
        <w:t>生产</w:t>
      </w:r>
      <w:r>
        <w:rPr>
          <w:rFonts w:ascii="Times New Roman" w:hAnsi="Times New Roman" w:eastAsia="宋体" w:cs="Times New Roman"/>
          <w:color w:val="auto"/>
          <w:kern w:val="2"/>
          <w:sz w:val="24"/>
          <w:szCs w:val="24"/>
          <w:lang w:eastAsia="zh-CN"/>
        </w:rPr>
        <w:t>工艺流程</w:t>
      </w:r>
      <w:r>
        <w:rPr>
          <w:rFonts w:ascii="Times New Roman" w:hAnsi="Times New Roman" w:eastAsia="宋体" w:cs="Times New Roman"/>
          <w:snapToGrid/>
          <w:color w:val="auto"/>
          <w:kern w:val="2"/>
          <w:sz w:val="24"/>
          <w:szCs w:val="24"/>
          <w:lang w:eastAsia="zh-CN"/>
        </w:rPr>
        <w:t>一致性核查：确认实际生产工艺与船用产品碳足迹绿色附加标志认可时批准的流程保持一致。</w:t>
      </w:r>
    </w:p>
    <w:p w14:paraId="2DE99058">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(2)  关键</w:t>
      </w:r>
      <w:r>
        <w:rPr>
          <w:rFonts w:ascii="Times New Roman" w:hAnsi="Times New Roman" w:eastAsia="宋体" w:cs="Times New Roman"/>
          <w:color w:val="auto"/>
          <w:kern w:val="2"/>
          <w:sz w:val="24"/>
          <w:szCs w:val="24"/>
          <w:lang w:eastAsia="zh-CN"/>
        </w:rPr>
        <w:t>原材料</w:t>
      </w:r>
      <w:r>
        <w:rPr>
          <w:rFonts w:ascii="Times New Roman" w:hAnsi="Times New Roman" w:eastAsia="宋体" w:cs="Times New Roman"/>
          <w:snapToGrid/>
          <w:color w:val="auto"/>
          <w:kern w:val="2"/>
          <w:sz w:val="24"/>
          <w:szCs w:val="24"/>
          <w:lang w:eastAsia="zh-CN"/>
        </w:rPr>
        <w:t>供应符合性评估：验证对碳排放有主要影响的原材料供应商</w:t>
      </w:r>
      <w:r>
        <w:rPr>
          <w:rFonts w:hint="eastAsia" w:ascii="Times New Roman" w:hAnsi="Times New Roman" w:eastAsia="宋体" w:cs="Times New Roman"/>
          <w:snapToGrid/>
          <w:color w:val="auto"/>
          <w:kern w:val="2"/>
          <w:sz w:val="24"/>
          <w:szCs w:val="24"/>
          <w:lang w:eastAsia="zh-CN"/>
        </w:rPr>
        <w:t>变更情况</w:t>
      </w:r>
      <w:r>
        <w:rPr>
          <w:rFonts w:ascii="Times New Roman" w:hAnsi="Times New Roman" w:eastAsia="宋体" w:cs="Times New Roman"/>
          <w:snapToGrid/>
          <w:color w:val="auto"/>
          <w:kern w:val="2"/>
          <w:sz w:val="24"/>
          <w:szCs w:val="24"/>
          <w:lang w:eastAsia="zh-CN"/>
        </w:rPr>
        <w:t>。</w:t>
      </w:r>
    </w:p>
    <w:p w14:paraId="6DDE9BEE">
      <w:pPr>
        <w:kinsoku/>
        <w:autoSpaceDE/>
        <w:autoSpaceDN/>
        <w:adjustRightInd/>
        <w:snapToGrid/>
        <w:spacing w:after="240" w:afterLines="100" w:line="276" w:lineRule="auto"/>
        <w:ind w:left="1356" w:leftChars="400" w:hanging="516" w:hangingChars="215"/>
        <w:textAlignment w:val="auto"/>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(3)  碳足迹数据符合性确认：经验船师现场审核通过后，准予在产品证书中标注认可的单位产品碳足迹值。</w:t>
      </w:r>
    </w:p>
    <w:p w14:paraId="058DF774">
      <w:pPr>
        <w:spacing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ascii="Times New Roman" w:hAnsi="Times New Roman" w:eastAsia="宋体" w:cs="Times New Roman"/>
          <w:snapToGrid/>
          <w:color w:val="auto"/>
          <w:kern w:val="2"/>
          <w:sz w:val="24"/>
          <w:szCs w:val="24"/>
          <w:lang w:eastAsia="zh-CN"/>
        </w:rPr>
        <w:t>5.9.2  产品需进行船用产品碳足迹绿色附加标志检验，而未获得本指南所述认可时，应按照本指南第 5 条相关要求进行检验。</w:t>
      </w:r>
    </w:p>
    <w:p w14:paraId="2C6B8C9C">
      <w:pPr>
        <w:spacing w:before="79" w:line="343" w:lineRule="auto"/>
        <w:ind w:left="21" w:right="12" w:firstLine="482"/>
        <w:rPr>
          <w:rFonts w:ascii="宋体" w:hAnsi="宋体" w:eastAsia="宋体" w:cs="宋体"/>
          <w:spacing w:val="-1"/>
          <w:sz w:val="24"/>
          <w:szCs w:val="24"/>
          <w:lang w:eastAsia="zh-CN"/>
        </w:rPr>
      </w:pPr>
    </w:p>
    <w:p w14:paraId="00883893">
      <w:pPr>
        <w:spacing w:before="79" w:line="343" w:lineRule="auto"/>
        <w:ind w:right="12"/>
        <w:rPr>
          <w:rFonts w:ascii="宋体" w:hAnsi="宋体" w:eastAsia="宋体" w:cs="宋体"/>
          <w:spacing w:val="-1"/>
          <w:sz w:val="24"/>
          <w:szCs w:val="24"/>
          <w:lang w:eastAsia="zh-CN"/>
        </w:rPr>
      </w:pPr>
    </w:p>
    <w:p w14:paraId="6A0CC255">
      <w:pPr>
        <w:spacing w:before="79" w:line="343" w:lineRule="auto"/>
        <w:ind w:right="12"/>
        <w:rPr>
          <w:rFonts w:ascii="宋体" w:hAnsi="宋体" w:eastAsia="宋体" w:cs="宋体"/>
          <w:spacing w:val="-1"/>
          <w:sz w:val="24"/>
          <w:szCs w:val="24"/>
          <w:lang w:eastAsia="zh-CN"/>
        </w:rPr>
      </w:pPr>
    </w:p>
    <w:p w14:paraId="3BB1795D">
      <w:pPr>
        <w:spacing w:before="79" w:line="343" w:lineRule="auto"/>
        <w:ind w:right="12"/>
        <w:rPr>
          <w:rFonts w:ascii="宋体" w:hAnsi="宋体" w:eastAsia="宋体" w:cs="宋体"/>
          <w:spacing w:val="-1"/>
          <w:sz w:val="24"/>
          <w:szCs w:val="24"/>
          <w:lang w:eastAsia="zh-CN"/>
        </w:rPr>
      </w:pPr>
    </w:p>
    <w:p w14:paraId="7E29D512">
      <w:pPr>
        <w:spacing w:before="79" w:line="343" w:lineRule="auto"/>
        <w:ind w:right="12"/>
        <w:rPr>
          <w:rFonts w:ascii="宋体" w:hAnsi="宋体" w:eastAsia="宋体" w:cs="宋体"/>
          <w:spacing w:val="-1"/>
          <w:sz w:val="24"/>
          <w:szCs w:val="24"/>
          <w:lang w:eastAsia="zh-CN"/>
        </w:rPr>
      </w:pPr>
    </w:p>
    <w:p w14:paraId="56AB97CC">
      <w:pPr>
        <w:spacing w:before="79" w:line="343" w:lineRule="auto"/>
        <w:ind w:right="12"/>
        <w:rPr>
          <w:rFonts w:ascii="宋体" w:hAnsi="宋体" w:eastAsia="宋体" w:cs="宋体"/>
          <w:spacing w:val="-1"/>
          <w:sz w:val="24"/>
          <w:szCs w:val="24"/>
          <w:lang w:eastAsia="zh-CN"/>
        </w:rPr>
      </w:pPr>
    </w:p>
    <w:p w14:paraId="0808E6DD">
      <w:pPr>
        <w:spacing w:before="79" w:line="343" w:lineRule="auto"/>
        <w:ind w:right="12"/>
        <w:rPr>
          <w:rFonts w:ascii="宋体" w:hAnsi="宋体" w:eastAsia="宋体" w:cs="宋体"/>
          <w:spacing w:val="-1"/>
          <w:sz w:val="24"/>
          <w:szCs w:val="24"/>
          <w:lang w:eastAsia="zh-CN"/>
        </w:rPr>
      </w:pPr>
    </w:p>
    <w:p w14:paraId="10155990">
      <w:pPr>
        <w:spacing w:before="79" w:line="343" w:lineRule="auto"/>
        <w:ind w:right="12"/>
        <w:rPr>
          <w:rFonts w:ascii="宋体" w:hAnsi="宋体" w:eastAsia="宋体" w:cs="宋体"/>
          <w:spacing w:val="-1"/>
          <w:sz w:val="24"/>
          <w:szCs w:val="24"/>
          <w:lang w:eastAsia="zh-CN"/>
        </w:rPr>
      </w:pPr>
    </w:p>
    <w:p w14:paraId="656DD397">
      <w:pPr>
        <w:spacing w:before="79" w:line="343" w:lineRule="auto"/>
        <w:ind w:right="12"/>
        <w:rPr>
          <w:rFonts w:hint="eastAsia" w:ascii="宋体" w:hAnsi="宋体" w:eastAsia="宋体" w:cs="宋体"/>
          <w:spacing w:val="-1"/>
          <w:sz w:val="24"/>
          <w:szCs w:val="24"/>
          <w:lang w:eastAsia="zh-CN"/>
        </w:rPr>
      </w:pPr>
    </w:p>
    <w:p w14:paraId="7798C536">
      <w:pPr>
        <w:spacing w:before="79" w:line="343" w:lineRule="auto"/>
        <w:ind w:right="12"/>
        <w:rPr>
          <w:rFonts w:ascii="宋体" w:hAnsi="宋体" w:eastAsia="宋体" w:cs="宋体"/>
          <w:spacing w:val="-1"/>
          <w:sz w:val="24"/>
          <w:szCs w:val="24"/>
          <w:lang w:eastAsia="zh-CN"/>
        </w:rPr>
      </w:pPr>
    </w:p>
    <w:p w14:paraId="13167BFD">
      <w:pPr>
        <w:spacing w:before="240" w:beforeLines="100" w:after="240" w:afterLines="100" w:line="276" w:lineRule="auto"/>
        <w:outlineLvl w:val="0"/>
        <w:rPr>
          <w:rFonts w:ascii="黑体" w:hAnsi="黑体" w:eastAsia="黑体" w:cs="黑体"/>
          <w:b w:val="0"/>
          <w:bCs w:val="0"/>
          <w:spacing w:val="-1"/>
          <w:sz w:val="24"/>
          <w:szCs w:val="24"/>
          <w:lang w:eastAsia="zh-CN"/>
        </w:rPr>
      </w:pPr>
      <w:bookmarkStart w:id="91" w:name="_Toc12375"/>
      <w:r>
        <w:rPr>
          <w:rFonts w:hint="eastAsia" w:ascii="黑体" w:hAnsi="黑体" w:eastAsia="黑体" w:cs="黑体"/>
          <w:b w:val="0"/>
          <w:bCs w:val="0"/>
          <w:spacing w:val="-1"/>
          <w:sz w:val="24"/>
          <w:szCs w:val="24"/>
          <w:lang w:eastAsia="zh-CN"/>
        </w:rPr>
        <w:t>附</w:t>
      </w:r>
      <w:r>
        <w:rPr>
          <w:rFonts w:hint="eastAsia" w:ascii="黑体" w:hAnsi="黑体" w:eastAsia="黑体" w:cs="黑体"/>
          <w:b w:val="0"/>
          <w:bCs w:val="0"/>
          <w:spacing w:val="-1"/>
          <w:sz w:val="24"/>
          <w:szCs w:val="24"/>
          <w:lang w:val="en-US" w:eastAsia="zh-CN"/>
        </w:rPr>
        <w:t>件</w:t>
      </w:r>
      <w:r>
        <w:rPr>
          <w:rFonts w:hint="eastAsia" w:ascii="黑体" w:hAnsi="黑体" w:eastAsia="黑体" w:cs="黑体"/>
          <w:b w:val="0"/>
          <w:bCs w:val="0"/>
          <w:spacing w:val="-1"/>
          <w:sz w:val="24"/>
          <w:szCs w:val="24"/>
          <w:lang w:eastAsia="zh-CN"/>
        </w:rPr>
        <w:t xml:space="preserve">  船用铸锻件制造工艺流程</w:t>
      </w:r>
      <w:bookmarkEnd w:id="91"/>
    </w:p>
    <w:p w14:paraId="6E569B1D">
      <w:pPr>
        <w:spacing w:after="240" w:afterLines="100" w:line="276" w:lineRule="auto"/>
        <w:rPr>
          <w:rFonts w:ascii="Times New Roman" w:hAnsi="Times New Roman" w:eastAsia="宋体" w:cs="Times New Roman"/>
          <w:snapToGrid/>
          <w:color w:val="auto"/>
          <w:kern w:val="2"/>
          <w:sz w:val="24"/>
          <w:szCs w:val="24"/>
          <w:lang w:eastAsia="zh-CN"/>
        </w:rPr>
      </w:pPr>
      <w:r>
        <w:rPr>
          <w:rFonts w:hint="eastAsia" w:ascii="Times New Roman" w:hAnsi="Times New Roman" w:eastAsia="宋体" w:cs="Times New Roman"/>
          <w:snapToGrid/>
          <w:color w:val="auto"/>
          <w:kern w:val="2"/>
          <w:sz w:val="24"/>
          <w:szCs w:val="24"/>
          <w:lang w:eastAsia="zh-CN"/>
        </w:rPr>
        <w:t>1  铸钢件一般生产制造工艺流程</w:t>
      </w:r>
    </w:p>
    <w:p w14:paraId="598CE5EC">
      <w:pPr>
        <w:spacing w:after="240" w:afterLines="100" w:line="276" w:lineRule="auto"/>
        <w:ind w:left="900" w:leftChars="200" w:hanging="480" w:hangingChars="200"/>
        <w:rPr>
          <w:rFonts w:ascii="Times New Roman" w:hAnsi="Times New Roman" w:eastAsia="宋体" w:cs="Times New Roman"/>
          <w:snapToGrid/>
          <w:color w:val="auto"/>
          <w:kern w:val="2"/>
          <w:sz w:val="24"/>
          <w:szCs w:val="24"/>
          <w:lang w:eastAsia="zh-CN"/>
        </w:rPr>
      </w:pPr>
      <w:bookmarkStart w:id="92" w:name="OLE_LINK42"/>
      <w:r>
        <w:rPr>
          <w:rFonts w:hint="eastAsia" w:ascii="Times New Roman" w:hAnsi="Times New Roman" w:eastAsia="宋体" w:cs="Times New Roman"/>
          <w:snapToGrid/>
          <w:color w:val="auto"/>
          <w:kern w:val="2"/>
          <w:sz w:val="24"/>
          <w:szCs w:val="24"/>
          <w:lang w:eastAsia="zh-CN"/>
        </w:rPr>
        <w:t xml:space="preserve">(1)  </w:t>
      </w:r>
      <w:bookmarkEnd w:id="92"/>
      <w:r>
        <w:rPr>
          <w:rFonts w:hint="eastAsia" w:ascii="Times New Roman" w:hAnsi="Times New Roman" w:eastAsia="宋体" w:cs="Times New Roman"/>
          <w:snapToGrid/>
          <w:color w:val="auto"/>
          <w:kern w:val="2"/>
          <w:sz w:val="24"/>
          <w:szCs w:val="24"/>
          <w:lang w:eastAsia="zh-CN"/>
        </w:rPr>
        <w:t>长流程</w:t>
      </w:r>
    </w:p>
    <w:p w14:paraId="20E71915">
      <w:pPr>
        <w:tabs>
          <w:tab w:val="left" w:pos="7258"/>
        </w:tabs>
        <w:rPr>
          <w:lang w:eastAsia="zh-CN"/>
        </w:rPr>
      </w:pPr>
      <w:r>
        <w:rPr>
          <w:rFonts w:hint="eastAsia"/>
          <w:lang w:eastAsia="zh-CN"/>
        </w:rPr>
        <w:tab/>
      </w:r>
    </w:p>
    <w:p w14:paraId="007D2451">
      <w:pPr>
        <w:tabs>
          <w:tab w:val="left" w:pos="7258"/>
        </w:tabs>
        <w:rPr>
          <w:lang w:eastAsia="zh-CN"/>
        </w:rPr>
      </w:pPr>
      <w:r>
        <w:rPr>
          <w:rFonts w:hint="eastAsia" w:ascii="Times New Roman" w:hAnsi="Times New Roman" w:eastAsia="宋体"/>
          <w:bCs/>
          <w:kern w:val="44"/>
          <w:sz w:val="24"/>
          <w:lang w:eastAsia="zh-CN"/>
        </w:rPr>
        <w:drawing>
          <wp:inline distT="0" distB="0" distL="114300" distR="114300">
            <wp:extent cx="5734050" cy="1654175"/>
            <wp:effectExtent l="0" t="0" r="0" b="3175"/>
            <wp:docPr id="79" name="F360BE8B-6686-4F3D-AEAF-501FE73E4058-1" descr="C:/Users/Fu Peng/AppData/Local/Temp/绘图1(7).png绘图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F360BE8B-6686-4F3D-AEAF-501FE73E4058-1" descr="C:/Users/Fu Peng/AppData/Local/Temp/绘图1(7).png绘图1(7)"/>
                    <pic:cNvPicPr>
                      <a:picLocks noChangeAspect="1"/>
                    </pic:cNvPicPr>
                  </pic:nvPicPr>
                  <pic:blipFill>
                    <a:blip r:embed="rId9"/>
                    <a:stretch>
                      <a:fillRect/>
                    </a:stretch>
                  </pic:blipFill>
                  <pic:spPr>
                    <a:xfrm>
                      <a:off x="0" y="0"/>
                      <a:ext cx="5734050" cy="1654175"/>
                    </a:xfrm>
                    <a:prstGeom prst="rect">
                      <a:avLst/>
                    </a:prstGeom>
                  </pic:spPr>
                </pic:pic>
              </a:graphicData>
            </a:graphic>
          </wp:inline>
        </w:drawing>
      </w:r>
    </w:p>
    <w:p w14:paraId="5D05D10C">
      <w:pPr>
        <w:tabs>
          <w:tab w:val="left" w:pos="7258"/>
        </w:tabs>
        <w:spacing w:before="240" w:beforeLines="100" w:after="240" w:afterLines="100" w:line="276" w:lineRule="auto"/>
        <w:rPr>
          <w:rFonts w:ascii="Times New Roman" w:hAnsi="Times New Roman" w:eastAsia="宋体" w:cs="Times New Roman"/>
          <w:snapToGrid/>
          <w:color w:val="auto"/>
          <w:kern w:val="2"/>
          <w:sz w:val="24"/>
          <w:szCs w:val="24"/>
          <w:lang w:eastAsia="zh-CN"/>
        </w:rPr>
      </w:pPr>
      <w:r>
        <w:rPr>
          <w:rFonts w:hint="eastAsia"/>
          <w:lang w:eastAsia="zh-CN"/>
        </w:rPr>
        <w:t xml:space="preserve">    </w:t>
      </w:r>
      <w:r>
        <w:rPr>
          <w:rFonts w:ascii="Times New Roman" w:hAnsi="Times New Roman" w:eastAsia="宋体" w:cs="Times New Roman"/>
          <w:spacing w:val="-1"/>
          <w:sz w:val="24"/>
          <w:szCs w:val="24"/>
          <w:lang w:eastAsia="zh-CN"/>
        </w:rPr>
        <w:t>(2)  短</w:t>
      </w:r>
      <w:r>
        <w:rPr>
          <w:rFonts w:ascii="Times New Roman" w:hAnsi="Times New Roman" w:eastAsia="宋体" w:cs="Times New Roman"/>
          <w:snapToGrid/>
          <w:color w:val="auto"/>
          <w:kern w:val="2"/>
          <w:sz w:val="24"/>
          <w:szCs w:val="24"/>
          <w:lang w:eastAsia="zh-CN"/>
        </w:rPr>
        <w:t>流程</w:t>
      </w:r>
    </w:p>
    <w:p w14:paraId="55DE6BB5">
      <w:pPr>
        <w:rPr>
          <w:lang w:eastAsia="zh-CN"/>
        </w:rPr>
      </w:pPr>
      <w:r>
        <w:rPr>
          <w:rFonts w:hint="eastAsia" w:ascii="Times New Roman" w:hAnsi="Times New Roman" w:eastAsia="宋体"/>
          <w:bCs/>
          <w:kern w:val="44"/>
          <w:sz w:val="24"/>
          <w:lang w:eastAsia="zh-CN"/>
        </w:rPr>
        <w:drawing>
          <wp:inline distT="0" distB="0" distL="114300" distR="114300">
            <wp:extent cx="5623560" cy="1706880"/>
            <wp:effectExtent l="0" t="0" r="15240" b="7620"/>
            <wp:docPr id="80" name="F360BE8B-6686-4F3D-AEAF-501FE73E4058-2" descr="C:/Users/Fu Peng/AppData/Local/Temp/绘图1(8).png绘图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F360BE8B-6686-4F3D-AEAF-501FE73E4058-2" descr="C:/Users/Fu Peng/AppData/Local/Temp/绘图1(8).png绘图1(8)"/>
                    <pic:cNvPicPr>
                      <a:picLocks noChangeAspect="1"/>
                    </pic:cNvPicPr>
                  </pic:nvPicPr>
                  <pic:blipFill>
                    <a:blip r:embed="rId10"/>
                    <a:stretch>
                      <a:fillRect/>
                    </a:stretch>
                  </pic:blipFill>
                  <pic:spPr>
                    <a:xfrm>
                      <a:off x="0" y="0"/>
                      <a:ext cx="5623560" cy="1706880"/>
                    </a:xfrm>
                    <a:prstGeom prst="rect">
                      <a:avLst/>
                    </a:prstGeom>
                  </pic:spPr>
                </pic:pic>
              </a:graphicData>
            </a:graphic>
          </wp:inline>
        </w:drawing>
      </w:r>
    </w:p>
    <w:p w14:paraId="07F52550">
      <w:pPr>
        <w:spacing w:before="240" w:beforeLines="100" w:after="240" w:afterLines="100" w:line="276" w:lineRule="auto"/>
        <w:rPr>
          <w:rFonts w:ascii="Times New Roman" w:hAnsi="Times New Roman" w:eastAsia="宋体" w:cs="Times New Roman"/>
          <w:snapToGrid/>
          <w:color w:val="auto"/>
          <w:kern w:val="2"/>
          <w:sz w:val="24"/>
          <w:szCs w:val="24"/>
          <w:lang w:eastAsia="zh-CN"/>
        </w:rPr>
      </w:pPr>
      <w:r>
        <w:rPr>
          <w:rFonts w:hint="eastAsia" w:ascii="Times New Roman" w:hAnsi="Times New Roman" w:eastAsia="宋体" w:cs="Times New Roman"/>
          <w:snapToGrid/>
          <w:color w:val="auto"/>
          <w:kern w:val="2"/>
          <w:sz w:val="24"/>
          <w:szCs w:val="24"/>
          <w:lang w:eastAsia="zh-CN"/>
        </w:rPr>
        <w:t>2  锻钢件一般生产制造工艺流程：</w:t>
      </w:r>
    </w:p>
    <w:p w14:paraId="3DA8BD9C">
      <w:pPr>
        <w:tabs>
          <w:tab w:val="left" w:pos="7258"/>
        </w:tabs>
        <w:spacing w:before="240" w:beforeLines="100" w:after="240" w:afterLines="100" w:line="276" w:lineRule="auto"/>
        <w:ind w:left="420" w:leftChars="200"/>
        <w:rPr>
          <w:rFonts w:ascii="Times New Roman" w:hAnsi="Times New Roman" w:eastAsia="宋体" w:cs="Times New Roman"/>
          <w:snapToGrid/>
          <w:color w:val="auto"/>
          <w:kern w:val="2"/>
          <w:sz w:val="24"/>
          <w:szCs w:val="24"/>
          <w:lang w:eastAsia="zh-CN"/>
        </w:rPr>
      </w:pPr>
      <w:r>
        <w:rPr>
          <w:rFonts w:hint="eastAsia" w:ascii="Times New Roman" w:hAnsi="Times New Roman" w:eastAsia="宋体" w:cs="Times New Roman"/>
          <w:snapToGrid/>
          <w:color w:val="auto"/>
          <w:kern w:val="2"/>
          <w:sz w:val="24"/>
          <w:szCs w:val="24"/>
          <w:lang w:eastAsia="zh-CN"/>
        </w:rPr>
        <w:t xml:space="preserve"> (1)  长流程</w:t>
      </w:r>
    </w:p>
    <w:p w14:paraId="02BBB5AC">
      <w:pPr>
        <w:spacing w:before="240" w:beforeLines="100" w:after="240" w:afterLines="100" w:line="276" w:lineRule="auto"/>
        <w:ind w:left="480" w:hanging="480" w:hangingChars="200"/>
        <w:rPr>
          <w:rFonts w:ascii="宋体" w:hAnsi="宋体" w:eastAsia="宋体" w:cs="宋体"/>
          <w:spacing w:val="-1"/>
          <w:sz w:val="24"/>
          <w:szCs w:val="24"/>
          <w:lang w:eastAsia="zh-CN"/>
        </w:rPr>
      </w:pPr>
      <w:r>
        <w:rPr>
          <w:rFonts w:hint="eastAsia" w:ascii="Times New Roman" w:hAnsi="Times New Roman" w:eastAsia="宋体"/>
          <w:bCs/>
          <w:kern w:val="44"/>
          <w:sz w:val="24"/>
          <w:lang w:eastAsia="zh-CN"/>
        </w:rPr>
        <w:drawing>
          <wp:inline distT="0" distB="0" distL="114300" distR="114300">
            <wp:extent cx="5873750" cy="1681480"/>
            <wp:effectExtent l="0" t="0" r="12700" b="13970"/>
            <wp:docPr id="81" name="F360BE8B-6686-4F3D-AEAF-501FE73E4058-3" descr="C:/Users/Fu Peng/AppData/Local/Temp/绘图1(9).png绘图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F360BE8B-6686-4F3D-AEAF-501FE73E4058-3" descr="C:/Users/Fu Peng/AppData/Local/Temp/绘图1(9).png绘图1(9)"/>
                    <pic:cNvPicPr>
                      <a:picLocks noChangeAspect="1"/>
                    </pic:cNvPicPr>
                  </pic:nvPicPr>
                  <pic:blipFill>
                    <a:blip r:embed="rId11"/>
                    <a:stretch>
                      <a:fillRect/>
                    </a:stretch>
                  </pic:blipFill>
                  <pic:spPr>
                    <a:xfrm>
                      <a:off x="0" y="0"/>
                      <a:ext cx="5873750" cy="1681480"/>
                    </a:xfrm>
                    <a:prstGeom prst="rect">
                      <a:avLst/>
                    </a:prstGeom>
                  </pic:spPr>
                </pic:pic>
              </a:graphicData>
            </a:graphic>
          </wp:inline>
        </w:drawing>
      </w:r>
    </w:p>
    <w:p w14:paraId="2BDF3742">
      <w:pPr>
        <w:rPr>
          <w:lang w:eastAsia="zh-CN"/>
        </w:rPr>
      </w:pPr>
      <w:r>
        <w:rPr>
          <w:rFonts w:hint="eastAsia"/>
          <w:lang w:eastAsia="zh-CN"/>
        </w:rPr>
        <w:tab/>
      </w:r>
    </w:p>
    <w:p w14:paraId="03D20ED1">
      <w:pPr>
        <w:rPr>
          <w:rFonts w:ascii="宋体" w:hAnsi="宋体" w:eastAsia="宋体" w:cs="宋体"/>
          <w:spacing w:val="-1"/>
          <w:sz w:val="24"/>
          <w:szCs w:val="24"/>
          <w:lang w:eastAsia="zh-CN"/>
        </w:rPr>
      </w:pPr>
    </w:p>
    <w:p w14:paraId="0F1EABEE">
      <w:pPr>
        <w:spacing w:after="240" w:afterLines="100" w:line="276" w:lineRule="auto"/>
        <w:ind w:left="900" w:leftChars="200" w:hanging="480" w:hangingChars="200"/>
        <w:rPr>
          <w:rFonts w:ascii="Times New Roman" w:hAnsi="Times New Roman" w:eastAsia="宋体" w:cs="Times New Roman"/>
          <w:snapToGrid/>
          <w:color w:val="auto"/>
          <w:kern w:val="2"/>
          <w:sz w:val="24"/>
          <w:szCs w:val="24"/>
          <w:lang w:eastAsia="zh-CN"/>
        </w:rPr>
      </w:pPr>
      <w:r>
        <w:rPr>
          <w:rFonts w:hint="eastAsia" w:ascii="Times New Roman" w:hAnsi="Times New Roman" w:eastAsia="宋体" w:cs="Times New Roman"/>
          <w:snapToGrid/>
          <w:color w:val="auto"/>
          <w:kern w:val="2"/>
          <w:sz w:val="24"/>
          <w:szCs w:val="24"/>
          <w:lang w:eastAsia="zh-CN"/>
        </w:rPr>
        <w:t>(2)  短流程：</w:t>
      </w:r>
    </w:p>
    <w:p w14:paraId="2CF984B2">
      <w:pPr>
        <w:rPr>
          <w:lang w:eastAsia="zh-CN"/>
        </w:rPr>
      </w:pPr>
      <w:r>
        <w:rPr>
          <w:rFonts w:hint="eastAsia" w:ascii="Times New Roman" w:hAnsi="Times New Roman" w:eastAsia="宋体"/>
          <w:bCs/>
          <w:kern w:val="44"/>
          <w:sz w:val="24"/>
          <w:lang w:eastAsia="zh-CN"/>
        </w:rPr>
        <w:drawing>
          <wp:inline distT="0" distB="0" distL="114300" distR="114300">
            <wp:extent cx="5441315" cy="1514475"/>
            <wp:effectExtent l="0" t="0" r="6985" b="9525"/>
            <wp:docPr id="82" name="F360BE8B-6686-4F3D-AEAF-501FE73E4058-4" descr="C:/Users/Fu Peng/AppData/Local/Temp/绘图1(10).png绘图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F360BE8B-6686-4F3D-AEAF-501FE73E4058-4" descr="C:/Users/Fu Peng/AppData/Local/Temp/绘图1(10).png绘图1(10)"/>
                    <pic:cNvPicPr>
                      <a:picLocks noChangeAspect="1"/>
                    </pic:cNvPicPr>
                  </pic:nvPicPr>
                  <pic:blipFill>
                    <a:blip r:embed="rId12"/>
                    <a:stretch>
                      <a:fillRect/>
                    </a:stretch>
                  </pic:blipFill>
                  <pic:spPr>
                    <a:xfrm>
                      <a:off x="0" y="0"/>
                      <a:ext cx="5441315" cy="1514475"/>
                    </a:xfrm>
                    <a:prstGeom prst="rect">
                      <a:avLst/>
                    </a:prstGeom>
                  </pic:spPr>
                </pic:pic>
              </a:graphicData>
            </a:graphic>
          </wp:inline>
        </w:drawing>
      </w:r>
    </w:p>
    <w:p w14:paraId="5DAC8B9E">
      <w:pPr>
        <w:spacing w:before="240" w:beforeLines="100" w:after="240" w:afterLines="100" w:line="276" w:lineRule="auto"/>
        <w:rPr>
          <w:rFonts w:ascii="Times New Roman" w:hAnsi="Times New Roman" w:eastAsia="宋体" w:cs="Times New Roman"/>
          <w:snapToGrid/>
          <w:color w:val="auto"/>
          <w:kern w:val="2"/>
          <w:sz w:val="24"/>
          <w:szCs w:val="24"/>
          <w:lang w:eastAsia="zh-CN"/>
        </w:rPr>
      </w:pPr>
      <w:r>
        <w:rPr>
          <w:rFonts w:hint="eastAsia" w:ascii="Times New Roman" w:hAnsi="Times New Roman" w:eastAsia="宋体" w:cs="Times New Roman"/>
          <w:snapToGrid/>
          <w:color w:val="auto"/>
          <w:kern w:val="2"/>
          <w:sz w:val="24"/>
          <w:szCs w:val="24"/>
          <w:lang w:eastAsia="zh-CN"/>
        </w:rPr>
        <w:t>3  铸铁件一般生产制造工艺流程：</w:t>
      </w:r>
    </w:p>
    <w:p w14:paraId="5A047020">
      <w:pPr>
        <w:rPr>
          <w:lang w:eastAsia="zh-CN"/>
        </w:rPr>
      </w:pPr>
      <w:r>
        <w:rPr>
          <w:rFonts w:hint="eastAsia" w:eastAsia="宋体"/>
          <w:lang w:eastAsia="zh-CN"/>
        </w:rPr>
        <w:t xml:space="preserve">       </w:t>
      </w:r>
      <w:r>
        <w:rPr>
          <w:rFonts w:hint="eastAsia" w:ascii="Times New Roman" w:hAnsi="Times New Roman" w:eastAsia="宋体"/>
          <w:bCs/>
          <w:kern w:val="44"/>
          <w:sz w:val="24"/>
          <w:lang w:eastAsia="zh-CN"/>
        </w:rPr>
        <w:drawing>
          <wp:inline distT="0" distB="0" distL="114300" distR="114300">
            <wp:extent cx="5663565" cy="952500"/>
            <wp:effectExtent l="0" t="0" r="13335" b="0"/>
            <wp:docPr id="84" name="F360BE8B-6686-4F3D-AEAF-501FE73E4058-5" descr="C:/Users/Fu Peng/AppData/Local/Temp/绘图1(11).png绘图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F360BE8B-6686-4F3D-AEAF-501FE73E4058-5" descr="C:/Users/Fu Peng/AppData/Local/Temp/绘图1(11).png绘图1(11)"/>
                    <pic:cNvPicPr>
                      <a:picLocks noChangeAspect="1"/>
                    </pic:cNvPicPr>
                  </pic:nvPicPr>
                  <pic:blipFill>
                    <a:blip r:embed="rId13"/>
                    <a:stretch>
                      <a:fillRect/>
                    </a:stretch>
                  </pic:blipFill>
                  <pic:spPr>
                    <a:xfrm>
                      <a:off x="0" y="0"/>
                      <a:ext cx="5663565" cy="952500"/>
                    </a:xfrm>
                    <a:prstGeom prst="rect">
                      <a:avLst/>
                    </a:prstGeom>
                  </pic:spPr>
                </pic:pic>
              </a:graphicData>
            </a:graphic>
          </wp:inline>
        </w:drawing>
      </w:r>
    </w:p>
    <w:p w14:paraId="5F84B10C">
      <w:pPr>
        <w:spacing w:before="240" w:beforeLines="100" w:after="240" w:afterLines="100" w:line="276" w:lineRule="auto"/>
        <w:rPr>
          <w:rFonts w:ascii="Times New Roman" w:hAnsi="Times New Roman" w:eastAsia="宋体" w:cs="Times New Roman"/>
          <w:snapToGrid/>
          <w:color w:val="auto"/>
          <w:kern w:val="2"/>
          <w:sz w:val="24"/>
          <w:szCs w:val="24"/>
          <w:lang w:eastAsia="zh-CN"/>
        </w:rPr>
      </w:pPr>
      <w:r>
        <w:rPr>
          <w:rFonts w:hint="eastAsia" w:ascii="Times New Roman" w:hAnsi="Times New Roman" w:eastAsia="宋体" w:cs="Times New Roman"/>
          <w:snapToGrid/>
          <w:color w:val="auto"/>
          <w:kern w:val="2"/>
          <w:sz w:val="24"/>
          <w:szCs w:val="24"/>
          <w:lang w:eastAsia="zh-CN"/>
        </w:rPr>
        <w:t>4  螺旋桨一般生产制造工艺流程：</w:t>
      </w:r>
    </w:p>
    <w:p w14:paraId="18ECCD00">
      <w:pPr>
        <w:rPr>
          <w:lang w:eastAsia="zh-CN"/>
        </w:rPr>
      </w:pPr>
      <w:r>
        <w:rPr>
          <w:rFonts w:hint="eastAsia" w:ascii="Times New Roman" w:hAnsi="Times New Roman" w:eastAsia="宋体"/>
          <w:bCs/>
          <w:kern w:val="44"/>
          <w:sz w:val="24"/>
          <w:lang w:eastAsia="zh-CN"/>
        </w:rPr>
        <w:drawing>
          <wp:inline distT="0" distB="0" distL="114300" distR="114300">
            <wp:extent cx="5581015" cy="939165"/>
            <wp:effectExtent l="0" t="0" r="635" b="13335"/>
            <wp:docPr id="85" name="F360BE8B-6686-4F3D-AEAF-501FE73E4058-6" descr="C:/Users/Fu Peng/AppData/Local/Temp/绘图1(12).png绘图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F360BE8B-6686-4F3D-AEAF-501FE73E4058-6" descr="C:/Users/Fu Peng/AppData/Local/Temp/绘图1(12).png绘图1(12)"/>
                    <pic:cNvPicPr>
                      <a:picLocks noChangeAspect="1"/>
                    </pic:cNvPicPr>
                  </pic:nvPicPr>
                  <pic:blipFill>
                    <a:blip r:embed="rId13"/>
                    <a:stretch>
                      <a:fillRect/>
                    </a:stretch>
                  </pic:blipFill>
                  <pic:spPr>
                    <a:xfrm>
                      <a:off x="0" y="0"/>
                      <a:ext cx="5581015" cy="939165"/>
                    </a:xfrm>
                    <a:prstGeom prst="rect">
                      <a:avLst/>
                    </a:prstGeom>
                  </pic:spPr>
                </pic:pic>
              </a:graphicData>
            </a:graphic>
          </wp:inline>
        </w:drawing>
      </w:r>
    </w:p>
    <w:p w14:paraId="0CB87CF1">
      <w:pPr>
        <w:spacing w:before="240" w:beforeLines="100" w:after="240" w:afterLines="100" w:line="276" w:lineRule="auto"/>
        <w:ind w:firstLine="480" w:firstLineChars="200"/>
        <w:rPr>
          <w:rFonts w:ascii="Times New Roman" w:hAnsi="Times New Roman" w:eastAsia="宋体" w:cs="Times New Roman"/>
          <w:snapToGrid/>
          <w:color w:val="auto"/>
          <w:kern w:val="2"/>
          <w:sz w:val="24"/>
          <w:szCs w:val="24"/>
          <w:lang w:eastAsia="zh-CN"/>
        </w:rPr>
      </w:pPr>
      <w:r>
        <w:rPr>
          <w:rFonts w:hint="eastAsia" w:ascii="Times New Roman" w:hAnsi="Times New Roman" w:eastAsia="宋体" w:cs="Times New Roman"/>
          <w:snapToGrid/>
          <w:color w:val="auto"/>
          <w:kern w:val="2"/>
          <w:sz w:val="24"/>
          <w:szCs w:val="24"/>
          <w:lang w:eastAsia="zh-CN"/>
        </w:rPr>
        <w:t>以上所列产品的其他一些新型的制造工艺或者方式，建议参看制造工厂现场的工艺文件和制造要求。</w:t>
      </w:r>
    </w:p>
    <w:p w14:paraId="1EF476AE">
      <w:pPr>
        <w:spacing w:after="240" w:afterLines="100" w:line="276" w:lineRule="auto"/>
        <w:rPr>
          <w:rFonts w:ascii="Times New Roman" w:hAnsi="Times New Roman" w:eastAsia="宋体" w:cs="Times New Roman"/>
          <w:snapToGrid/>
          <w:color w:val="auto"/>
          <w:kern w:val="2"/>
          <w:sz w:val="24"/>
          <w:szCs w:val="24"/>
          <w:lang w:eastAsia="zh-CN"/>
        </w:rPr>
      </w:pPr>
      <w:r>
        <w:rPr>
          <w:rFonts w:hint="eastAsia" w:ascii="Times New Roman" w:hAnsi="Times New Roman" w:eastAsia="宋体" w:cs="Times New Roman"/>
          <w:snapToGrid/>
          <w:color w:val="auto"/>
          <w:kern w:val="2"/>
          <w:sz w:val="24"/>
          <w:szCs w:val="24"/>
          <w:lang w:eastAsia="zh-CN"/>
        </w:rPr>
        <w:t>注释：</w:t>
      </w:r>
      <w:r>
        <w:rPr>
          <w:rFonts w:ascii="Times New Roman" w:hAnsi="Times New Roman" w:eastAsia="宋体" w:cs="Times New Roman"/>
          <w:snapToGrid/>
          <w:color w:val="auto"/>
          <w:kern w:val="2"/>
          <w:sz w:val="24"/>
          <w:szCs w:val="24"/>
          <w:lang w:eastAsia="zh-CN"/>
        </w:rPr>
        <w:t>①</w:t>
      </w:r>
      <w:r>
        <w:rPr>
          <w:rFonts w:hint="eastAsia" w:ascii="Times New Roman" w:hAnsi="Times New Roman" w:eastAsia="宋体" w:cs="Times New Roman"/>
          <w:snapToGrid/>
          <w:color w:val="auto"/>
          <w:kern w:val="2"/>
          <w:sz w:val="24"/>
          <w:szCs w:val="24"/>
          <w:lang w:eastAsia="zh-CN"/>
        </w:rPr>
        <w:t>：本指南所指后处理工序包括表面处理、机加工、检测等工序</w:t>
      </w:r>
      <w:r>
        <w:rPr>
          <w:rFonts w:hint="eastAsia" w:ascii="Times New Roman" w:hAnsi="Times New Roman" w:eastAsia="宋体" w:cs="Times New Roman"/>
          <w:snapToGrid/>
          <w:color w:val="auto"/>
          <w:kern w:val="2"/>
          <w:sz w:val="24"/>
          <w:szCs w:val="24"/>
          <w:lang w:eastAsia="zh-CN"/>
        </w:rPr>
        <w:tab/>
      </w:r>
      <w:r>
        <w:rPr>
          <w:rFonts w:hint="eastAsia" w:ascii="Times New Roman" w:hAnsi="Times New Roman" w:eastAsia="宋体" w:cs="Times New Roman"/>
          <w:snapToGrid/>
          <w:color w:val="auto"/>
          <w:kern w:val="2"/>
          <w:sz w:val="24"/>
          <w:szCs w:val="24"/>
          <w:lang w:eastAsia="zh-CN"/>
        </w:rPr>
        <w:t>。</w:t>
      </w:r>
    </w:p>
    <w:sectPr>
      <w:footerReference r:id="rId6" w:type="default"/>
      <w:pgSz w:w="11906" w:h="16839"/>
      <w:pgMar w:top="1242" w:right="1784" w:bottom="1415" w:left="1785" w:header="850" w:footer="992" w:gutter="0"/>
      <w:pgNumType w:start="4"/>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CBBE7">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89967758"/>
      <w:docPartObj>
        <w:docPartGallery w:val="autotext"/>
      </w:docPartObj>
    </w:sdtPr>
    <w:sdtEndPr>
      <w:rPr>
        <w:rFonts w:ascii="Times New Roman" w:hAnsi="Times New Roman" w:cs="Times New Roman"/>
        <w:szCs w:val="18"/>
      </w:rPr>
    </w:sdtEndPr>
    <w:sdtContent>
      <w:sdt>
        <w:sdtPr>
          <w:rPr>
            <w:rFonts w:ascii="Times New Roman" w:hAnsi="Times New Roman" w:cs="Times New Roman"/>
            <w:szCs w:val="18"/>
          </w:rPr>
          <w:id w:val="-1669238322"/>
          <w:docPartObj>
            <w:docPartGallery w:val="autotext"/>
          </w:docPartObj>
        </w:sdtPr>
        <w:sdtEndPr>
          <w:rPr>
            <w:rFonts w:ascii="Times New Roman" w:hAnsi="Times New Roman" w:cs="Times New Roman"/>
            <w:szCs w:val="18"/>
          </w:rPr>
        </w:sdtEndPr>
        <w:sdtContent>
          <w:p w14:paraId="4E7D2943">
            <w:pPr>
              <w:pStyle w:val="5"/>
              <w:jc w:val="center"/>
              <w:rPr>
                <w:rFonts w:ascii="Times New Roman" w:hAnsi="Times New Roman" w:cs="Times New Roman"/>
                <w:szCs w:val="18"/>
              </w:rPr>
            </w:pPr>
            <w:r>
              <w:rPr>
                <w:rFonts w:ascii="Times New Roman" w:hAnsi="Times New Roman" w:cs="Times New Roman"/>
                <w:szCs w:val="18"/>
                <w:lang w:val="zh-CN" w:eastAsia="zh-CN"/>
              </w:rPr>
              <w:t xml:space="preserve"> </w:t>
            </w:r>
            <w:r>
              <w:rPr>
                <w:rFonts w:ascii="Times New Roman" w:hAnsi="Times New Roman" w:cs="Times New Roman" w:eastAsiaTheme="minorEastAsia"/>
                <w:szCs w:val="18"/>
                <w:lang w:val="zh-CN" w:eastAsia="zh-CN"/>
              </w:rPr>
              <w:t>3</w:t>
            </w:r>
            <w:r>
              <w:rPr>
                <w:rFonts w:ascii="Times New Roman" w:hAnsi="Times New Roman" w:cs="Times New Roman"/>
                <w:szCs w:val="18"/>
                <w:lang w:val="zh-CN" w:eastAsia="zh-CN"/>
              </w:rPr>
              <w:t xml:space="preserve"> / </w:t>
            </w:r>
            <w:r>
              <w:rPr>
                <w:rFonts w:ascii="Times New Roman" w:hAnsi="Times New Roman" w:cs="Times New Roman"/>
                <w:b/>
                <w:bCs/>
                <w:szCs w:val="18"/>
              </w:rPr>
              <w:fldChar w:fldCharType="begin"/>
            </w:r>
            <w:r>
              <w:rPr>
                <w:rFonts w:ascii="Times New Roman" w:hAnsi="Times New Roman" w:cs="Times New Roman"/>
                <w:b/>
                <w:bCs/>
                <w:szCs w:val="18"/>
              </w:rPr>
              <w:instrText xml:space="preserve">NUMPAGES</w:instrText>
            </w:r>
            <w:r>
              <w:rPr>
                <w:rFonts w:ascii="Times New Roman" w:hAnsi="Times New Roman" w:cs="Times New Roman"/>
                <w:b/>
                <w:bCs/>
                <w:szCs w:val="18"/>
              </w:rPr>
              <w:fldChar w:fldCharType="separate"/>
            </w:r>
            <w:r>
              <w:rPr>
                <w:rFonts w:ascii="Times New Roman" w:hAnsi="Times New Roman" w:cs="Times New Roman"/>
                <w:b/>
                <w:bCs/>
                <w:szCs w:val="18"/>
              </w:rPr>
              <w:t>13</w:t>
            </w:r>
            <w:r>
              <w:rPr>
                <w:rFonts w:ascii="Times New Roman" w:hAnsi="Times New Roman" w:cs="Times New Roman"/>
                <w:b/>
                <w:bCs/>
                <w:szCs w:val="18"/>
              </w:rPr>
              <w:fldChar w:fldCharType="end"/>
            </w:r>
          </w:p>
        </w:sdtContent>
      </w:sdt>
    </w:sdtContent>
  </w:sdt>
  <w:p w14:paraId="61177EED">
    <w:pPr>
      <w:pStyle w:val="5"/>
      <w:tabs>
        <w:tab w:val="center" w:pos="4168"/>
        <w:tab w:val="clear" w:pos="4153"/>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ECFD6">
    <w:pPr>
      <w:pStyle w:val="5"/>
      <w:tabs>
        <w:tab w:val="left" w:pos="5626"/>
        <w:tab w:val="clear" w:pos="4153"/>
        <w:tab w:val="clear" w:pos="8306"/>
      </w:tabs>
    </w:pPr>
    <w:r>
      <w:rPr>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87985" cy="139065"/>
              <wp:effectExtent l="0" t="0" r="12065" b="13335"/>
              <wp:wrapNone/>
              <wp:docPr id="6" name="文本框 6"/>
              <wp:cNvGraphicFramePr/>
              <a:graphic xmlns:a="http://schemas.openxmlformats.org/drawingml/2006/main">
                <a:graphicData uri="http://schemas.microsoft.com/office/word/2010/wordprocessingShape">
                  <wps:wsp>
                    <wps:cNvSpPr txBox="1"/>
                    <wps:spPr>
                      <a:xfrm>
                        <a:off x="0" y="0"/>
                        <a:ext cx="387985" cy="1390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BB7A77">
                          <w:pPr>
                            <w:pStyle w:val="5"/>
                            <w:rPr>
                              <w:rFonts w:ascii="Times New Roman" w:hAnsi="Times New Roman" w:eastAsia="宋体" w:cs="Times New Roman"/>
                              <w:lang w:eastAsia="zh-C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r>
                            <w:rPr>
                              <w:rFonts w:ascii="Times New Roman" w:hAnsi="Times New Roman" w:eastAsia="宋体" w:cs="Times New Roman"/>
                              <w:lang w:eastAsia="zh-CN"/>
                            </w:rPr>
                            <w:t>/1</w:t>
                          </w:r>
                          <w:r>
                            <w:rPr>
                              <w:rFonts w:hint="eastAsia" w:ascii="Times New Roman" w:hAnsi="Times New Roman" w:eastAsia="宋体" w:cs="Times New Roman"/>
                              <w:lang w:eastAsia="zh-CN"/>
                            </w:rPr>
                            <w:t>3</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0.95pt;width:30.55pt;mso-position-horizontal:center;mso-position-horizontal-relative:margin;z-index:251661312;mso-width-relative:page;mso-height-relative:page;" filled="f" stroked="f" coordsize="21600,21600" o:gfxdata="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oee/jSAAAAAwEAAA8AAAAAAAAAAQAgAAAAIgAAAGRycy9kb3ducmV2LnhtbFBLAQIU&#10;ABQAAAAIAIdO4kB5sKpyMgIAAFUEAAAOAAAAAAAAAAEAIAAAACEBAABkcnMvZTJvRG9jLnhtbFBL&#10;BQYAAAAABgAGAFkBAADFBQAAAAA=&#10;">
              <v:fill on="f" focussize="0,0"/>
              <v:stroke on="f" weight="0.5pt"/>
              <v:imagedata o:title=""/>
              <o:lock v:ext="edit" aspectratio="f"/>
              <v:textbox inset="0mm,0mm,0mm,0mm">
                <w:txbxContent>
                  <w:p w14:paraId="0ABB7A77">
                    <w:pPr>
                      <w:pStyle w:val="5"/>
                      <w:rPr>
                        <w:rFonts w:ascii="Times New Roman" w:hAnsi="Times New Roman" w:eastAsia="宋体" w:cs="Times New Roman"/>
                        <w:lang w:eastAsia="zh-C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r>
                      <w:rPr>
                        <w:rFonts w:ascii="Times New Roman" w:hAnsi="Times New Roman" w:eastAsia="宋体" w:cs="Times New Roman"/>
                        <w:lang w:eastAsia="zh-CN"/>
                      </w:rPr>
                      <w:t>/1</w:t>
                    </w:r>
                    <w:r>
                      <w:rPr>
                        <w:rFonts w:hint="eastAsia" w:ascii="Times New Roman" w:hAnsi="Times New Roman" w:eastAsia="宋体" w:cs="Times New Roman"/>
                        <w:lang w:eastAsia="zh-CN"/>
                      </w:rPr>
                      <w:t>3</w:t>
                    </w:r>
                  </w:p>
                </w:txbxContent>
              </v:textbox>
            </v:shape>
          </w:pict>
        </mc:Fallback>
      </mc:AlternateContent>
    </w:r>
    <w: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4D26D">
    <w:pPr>
      <w:spacing w:before="48" w:line="221" w:lineRule="auto"/>
      <w:ind w:left="1761"/>
      <w:rPr>
        <w:rFonts w:ascii="宋体" w:hAnsi="宋体" w:eastAsia="宋体" w:cs="宋体"/>
        <w:sz w:val="20"/>
        <w:szCs w:val="20"/>
        <w:lang w:eastAsia="zh-CN"/>
      </w:rPr>
    </w:pPr>
    <w:bookmarkStart w:id="93" w:name="OLE_LINK56"/>
    <w:bookmarkStart w:id="94" w:name="OLE_LINK57"/>
    <w:bookmarkStart w:id="95" w:name="_Hlk225070993"/>
    <w:bookmarkStart w:id="96" w:name="OLE_LINK50"/>
    <w:bookmarkStart w:id="97" w:name="OLE_LINK49"/>
    <w:bookmarkStart w:id="98" w:name="_Hlk225072058"/>
    <w:r>
      <w:rPr>
        <w:lang w:eastAsia="zh-CN"/>
      </w:rPr>
      <mc:AlternateContent>
        <mc:Choice Requires="wps">
          <w:drawing>
            <wp:anchor distT="0" distB="0" distL="114300" distR="114300" simplePos="0" relativeHeight="251660288" behindDoc="0" locked="0" layoutInCell="0" allowOverlap="1">
              <wp:simplePos x="0" y="0"/>
              <wp:positionH relativeFrom="page">
                <wp:posOffset>1141095</wp:posOffset>
              </wp:positionH>
              <wp:positionV relativeFrom="page">
                <wp:posOffset>751840</wp:posOffset>
              </wp:positionV>
              <wp:extent cx="5278755" cy="6350"/>
              <wp:effectExtent l="0" t="0" r="0" b="0"/>
              <wp:wrapNone/>
              <wp:docPr id="10" name="任意多边形 10"/>
              <wp:cNvGraphicFramePr/>
              <a:graphic xmlns:a="http://schemas.openxmlformats.org/drawingml/2006/main">
                <a:graphicData uri="http://schemas.microsoft.com/office/word/2010/wordprocessingShape">
                  <wps:wsp>
                    <wps:cNvSpPr/>
                    <wps:spPr>
                      <a:xfrm>
                        <a:off x="0" y="0"/>
                        <a:ext cx="5278755" cy="6350"/>
                      </a:xfrm>
                      <a:custGeom>
                        <a:avLst/>
                        <a:gdLst/>
                        <a:ahLst/>
                        <a:cxnLst/>
                        <a:rect l="0" t="0" r="0" b="0"/>
                        <a:pathLst>
                          <a:path w="8312" h="10">
                            <a:moveTo>
                              <a:pt x="0" y="0"/>
                            </a:moveTo>
                            <a:lnTo>
                              <a:pt x="8312" y="0"/>
                            </a:lnTo>
                            <a:lnTo>
                              <a:pt x="8312" y="9"/>
                            </a:lnTo>
                            <a:lnTo>
                              <a:pt x="0" y="9"/>
                            </a:lnTo>
                            <a:lnTo>
                              <a:pt x="0" y="0"/>
                            </a:lnTo>
                            <a:close/>
                          </a:path>
                        </a:pathLst>
                      </a:custGeom>
                      <a:solidFill>
                        <a:srgbClr val="000000"/>
                      </a:solidFill>
                      <a:ln>
                        <a:noFill/>
                      </a:ln>
                      <a:effectLst/>
                    </wps:spPr>
                    <wps:bodyPr upright="1"/>
                  </wps:wsp>
                </a:graphicData>
              </a:graphic>
            </wp:anchor>
          </w:drawing>
        </mc:Choice>
        <mc:Fallback>
          <w:pict>
            <v:shape id="_x0000_s1026" o:spid="_x0000_s1026" o:spt="100" style="position:absolute;left:0pt;margin-left:89.85pt;margin-top:59.2pt;height:0.5pt;width:415.65pt;mso-position-horizontal-relative:page;mso-position-vertical-relative:page;z-index:251660288;mso-width-relative:page;mso-height-relative:page;" fillcolor="#000000" filled="t" stroked="f" coordsize="8312,10" o:allowincell="f" o:gfxdata="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2KtOK1wAAAAwBAAAP&#10;AAAAAAAAAAEAIAAAACIAAABkcnMvZG93bnJldi54bWxQSwECFAAUAAAACACHTuJA87TSchkCAACq&#10;BAAADgAAAAAAAAABACAAAAAmAQAAZHJzL2Uyb0RvYy54bWxQSwUGAAAAAAYABgBZAQAAsQUAAAAA&#10;" path="m0,0l8312,0,8312,9,0,9,0,0xe">
              <v:fill on="t" focussize="0,0"/>
              <v:stroke on="f"/>
              <v:imagedata o:title=""/>
              <o:lock v:ext="edit" aspectratio="f"/>
            </v:shape>
          </w:pict>
        </mc:Fallback>
      </mc:AlternateContent>
    </w:r>
    <w:r>
      <w:rPr>
        <w:rFonts w:ascii="Times New Roman" w:hAnsi="Times New Roman" w:eastAsia="Times New Roman" w:cs="Times New Roman"/>
        <w:spacing w:val="7"/>
        <w:lang w:eastAsia="zh-CN"/>
      </w:rPr>
      <w:t>Z-</w:t>
    </w:r>
    <w:r>
      <w:rPr>
        <w:rFonts w:hint="eastAsia" w:ascii="Times New Roman" w:hAnsi="Times New Roman" w:eastAsia="宋体" w:cs="Times New Roman"/>
        <w:spacing w:val="7"/>
        <w:lang w:eastAsia="zh-CN"/>
      </w:rPr>
      <w:t>12.2</w:t>
    </w:r>
    <w:r>
      <w:rPr>
        <w:rFonts w:ascii="Times New Roman" w:hAnsi="Times New Roman" w:eastAsia="Times New Roman" w:cs="Times New Roman"/>
        <w:spacing w:val="7"/>
        <w:lang w:eastAsia="zh-CN"/>
      </w:rPr>
      <w:t>(202</w:t>
    </w:r>
    <w:r>
      <w:rPr>
        <w:rFonts w:hint="eastAsia" w:ascii="Times New Roman" w:hAnsi="Times New Roman" w:eastAsia="宋体" w:cs="Times New Roman"/>
        <w:spacing w:val="7"/>
        <w:lang w:eastAsia="zh-CN"/>
      </w:rPr>
      <w:t>605</w:t>
    </w:r>
    <w:r>
      <w:rPr>
        <w:rFonts w:ascii="Times New Roman" w:hAnsi="Times New Roman" w:eastAsia="Times New Roman" w:cs="Times New Roman"/>
        <w:spacing w:val="7"/>
        <w:lang w:eastAsia="zh-CN"/>
      </w:rPr>
      <w:t>)</w:t>
    </w:r>
    <w:bookmarkStart w:id="99" w:name="OLE_LINK30"/>
    <w:bookmarkStart w:id="100" w:name="OLE_LINK29"/>
    <w:r>
      <w:rPr>
        <w:rFonts w:ascii="Times New Roman" w:hAnsi="Times New Roman" w:eastAsia="宋体" w:cs="Times New Roman"/>
        <w:snapToGrid/>
        <w:color w:val="auto"/>
        <w:kern w:val="2"/>
        <w:lang w:eastAsia="zh-CN"/>
      </w:rPr>
      <w:t>船用产品碳足迹检验专用指南</w:t>
    </w:r>
    <w:r>
      <w:rPr>
        <w:rFonts w:hint="eastAsia" w:ascii="Times New Roman" w:hAnsi="Times New Roman" w:eastAsia="宋体" w:cs="Times New Roman"/>
        <w:snapToGrid/>
        <w:color w:val="auto"/>
        <w:kern w:val="2"/>
        <w:lang w:eastAsia="zh-CN"/>
      </w:rPr>
      <w:t>-</w:t>
    </w:r>
    <w:r>
      <w:rPr>
        <w:rFonts w:ascii="Times New Roman" w:hAnsi="Times New Roman" w:eastAsia="宋体" w:cs="Times New Roman"/>
        <w:snapToGrid/>
        <w:color w:val="auto"/>
        <w:kern w:val="2"/>
        <w:lang w:eastAsia="zh-CN"/>
      </w:rPr>
      <w:t>船用</w:t>
    </w:r>
    <w:r>
      <w:rPr>
        <w:rFonts w:hint="eastAsia" w:ascii="Times New Roman" w:hAnsi="Times New Roman" w:eastAsia="宋体" w:cs="Times New Roman"/>
        <w:snapToGrid/>
        <w:color w:val="auto"/>
        <w:kern w:val="2"/>
        <w:lang w:eastAsia="zh-CN"/>
      </w:rPr>
      <w:t>铸锻件</w:t>
    </w:r>
    <w:bookmarkEnd w:id="93"/>
    <w:bookmarkEnd w:id="94"/>
    <w:bookmarkEnd w:id="95"/>
    <w:bookmarkEnd w:id="96"/>
    <w:bookmarkEnd w:id="97"/>
    <w:bookmarkEnd w:id="98"/>
    <w:bookmarkEnd w:id="99"/>
    <w:bookmarkEnd w:id="100"/>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1"/>
  <w:bordersDoNotSurroundFooter w:val="1"/>
  <w:revisionView w:markup="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F85"/>
    <w:rsid w:val="000C3628"/>
    <w:rsid w:val="000C3F85"/>
    <w:rsid w:val="001072AF"/>
    <w:rsid w:val="001526C7"/>
    <w:rsid w:val="002A0A29"/>
    <w:rsid w:val="002F67FE"/>
    <w:rsid w:val="003C6AA5"/>
    <w:rsid w:val="0046611E"/>
    <w:rsid w:val="005B3DA7"/>
    <w:rsid w:val="006A0C20"/>
    <w:rsid w:val="006E529E"/>
    <w:rsid w:val="007F1BC9"/>
    <w:rsid w:val="007F38F2"/>
    <w:rsid w:val="008C0E13"/>
    <w:rsid w:val="00A3683E"/>
    <w:rsid w:val="00AE08C6"/>
    <w:rsid w:val="00D30884"/>
    <w:rsid w:val="00DF14BB"/>
    <w:rsid w:val="00EC0818"/>
    <w:rsid w:val="00F70675"/>
    <w:rsid w:val="00F74C67"/>
    <w:rsid w:val="016F283F"/>
    <w:rsid w:val="01940892"/>
    <w:rsid w:val="01CE145B"/>
    <w:rsid w:val="01D95F0B"/>
    <w:rsid w:val="01E23011"/>
    <w:rsid w:val="021072B6"/>
    <w:rsid w:val="0239721F"/>
    <w:rsid w:val="02493090"/>
    <w:rsid w:val="027125E7"/>
    <w:rsid w:val="02EE5E10"/>
    <w:rsid w:val="037203C5"/>
    <w:rsid w:val="03A5079A"/>
    <w:rsid w:val="03BD5AE4"/>
    <w:rsid w:val="03CF75C5"/>
    <w:rsid w:val="03DF25E9"/>
    <w:rsid w:val="0402799B"/>
    <w:rsid w:val="044C6E68"/>
    <w:rsid w:val="04F27A0F"/>
    <w:rsid w:val="04F80D9E"/>
    <w:rsid w:val="057228FE"/>
    <w:rsid w:val="058663AA"/>
    <w:rsid w:val="05AF3B52"/>
    <w:rsid w:val="05F706C7"/>
    <w:rsid w:val="060914B4"/>
    <w:rsid w:val="062736E9"/>
    <w:rsid w:val="064E112E"/>
    <w:rsid w:val="06995880"/>
    <w:rsid w:val="073836D3"/>
    <w:rsid w:val="08DF64FD"/>
    <w:rsid w:val="08FA1588"/>
    <w:rsid w:val="0911242E"/>
    <w:rsid w:val="096D3B08"/>
    <w:rsid w:val="098E3A7F"/>
    <w:rsid w:val="099E48D1"/>
    <w:rsid w:val="099F7A3A"/>
    <w:rsid w:val="09B41737"/>
    <w:rsid w:val="09D05AF4"/>
    <w:rsid w:val="0A2A7C4B"/>
    <w:rsid w:val="0A801619"/>
    <w:rsid w:val="0A9A457C"/>
    <w:rsid w:val="0AB17B89"/>
    <w:rsid w:val="0ADD6A6C"/>
    <w:rsid w:val="0AF142C5"/>
    <w:rsid w:val="0B293A5F"/>
    <w:rsid w:val="0B534F80"/>
    <w:rsid w:val="0B5F1B77"/>
    <w:rsid w:val="0B696551"/>
    <w:rsid w:val="0B923CFA"/>
    <w:rsid w:val="0BA92DF2"/>
    <w:rsid w:val="0C0149DC"/>
    <w:rsid w:val="0C3E178C"/>
    <w:rsid w:val="0C5D5527"/>
    <w:rsid w:val="0CCD48BE"/>
    <w:rsid w:val="0CE57E5A"/>
    <w:rsid w:val="0D2E7A52"/>
    <w:rsid w:val="0D605732"/>
    <w:rsid w:val="0DAD0977"/>
    <w:rsid w:val="0DCE6B40"/>
    <w:rsid w:val="0DD95C10"/>
    <w:rsid w:val="0E5E7EC3"/>
    <w:rsid w:val="0E6D5B0C"/>
    <w:rsid w:val="0EA7186A"/>
    <w:rsid w:val="0EB56928"/>
    <w:rsid w:val="0FB6788B"/>
    <w:rsid w:val="0FF22FB9"/>
    <w:rsid w:val="10030C1E"/>
    <w:rsid w:val="10046849"/>
    <w:rsid w:val="10B33658"/>
    <w:rsid w:val="10C860FB"/>
    <w:rsid w:val="114A0BD3"/>
    <w:rsid w:val="116210AD"/>
    <w:rsid w:val="116E2B13"/>
    <w:rsid w:val="1191235E"/>
    <w:rsid w:val="1224209A"/>
    <w:rsid w:val="12274A70"/>
    <w:rsid w:val="122B27B2"/>
    <w:rsid w:val="1299771C"/>
    <w:rsid w:val="12CD73C6"/>
    <w:rsid w:val="13240520"/>
    <w:rsid w:val="13785584"/>
    <w:rsid w:val="13854144"/>
    <w:rsid w:val="14587163"/>
    <w:rsid w:val="14706BA3"/>
    <w:rsid w:val="14A979BF"/>
    <w:rsid w:val="14E82A22"/>
    <w:rsid w:val="15567B46"/>
    <w:rsid w:val="1559697D"/>
    <w:rsid w:val="156A53A0"/>
    <w:rsid w:val="15DA2525"/>
    <w:rsid w:val="15E038B4"/>
    <w:rsid w:val="161F618A"/>
    <w:rsid w:val="163D2AB4"/>
    <w:rsid w:val="16F5513D"/>
    <w:rsid w:val="170944BC"/>
    <w:rsid w:val="178726F8"/>
    <w:rsid w:val="178A1D29"/>
    <w:rsid w:val="178A7F7B"/>
    <w:rsid w:val="17D31922"/>
    <w:rsid w:val="17DD00AB"/>
    <w:rsid w:val="181A30AD"/>
    <w:rsid w:val="183103F7"/>
    <w:rsid w:val="18351C95"/>
    <w:rsid w:val="185F4F64"/>
    <w:rsid w:val="18A40BC9"/>
    <w:rsid w:val="18AB63FB"/>
    <w:rsid w:val="18B828C6"/>
    <w:rsid w:val="19483C4A"/>
    <w:rsid w:val="19650358"/>
    <w:rsid w:val="1A4E703E"/>
    <w:rsid w:val="1A5E1DCF"/>
    <w:rsid w:val="1AB339DA"/>
    <w:rsid w:val="1ADD03C2"/>
    <w:rsid w:val="1AE8166C"/>
    <w:rsid w:val="1BB9498B"/>
    <w:rsid w:val="1CC950A2"/>
    <w:rsid w:val="1D13631D"/>
    <w:rsid w:val="1D254BED"/>
    <w:rsid w:val="1DF60D84"/>
    <w:rsid w:val="1E1B192D"/>
    <w:rsid w:val="1E236B2E"/>
    <w:rsid w:val="1EB83620"/>
    <w:rsid w:val="1F1D7927"/>
    <w:rsid w:val="1F43738D"/>
    <w:rsid w:val="1FF64400"/>
    <w:rsid w:val="201725C8"/>
    <w:rsid w:val="202133C4"/>
    <w:rsid w:val="204038CD"/>
    <w:rsid w:val="207B2B57"/>
    <w:rsid w:val="2091237A"/>
    <w:rsid w:val="21093CBF"/>
    <w:rsid w:val="217C6B87"/>
    <w:rsid w:val="218C669E"/>
    <w:rsid w:val="21DE514B"/>
    <w:rsid w:val="22A85759"/>
    <w:rsid w:val="22C02AA3"/>
    <w:rsid w:val="23126D48"/>
    <w:rsid w:val="23290648"/>
    <w:rsid w:val="23A777BF"/>
    <w:rsid w:val="23D031BA"/>
    <w:rsid w:val="23EC515B"/>
    <w:rsid w:val="241E51FB"/>
    <w:rsid w:val="2428695B"/>
    <w:rsid w:val="24416566"/>
    <w:rsid w:val="248A5117"/>
    <w:rsid w:val="24A563F4"/>
    <w:rsid w:val="24CA19B7"/>
    <w:rsid w:val="2564005E"/>
    <w:rsid w:val="264F6618"/>
    <w:rsid w:val="268362C1"/>
    <w:rsid w:val="2705317A"/>
    <w:rsid w:val="27FD02F5"/>
    <w:rsid w:val="28333D17"/>
    <w:rsid w:val="28FE1113"/>
    <w:rsid w:val="2945137C"/>
    <w:rsid w:val="297E7214"/>
    <w:rsid w:val="2A1A0CEB"/>
    <w:rsid w:val="2AA36F32"/>
    <w:rsid w:val="2AA66A22"/>
    <w:rsid w:val="2AC33130"/>
    <w:rsid w:val="2ACD6BF6"/>
    <w:rsid w:val="2AD0584D"/>
    <w:rsid w:val="2AFE060C"/>
    <w:rsid w:val="2B7F799F"/>
    <w:rsid w:val="2B8137C0"/>
    <w:rsid w:val="2B85488A"/>
    <w:rsid w:val="2BB1567F"/>
    <w:rsid w:val="2BBD2276"/>
    <w:rsid w:val="2C131E96"/>
    <w:rsid w:val="2C6C77F8"/>
    <w:rsid w:val="2CA62D0A"/>
    <w:rsid w:val="2CC350F7"/>
    <w:rsid w:val="2DFC46E2"/>
    <w:rsid w:val="2DFE26D1"/>
    <w:rsid w:val="2E0C1BA0"/>
    <w:rsid w:val="2E7A61FC"/>
    <w:rsid w:val="2EC61441"/>
    <w:rsid w:val="2EEB3529"/>
    <w:rsid w:val="2F313E39"/>
    <w:rsid w:val="2F3740ED"/>
    <w:rsid w:val="2F7B222C"/>
    <w:rsid w:val="2F9037FD"/>
    <w:rsid w:val="2FAC4ADB"/>
    <w:rsid w:val="2FD7142C"/>
    <w:rsid w:val="2FFF10AF"/>
    <w:rsid w:val="30801AC4"/>
    <w:rsid w:val="30AA08EF"/>
    <w:rsid w:val="30C916BD"/>
    <w:rsid w:val="30EE2ED1"/>
    <w:rsid w:val="310D3357"/>
    <w:rsid w:val="31175F84"/>
    <w:rsid w:val="31271F3F"/>
    <w:rsid w:val="31774C75"/>
    <w:rsid w:val="327F2033"/>
    <w:rsid w:val="32D54349"/>
    <w:rsid w:val="32D87995"/>
    <w:rsid w:val="32F10A57"/>
    <w:rsid w:val="32FB3683"/>
    <w:rsid w:val="3301513E"/>
    <w:rsid w:val="331A61FF"/>
    <w:rsid w:val="33296443"/>
    <w:rsid w:val="333252F7"/>
    <w:rsid w:val="34473024"/>
    <w:rsid w:val="344A041F"/>
    <w:rsid w:val="346D235F"/>
    <w:rsid w:val="349B511E"/>
    <w:rsid w:val="34D66156"/>
    <w:rsid w:val="3555351F"/>
    <w:rsid w:val="35AB7BFD"/>
    <w:rsid w:val="35BE2E72"/>
    <w:rsid w:val="375A4E1C"/>
    <w:rsid w:val="37873738"/>
    <w:rsid w:val="37971BCD"/>
    <w:rsid w:val="37BC7885"/>
    <w:rsid w:val="38374C50"/>
    <w:rsid w:val="387463B2"/>
    <w:rsid w:val="39186D3D"/>
    <w:rsid w:val="39893797"/>
    <w:rsid w:val="39AE1450"/>
    <w:rsid w:val="39ED1F78"/>
    <w:rsid w:val="3A184B1B"/>
    <w:rsid w:val="3A1E65D5"/>
    <w:rsid w:val="3A571AE7"/>
    <w:rsid w:val="3A80103E"/>
    <w:rsid w:val="3A9F54E4"/>
    <w:rsid w:val="3B0F23C2"/>
    <w:rsid w:val="3B4756B8"/>
    <w:rsid w:val="3C027831"/>
    <w:rsid w:val="3C0E4427"/>
    <w:rsid w:val="3C4B11D8"/>
    <w:rsid w:val="3D0D2931"/>
    <w:rsid w:val="3D1E4B3E"/>
    <w:rsid w:val="3D6A7D83"/>
    <w:rsid w:val="3DDD67A7"/>
    <w:rsid w:val="3EAA48DB"/>
    <w:rsid w:val="3F055FB6"/>
    <w:rsid w:val="3F43263A"/>
    <w:rsid w:val="3F514D57"/>
    <w:rsid w:val="3F520ACF"/>
    <w:rsid w:val="3FC20A8C"/>
    <w:rsid w:val="400B13AA"/>
    <w:rsid w:val="400B3158"/>
    <w:rsid w:val="40280116"/>
    <w:rsid w:val="40363F4D"/>
    <w:rsid w:val="403C77B5"/>
    <w:rsid w:val="4047615A"/>
    <w:rsid w:val="407D392A"/>
    <w:rsid w:val="40CB0B39"/>
    <w:rsid w:val="40D53766"/>
    <w:rsid w:val="41962EF5"/>
    <w:rsid w:val="41E73751"/>
    <w:rsid w:val="41F45E6E"/>
    <w:rsid w:val="4269120B"/>
    <w:rsid w:val="42B51AA1"/>
    <w:rsid w:val="42DE0FF8"/>
    <w:rsid w:val="433230F1"/>
    <w:rsid w:val="438F5E4E"/>
    <w:rsid w:val="440A3726"/>
    <w:rsid w:val="44A818BD"/>
    <w:rsid w:val="44BD4C3D"/>
    <w:rsid w:val="44E623E5"/>
    <w:rsid w:val="45050ABD"/>
    <w:rsid w:val="451E56DB"/>
    <w:rsid w:val="46780C4C"/>
    <w:rsid w:val="476A16E8"/>
    <w:rsid w:val="47A65EFC"/>
    <w:rsid w:val="47C20245"/>
    <w:rsid w:val="47CD33E9"/>
    <w:rsid w:val="47F72214"/>
    <w:rsid w:val="480F755D"/>
    <w:rsid w:val="48480CC1"/>
    <w:rsid w:val="484B2698"/>
    <w:rsid w:val="48D507A7"/>
    <w:rsid w:val="497F6736"/>
    <w:rsid w:val="49DE368B"/>
    <w:rsid w:val="4A513E5D"/>
    <w:rsid w:val="4A993A56"/>
    <w:rsid w:val="4AAF5028"/>
    <w:rsid w:val="4AB56AE2"/>
    <w:rsid w:val="4B054C48"/>
    <w:rsid w:val="4B1B26BD"/>
    <w:rsid w:val="4B3317B5"/>
    <w:rsid w:val="4B38501D"/>
    <w:rsid w:val="4B5F07FC"/>
    <w:rsid w:val="4BB60E20"/>
    <w:rsid w:val="4BCE14DD"/>
    <w:rsid w:val="4C2A705C"/>
    <w:rsid w:val="4C800A2A"/>
    <w:rsid w:val="4CA26BF2"/>
    <w:rsid w:val="4CB15087"/>
    <w:rsid w:val="4D6C4D3C"/>
    <w:rsid w:val="4D8074CD"/>
    <w:rsid w:val="4D8E7176"/>
    <w:rsid w:val="4DC64B62"/>
    <w:rsid w:val="4DE65204"/>
    <w:rsid w:val="4E1E674C"/>
    <w:rsid w:val="4E217FEA"/>
    <w:rsid w:val="4ECE251B"/>
    <w:rsid w:val="4F005E52"/>
    <w:rsid w:val="4F863785"/>
    <w:rsid w:val="4F876573"/>
    <w:rsid w:val="4FE71CDC"/>
    <w:rsid w:val="51002139"/>
    <w:rsid w:val="51234079"/>
    <w:rsid w:val="516721B8"/>
    <w:rsid w:val="51DC4954"/>
    <w:rsid w:val="51E22151"/>
    <w:rsid w:val="525A3ACB"/>
    <w:rsid w:val="526037D7"/>
    <w:rsid w:val="52E55A8A"/>
    <w:rsid w:val="53603363"/>
    <w:rsid w:val="53746E0E"/>
    <w:rsid w:val="53BF0089"/>
    <w:rsid w:val="53CE651E"/>
    <w:rsid w:val="53E61ABA"/>
    <w:rsid w:val="53F65A75"/>
    <w:rsid w:val="54520EFE"/>
    <w:rsid w:val="54FB77E7"/>
    <w:rsid w:val="55055F70"/>
    <w:rsid w:val="55214D74"/>
    <w:rsid w:val="55320D2F"/>
    <w:rsid w:val="556233C2"/>
    <w:rsid w:val="5596306C"/>
    <w:rsid w:val="55C36AC2"/>
    <w:rsid w:val="55D133FB"/>
    <w:rsid w:val="55DF4A13"/>
    <w:rsid w:val="55F45FE4"/>
    <w:rsid w:val="56350AD7"/>
    <w:rsid w:val="56717635"/>
    <w:rsid w:val="567F1D52"/>
    <w:rsid w:val="56941CA1"/>
    <w:rsid w:val="57203535"/>
    <w:rsid w:val="57315742"/>
    <w:rsid w:val="57521214"/>
    <w:rsid w:val="576176AA"/>
    <w:rsid w:val="5765363E"/>
    <w:rsid w:val="57A05CB7"/>
    <w:rsid w:val="581F559B"/>
    <w:rsid w:val="588E0972"/>
    <w:rsid w:val="58B73A25"/>
    <w:rsid w:val="58C3061C"/>
    <w:rsid w:val="591470C9"/>
    <w:rsid w:val="591D4044"/>
    <w:rsid w:val="596D4A2C"/>
    <w:rsid w:val="598A113A"/>
    <w:rsid w:val="59A30D3A"/>
    <w:rsid w:val="5A117165"/>
    <w:rsid w:val="5A8D0D1F"/>
    <w:rsid w:val="5A957D96"/>
    <w:rsid w:val="5ACE32A8"/>
    <w:rsid w:val="5AFF3461"/>
    <w:rsid w:val="5B4A5024"/>
    <w:rsid w:val="5BCC3C8B"/>
    <w:rsid w:val="5BDE57B9"/>
    <w:rsid w:val="5C5679F9"/>
    <w:rsid w:val="5C8C6F77"/>
    <w:rsid w:val="5D3715D8"/>
    <w:rsid w:val="5D5E4DB7"/>
    <w:rsid w:val="5E062D59"/>
    <w:rsid w:val="5E1B2CA8"/>
    <w:rsid w:val="5E79352B"/>
    <w:rsid w:val="5E820631"/>
    <w:rsid w:val="5E8A398A"/>
    <w:rsid w:val="5EC4038A"/>
    <w:rsid w:val="5ED03A93"/>
    <w:rsid w:val="5EF57055"/>
    <w:rsid w:val="5F426012"/>
    <w:rsid w:val="5F550A3A"/>
    <w:rsid w:val="5F8B1768"/>
    <w:rsid w:val="5FBF31B3"/>
    <w:rsid w:val="602D6CC3"/>
    <w:rsid w:val="605D3104"/>
    <w:rsid w:val="60CA4511"/>
    <w:rsid w:val="60DA29A7"/>
    <w:rsid w:val="61785D1C"/>
    <w:rsid w:val="61A62871"/>
    <w:rsid w:val="628A03FC"/>
    <w:rsid w:val="62EE2739"/>
    <w:rsid w:val="6431668F"/>
    <w:rsid w:val="64C22964"/>
    <w:rsid w:val="64CA0F84"/>
    <w:rsid w:val="654A5C21"/>
    <w:rsid w:val="65B337C6"/>
    <w:rsid w:val="66925AD1"/>
    <w:rsid w:val="66A504F5"/>
    <w:rsid w:val="66BC66AA"/>
    <w:rsid w:val="66D02156"/>
    <w:rsid w:val="674F1B70"/>
    <w:rsid w:val="67C25F42"/>
    <w:rsid w:val="68582403"/>
    <w:rsid w:val="686A3F73"/>
    <w:rsid w:val="687A4A6F"/>
    <w:rsid w:val="69A2427D"/>
    <w:rsid w:val="69A9560C"/>
    <w:rsid w:val="6A042842"/>
    <w:rsid w:val="6A1D1B56"/>
    <w:rsid w:val="6A995680"/>
    <w:rsid w:val="6BC77FCB"/>
    <w:rsid w:val="6BD455CF"/>
    <w:rsid w:val="6C1C42BC"/>
    <w:rsid w:val="6CD7423E"/>
    <w:rsid w:val="6D0D7DA4"/>
    <w:rsid w:val="6E4771A1"/>
    <w:rsid w:val="6F6D49E6"/>
    <w:rsid w:val="6FB62831"/>
    <w:rsid w:val="6FF9096F"/>
    <w:rsid w:val="701B139D"/>
    <w:rsid w:val="71D13BE8"/>
    <w:rsid w:val="71FE04BF"/>
    <w:rsid w:val="72304797"/>
    <w:rsid w:val="72760055"/>
    <w:rsid w:val="727905A9"/>
    <w:rsid w:val="72B648F6"/>
    <w:rsid w:val="72F01BB6"/>
    <w:rsid w:val="73397A01"/>
    <w:rsid w:val="73AD3F4B"/>
    <w:rsid w:val="73EF4563"/>
    <w:rsid w:val="74341F76"/>
    <w:rsid w:val="743635A4"/>
    <w:rsid w:val="75332A49"/>
    <w:rsid w:val="755543D0"/>
    <w:rsid w:val="757271FA"/>
    <w:rsid w:val="759F3253"/>
    <w:rsid w:val="75B0387E"/>
    <w:rsid w:val="75C630A2"/>
    <w:rsid w:val="76235DF1"/>
    <w:rsid w:val="76522B87"/>
    <w:rsid w:val="76A71125"/>
    <w:rsid w:val="775E5C88"/>
    <w:rsid w:val="77F4039A"/>
    <w:rsid w:val="77FA5285"/>
    <w:rsid w:val="781C169F"/>
    <w:rsid w:val="78801C2E"/>
    <w:rsid w:val="7892370F"/>
    <w:rsid w:val="78A376CA"/>
    <w:rsid w:val="78A53442"/>
    <w:rsid w:val="78AD22F7"/>
    <w:rsid w:val="7947274B"/>
    <w:rsid w:val="797F5A41"/>
    <w:rsid w:val="79DF2984"/>
    <w:rsid w:val="79F226B7"/>
    <w:rsid w:val="7A1609FC"/>
    <w:rsid w:val="7AA16961"/>
    <w:rsid w:val="7AAF67FA"/>
    <w:rsid w:val="7B3D5BB4"/>
    <w:rsid w:val="7B6A2721"/>
    <w:rsid w:val="7B7A2964"/>
    <w:rsid w:val="7BC736D0"/>
    <w:rsid w:val="7BED75DA"/>
    <w:rsid w:val="7C296138"/>
    <w:rsid w:val="7D1C7A4B"/>
    <w:rsid w:val="7D733B0F"/>
    <w:rsid w:val="7DBF0B02"/>
    <w:rsid w:val="7E350DC4"/>
    <w:rsid w:val="7EE36A72"/>
    <w:rsid w:val="7F3B065C"/>
    <w:rsid w:val="7F4339B5"/>
    <w:rsid w:val="7F8C2C66"/>
    <w:rsid w:val="7FB56661"/>
    <w:rsid w:val="7FBB354B"/>
    <w:rsid w:val="7FE42A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style>
  <w:style w:type="paragraph" w:styleId="3">
    <w:name w:val="Body Text"/>
    <w:basedOn w:val="1"/>
    <w:semiHidden/>
    <w:qFormat/>
    <w:uiPriority w:val="0"/>
  </w:style>
  <w:style w:type="paragraph" w:styleId="4">
    <w:name w:val="Balloon Text"/>
    <w:basedOn w:val="1"/>
    <w:link w:val="12"/>
    <w:qFormat/>
    <w:uiPriority w:val="0"/>
    <w:rPr>
      <w:sz w:val="18"/>
      <w:szCs w:val="18"/>
    </w:rPr>
  </w:style>
  <w:style w:type="paragraph" w:styleId="5">
    <w:name w:val="footer"/>
    <w:basedOn w:val="1"/>
    <w:link w:val="14"/>
    <w:qFormat/>
    <w:uiPriority w:val="99"/>
    <w:pPr>
      <w:tabs>
        <w:tab w:val="center" w:pos="4153"/>
        <w:tab w:val="right" w:pos="8306"/>
      </w:tabs>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paragraph" w:styleId="9">
    <w:name w:val="Title"/>
    <w:basedOn w:val="1"/>
    <w:link w:val="13"/>
    <w:qFormat/>
    <w:uiPriority w:val="0"/>
    <w:pPr>
      <w:kinsoku/>
      <w:autoSpaceDE/>
      <w:autoSpaceDN/>
      <w:snapToGrid/>
      <w:spacing w:before="240" w:after="60" w:line="312" w:lineRule="atLeast"/>
      <w:jc w:val="center"/>
      <w:outlineLvl w:val="0"/>
    </w:pPr>
    <w:rPr>
      <w:rFonts w:ascii="Times New Roman" w:hAnsi="Times New Roman" w:eastAsia="黑体"/>
      <w:b/>
      <w:bCs/>
      <w:snapToGrid/>
      <w:color w:val="auto"/>
      <w:sz w:val="28"/>
      <w:szCs w:val="32"/>
      <w:lang w:eastAsia="zh-CN"/>
    </w:rPr>
  </w:style>
  <w:style w:type="character" w:customStyle="1" w:styleId="12">
    <w:name w:val="批注框文本 Char"/>
    <w:basedOn w:val="11"/>
    <w:link w:val="4"/>
    <w:qFormat/>
    <w:uiPriority w:val="0"/>
    <w:rPr>
      <w:rFonts w:ascii="Arial" w:hAnsi="Arial" w:eastAsia="Arial" w:cs="Arial"/>
      <w:snapToGrid w:val="0"/>
      <w:color w:val="000000"/>
      <w:sz w:val="18"/>
      <w:szCs w:val="18"/>
      <w:lang w:eastAsia="en-US"/>
    </w:rPr>
  </w:style>
  <w:style w:type="character" w:customStyle="1" w:styleId="13">
    <w:name w:val="标题 Char"/>
    <w:basedOn w:val="11"/>
    <w:link w:val="9"/>
    <w:qFormat/>
    <w:uiPriority w:val="0"/>
    <w:rPr>
      <w:rFonts w:eastAsia="黑体" w:cs="Arial"/>
      <w:b/>
      <w:bCs/>
      <w:sz w:val="28"/>
      <w:szCs w:val="32"/>
    </w:rPr>
  </w:style>
  <w:style w:type="character" w:customStyle="1" w:styleId="14">
    <w:name w:val="页脚 Char"/>
    <w:basedOn w:val="11"/>
    <w:link w:val="5"/>
    <w:qFormat/>
    <w:uiPriority w:val="99"/>
    <w:rPr>
      <w:rFonts w:ascii="Arial" w:hAnsi="Arial" w:eastAsia="Arial" w:cs="Arial"/>
      <w:snapToGrid w:val="0"/>
      <w:color w:val="000000"/>
      <w:sz w:val="18"/>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rot="0" vertOverflow="overflow" horzOverflow="overflow" vert="horz" wrap="square" lIns="91440" tIns="45720" rIns="91440" bIns="45720" numCol="1" spcCol="0" rtlCol="0" fromWordArt="0" anchor="t" anchorCtr="0" forceAA="0" compatLnSpc="1">
        <a:noAutofit/>
      </a:bodyPr>
      <a:lstStyle/>
      <a:style>
        <a:lnRef idx="0">
          <a:schemeClr val="accent1"/>
        </a:lnRef>
        <a:fillRef idx="0">
          <a:schemeClr val="accent1"/>
        </a:fillRef>
        <a:effectRef idx="0">
          <a:schemeClr val="accent1"/>
        </a:effectRef>
        <a:fontRef idx="minor">
          <a:schemeClr val="dk1"/>
        </a:fontRef>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extobjs>
    <extobj name="F360BE8B-6686-4F3D-AEAF-501FE73E4058-1">
      <extobjdata type="F360BE8B-6686-4F3D-AEAF-501FE73E4058" data="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"/>
    </extobj>
    <extobj name="F360BE8B-6686-4F3D-AEAF-501FE73E4058-2">
      <extobjdata type="F360BE8B-6686-4F3D-AEAF-501FE73E4058" data="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"/>
    </extobj>
    <extobj name="F360BE8B-6686-4F3D-AEAF-501FE73E4058-3">
      <extobjdata type="F360BE8B-6686-4F3D-AEAF-501FE73E4058" data="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"/>
    </extobj>
    <extobj name="F360BE8B-6686-4F3D-AEAF-501FE73E4058-4">
      <extobjdata type="F360BE8B-6686-4F3D-AEAF-501FE73E4058" data="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"/>
    </extobj>
    <extobj name="F360BE8B-6686-4F3D-AEAF-501FE73E4058-5">
      <extobjdata type="F360BE8B-6686-4F3D-AEAF-501FE73E4058" data="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"/>
    </extobj>
    <extobj name="F360BE8B-6686-4F3D-AEAF-501FE73E4058-6">
      <extobjdata type="F360BE8B-6686-4F3D-AEAF-501FE73E4058" data="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"/>
    </extobj>
  </extobj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4EC8B8-6DF0-48E2-A533-2C2962ACD77E}">
  <ds:schemaRefs/>
</ds:datastoreItem>
</file>

<file path=docProps/app.xml><?xml version="1.0" encoding="utf-8"?>
<Properties xmlns="http://schemas.openxmlformats.org/officeDocument/2006/extended-properties" xmlns:vt="http://schemas.openxmlformats.org/officeDocument/2006/docPropsVTypes">
  <Template>Normal</Template>
  <Company>神州网信技术有限公司</Company>
  <Pages>13</Pages>
  <Words>5485</Words>
  <Characters>5893</Characters>
  <Lines>48</Lines>
  <Paragraphs>13</Paragraphs>
  <TotalTime>2</TotalTime>
  <ScaleCrop>false</ScaleCrop>
  <LinksUpToDate>false</LinksUpToDate>
  <CharactersWithSpaces>6204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2026-03-21T14:35:00Z</dcterms:created>
  <dc:creator>xingfengmao</dc:creator>
  <cp:lastModifiedBy>admin</cp:lastModifiedBy>
  <dcterms:modified xsi:type="dcterms:W3CDTF">2026-05-11T00:46:20Z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eyJoZGlkIjoiMTQ3MzM0ZTM0MWY3MzA1YTFmYWQ4ZDk4ZmI3YzNhZDAiLCJ1c2VySWQiOiIxNDczNTI5MTU4In0=</vt:lpwstr>
  </property>
  <property fmtid="{D5CDD505-2E9C-101B-9397-08002B2CF9AE}" pid="4" name="ICV">
    <vt:lpwstr>0A5C0C43CBDC48748B075289EF69EDCC_13</vt:lpwstr>
  </property>
</Properties>
</file>