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3F505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>《海上浮式装置（FPSO）换新衡准应用指南》</w:t>
      </w:r>
    </w:p>
    <w:p w14:paraId="0BD35E75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 xml:space="preserve">反 馈 </w:t>
      </w:r>
      <w:r>
        <w:rPr>
          <w:rFonts w:ascii="仿宋" w:hAnsi="宋体" w:eastAsia="仿宋"/>
          <w:b/>
          <w:color w:val="000000"/>
          <w:sz w:val="32"/>
          <w:szCs w:val="28"/>
        </w:rPr>
        <w:t>意 见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 xml:space="preserve"> </w:t>
      </w:r>
      <w:r>
        <w:rPr>
          <w:rFonts w:ascii="仿宋" w:hAnsi="宋体" w:eastAsia="仿宋"/>
          <w:b/>
          <w:color w:val="000000"/>
          <w:sz w:val="32"/>
          <w:szCs w:val="28"/>
        </w:rPr>
        <w:t>表</w:t>
      </w:r>
    </w:p>
    <w:p w14:paraId="64CD61CC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sz w:val="24"/>
        </w:rPr>
        <w:t>（</w:t>
      </w:r>
      <w:r>
        <w:rPr>
          <w:rFonts w:eastAsia="仿宋_GB2312"/>
          <w:b/>
          <w:sz w:val="24"/>
        </w:rPr>
        <w:t>第    章）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809"/>
        <w:gridCol w:w="26"/>
        <w:gridCol w:w="7679"/>
        <w:gridCol w:w="2441"/>
      </w:tblGrid>
      <w:tr w14:paraId="691D2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430" w:type="pct"/>
            <w:vAlign w:val="center"/>
          </w:tcPr>
          <w:p w14:paraId="1BD6199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991" w:type="pct"/>
            <w:vAlign w:val="center"/>
          </w:tcPr>
          <w:p w14:paraId="39C53B2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 文 号</w:t>
            </w:r>
          </w:p>
        </w:tc>
        <w:tc>
          <w:tcPr>
            <w:tcW w:w="2718" w:type="pct"/>
            <w:gridSpan w:val="2"/>
            <w:vAlign w:val="center"/>
          </w:tcPr>
          <w:p w14:paraId="231D3CC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          见</w:t>
            </w:r>
          </w:p>
        </w:tc>
        <w:tc>
          <w:tcPr>
            <w:tcW w:w="861" w:type="pct"/>
            <w:vAlign w:val="center"/>
          </w:tcPr>
          <w:p w14:paraId="12E9519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 见 来 源</w:t>
            </w:r>
            <w:r>
              <w:rPr>
                <w:rFonts w:hint="eastAsia" w:eastAsia="仿宋_GB2312"/>
                <w:b/>
                <w:sz w:val="24"/>
              </w:rPr>
              <w:t xml:space="preserve"> 单 位</w:t>
            </w:r>
          </w:p>
        </w:tc>
      </w:tr>
      <w:tr w14:paraId="64255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96" w:hRule="atLeast"/>
        </w:trPr>
        <w:tc>
          <w:tcPr>
            <w:tcW w:w="430" w:type="pct"/>
          </w:tcPr>
          <w:p w14:paraId="2E111A9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</w:tcPr>
          <w:p w14:paraId="01AB947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</w:tcPr>
          <w:p w14:paraId="00712D9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</w:tcPr>
          <w:p w14:paraId="4D16F23E">
            <w:pPr>
              <w:spacing w:line="360" w:lineRule="auto"/>
              <w:rPr>
                <w:rFonts w:eastAsia="仿宋_GB2312"/>
                <w:b/>
                <w:sz w:val="24"/>
              </w:rPr>
            </w:pPr>
            <w:bookmarkStart w:id="0" w:name="_GoBack"/>
            <w:bookmarkEnd w:id="0"/>
          </w:p>
        </w:tc>
      </w:tr>
      <w:tr w14:paraId="1544F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3" w:hRule="atLeast"/>
        </w:trPr>
        <w:tc>
          <w:tcPr>
            <w:tcW w:w="430" w:type="pct"/>
          </w:tcPr>
          <w:p w14:paraId="4AB61B9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</w:tcPr>
          <w:p w14:paraId="20432B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</w:tcPr>
          <w:p w14:paraId="11DD7B3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</w:tcPr>
          <w:p w14:paraId="33C5AAF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46C77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430" w:type="pct"/>
            <w:tcBorders>
              <w:bottom w:val="single" w:color="auto" w:sz="4" w:space="0"/>
            </w:tcBorders>
          </w:tcPr>
          <w:p w14:paraId="5285184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bottom w:val="single" w:color="auto" w:sz="4" w:space="0"/>
            </w:tcBorders>
          </w:tcPr>
          <w:p w14:paraId="168D4263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  <w:tcBorders>
              <w:bottom w:val="single" w:color="auto" w:sz="4" w:space="0"/>
            </w:tcBorders>
          </w:tcPr>
          <w:p w14:paraId="6385B2A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  <w:tcBorders>
              <w:bottom w:val="single" w:color="auto" w:sz="4" w:space="0"/>
            </w:tcBorders>
          </w:tcPr>
          <w:p w14:paraId="1294D15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6FB0A7B4"/>
    <w:sectPr>
      <w:headerReference r:id="rId3" w:type="firs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8D7D01">
    <w:pPr>
      <w:rPr>
        <w:rFonts w:ascii="仿宋" w:eastAsia="仿宋"/>
        <w:color w:val="000000"/>
      </w:rPr>
    </w:pPr>
    <w:r>
      <w:rPr>
        <w:rFonts w:hint="eastAsia" w:ascii="仿宋" w:eastAsia="仿宋"/>
        <w:color w:val="000000"/>
      </w:rPr>
      <w:t>附表4</w:t>
    </w:r>
    <w:r>
      <w:rPr>
        <w:rFonts w:hint="eastAsia" w:ascii="仿宋" w:hAnsi="仿宋" w:eastAsia="仿宋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hAnsi="仿宋" w:eastAsia="仿宋"/>
        <w:color w:val="000000"/>
        <w:szCs w:val="21"/>
      </w:rPr>
      <w:t>Form：RWPTM803-</w:t>
    </w:r>
    <w:r>
      <w:rPr>
        <w:rFonts w:hint="eastAsia" w:ascii="仿宋" w:hAnsi="仿宋" w:eastAsia="仿宋"/>
        <w:color w:val="000000"/>
        <w:szCs w:val="21"/>
      </w:rPr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3C"/>
    <w:rsid w:val="001F3FCA"/>
    <w:rsid w:val="00467A57"/>
    <w:rsid w:val="005725F0"/>
    <w:rsid w:val="00747A92"/>
    <w:rsid w:val="0089531B"/>
    <w:rsid w:val="008C3D72"/>
    <w:rsid w:val="009F332D"/>
    <w:rsid w:val="00C9753A"/>
    <w:rsid w:val="00CB4AB1"/>
    <w:rsid w:val="00D0713D"/>
    <w:rsid w:val="00D36C3F"/>
    <w:rsid w:val="00EB1CE5"/>
    <w:rsid w:val="00EE463C"/>
    <w:rsid w:val="00FB696B"/>
    <w:rsid w:val="2306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字符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1</Lines>
  <Paragraphs>1</Paragraphs>
  <TotalTime>14</TotalTime>
  <ScaleCrop>false</ScaleCrop>
  <LinksUpToDate>false</LinksUpToDate>
  <CharactersWithSpaces>64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2018-07-11T03:07:00Z</dcterms:created>
  <dc:creator>韩凌</dc:creator>
  <cp:lastModifiedBy>霍国敬</cp:lastModifiedBy>
  <dcterms:modified xsi:type="dcterms:W3CDTF">2025-11-06T07:52:46Z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eyJoZGlkIjoiMjVjMmRkYTI3ZGJkMTM1YTg0NWIxNDdiYTg5NTk1ZTAiLCJ1c2VySWQiOiIxNzA5NzA0MjY4In0=</vt:lpwstr>
  </property>
  <property fmtid="{D5CDD505-2E9C-101B-9397-08002B2CF9AE}" pid="3" name="KSOProductBuildVer">
    <vt:lpwstr>2052-12.1.0.23125</vt:lpwstr>
  </property>
  <property fmtid="{D5CDD505-2E9C-101B-9397-08002B2CF9AE}" pid="4" name="ICV">
    <vt:lpwstr>9161FBDC83244DF1BE07512CF1C81A20_12</vt:lpwstr>
  </property>
</Properties>
</file>