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5E3B" w:rsidRDefault="001613A0">
      <w:pPr>
        <w:tabs>
          <w:tab w:val="left" w:pos="180"/>
        </w:tabs>
        <w:spacing w:line="360" w:lineRule="auto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eastAsia="仿宋" w:hAnsi="Arial" w:cs="Arial"/>
          <w:b/>
          <w:sz w:val="32"/>
          <w:szCs w:val="32"/>
        </w:rPr>
        <w:t>IMO</w:t>
      </w:r>
      <w:r>
        <w:rPr>
          <w:rFonts w:ascii="Arial" w:eastAsia="仿宋" w:hAnsi="Arial" w:cs="Arial"/>
          <w:b/>
          <w:sz w:val="32"/>
          <w:szCs w:val="32"/>
        </w:rPr>
        <w:t>船舶设计与建造分委会第</w:t>
      </w:r>
      <w:r>
        <w:rPr>
          <w:rFonts w:ascii="Arial" w:eastAsia="仿宋" w:hAnsi="Arial" w:cs="Arial" w:hint="eastAsia"/>
          <w:b/>
          <w:sz w:val="32"/>
          <w:szCs w:val="32"/>
        </w:rPr>
        <w:t>9</w:t>
      </w:r>
      <w:r>
        <w:rPr>
          <w:rFonts w:ascii="Arial" w:eastAsia="仿宋" w:hAnsi="Arial" w:cs="Arial"/>
          <w:b/>
          <w:sz w:val="32"/>
          <w:szCs w:val="32"/>
        </w:rPr>
        <w:t>次会议（</w:t>
      </w:r>
      <w:r>
        <w:rPr>
          <w:rFonts w:ascii="Arial" w:eastAsia="仿宋" w:hAnsi="Arial" w:cs="Arial"/>
          <w:b/>
          <w:sz w:val="32"/>
          <w:szCs w:val="32"/>
        </w:rPr>
        <w:t xml:space="preserve">SDC </w:t>
      </w:r>
      <w:r>
        <w:rPr>
          <w:rFonts w:ascii="Arial" w:eastAsia="仿宋" w:hAnsi="Arial" w:cs="Arial" w:hint="eastAsia"/>
          <w:b/>
          <w:sz w:val="32"/>
          <w:szCs w:val="32"/>
        </w:rPr>
        <w:t>9</w:t>
      </w:r>
      <w:r>
        <w:rPr>
          <w:rFonts w:ascii="Arial" w:eastAsia="仿宋" w:hAnsi="Arial" w:cs="Arial"/>
          <w:b/>
          <w:sz w:val="32"/>
          <w:szCs w:val="32"/>
        </w:rPr>
        <w:t>）起草的文件清单</w:t>
      </w:r>
      <w:r>
        <w:rPr>
          <w:rFonts w:ascii="Arial" w:hAnsi="Arial" w:cs="Arial"/>
          <w:b/>
          <w:sz w:val="32"/>
          <w:szCs w:val="32"/>
        </w:rPr>
        <w:t xml:space="preserve"> </w:t>
      </w:r>
    </w:p>
    <w:p w:rsidR="00EC5E3B" w:rsidRDefault="00EC5E3B">
      <w:pPr>
        <w:tabs>
          <w:tab w:val="left" w:pos="180"/>
        </w:tabs>
        <w:spacing w:line="360" w:lineRule="auto"/>
        <w:jc w:val="center"/>
        <w:rPr>
          <w:rFonts w:ascii="Arial" w:hAnsi="Arial" w:cs="Arial"/>
          <w:b/>
          <w:sz w:val="32"/>
          <w:szCs w:val="32"/>
        </w:rPr>
      </w:pPr>
    </w:p>
    <w:p w:rsidR="00EC5E3B" w:rsidRDefault="00EC5E3B">
      <w:pPr>
        <w:rPr>
          <w:rFonts w:ascii="Arial" w:hAnsi="Arial" w:cs="Arial"/>
          <w:vanish/>
        </w:rPr>
      </w:pPr>
    </w:p>
    <w:tbl>
      <w:tblPr>
        <w:tblpPr w:leftFromText="180" w:rightFromText="180" w:vertAnchor="text" w:horzAnchor="page" w:tblpX="2210" w:tblpY="112"/>
        <w:tblOverlap w:val="never"/>
        <w:tblW w:w="129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48"/>
        <w:gridCol w:w="2961"/>
        <w:gridCol w:w="8769"/>
      </w:tblGrid>
      <w:tr w:rsidR="00EC5E3B">
        <w:trPr>
          <w:trHeight w:val="1132"/>
          <w:tblHeader/>
        </w:trPr>
        <w:tc>
          <w:tcPr>
            <w:tcW w:w="1248" w:type="dxa"/>
            <w:vAlign w:val="center"/>
          </w:tcPr>
          <w:p w:rsidR="00EC5E3B" w:rsidRDefault="001613A0">
            <w:pPr>
              <w:adjustRightInd w:val="0"/>
              <w:snapToGrid w:val="0"/>
              <w:jc w:val="center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序号</w:t>
            </w:r>
          </w:p>
        </w:tc>
        <w:tc>
          <w:tcPr>
            <w:tcW w:w="2961" w:type="dxa"/>
            <w:vAlign w:val="center"/>
          </w:tcPr>
          <w:p w:rsidR="00EC5E3B" w:rsidRDefault="001613A0">
            <w:pPr>
              <w:adjustRightInd w:val="0"/>
              <w:snapToGrid w:val="0"/>
              <w:spacing w:line="360" w:lineRule="auto"/>
              <w:jc w:val="center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决议号</w:t>
            </w:r>
            <w:r>
              <w:rPr>
                <w:rFonts w:ascii="Arial" w:hAnsi="Arial" w:cs="Arial"/>
                <w:b/>
                <w:sz w:val="24"/>
              </w:rPr>
              <w:t>/</w:t>
            </w:r>
            <w:r>
              <w:rPr>
                <w:rFonts w:ascii="Arial" w:hAnsi="Arial" w:cs="Arial"/>
                <w:b/>
                <w:sz w:val="24"/>
              </w:rPr>
              <w:t>通函号</w:t>
            </w:r>
          </w:p>
        </w:tc>
        <w:tc>
          <w:tcPr>
            <w:tcW w:w="8769" w:type="dxa"/>
            <w:vAlign w:val="center"/>
          </w:tcPr>
          <w:p w:rsidR="00EC5E3B" w:rsidRDefault="001613A0">
            <w:pPr>
              <w:adjustRightInd w:val="0"/>
              <w:snapToGrid w:val="0"/>
              <w:spacing w:line="360" w:lineRule="auto"/>
              <w:jc w:val="center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名称</w:t>
            </w:r>
          </w:p>
        </w:tc>
      </w:tr>
      <w:tr w:rsidR="00EC5E3B">
        <w:trPr>
          <w:trHeight w:hRule="exact" w:val="680"/>
        </w:trPr>
        <w:tc>
          <w:tcPr>
            <w:tcW w:w="1248" w:type="dxa"/>
            <w:vAlign w:val="center"/>
          </w:tcPr>
          <w:p w:rsidR="00EC5E3B" w:rsidRDefault="00EC5E3B">
            <w:pPr>
              <w:pStyle w:val="a6"/>
              <w:numPr>
                <w:ilvl w:val="0"/>
                <w:numId w:val="1"/>
              </w:numPr>
              <w:adjustRightInd w:val="0"/>
              <w:snapToGrid w:val="0"/>
              <w:ind w:firstLineChars="0"/>
              <w:rPr>
                <w:rFonts w:ascii="Arial" w:hAnsi="Arial" w:cs="Arial"/>
              </w:rPr>
            </w:pPr>
          </w:p>
        </w:tc>
        <w:tc>
          <w:tcPr>
            <w:tcW w:w="2961" w:type="dxa"/>
            <w:vAlign w:val="center"/>
          </w:tcPr>
          <w:p w:rsidR="00EC5E3B" w:rsidRDefault="001613A0">
            <w:pPr>
              <w:widowControl/>
              <w:spacing w:line="360" w:lineRule="exact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 w:hint="eastAsia"/>
                <w:sz w:val="24"/>
              </w:rPr>
              <w:t>MSC</w:t>
            </w:r>
            <w:r w:rsidR="00681BD3">
              <w:rPr>
                <w:rFonts w:ascii="Arial" w:hAnsi="Arial" w:cs="Arial" w:hint="eastAsia"/>
                <w:sz w:val="24"/>
              </w:rPr>
              <w:t>107</w:t>
            </w:r>
            <w:r>
              <w:rPr>
                <w:rFonts w:ascii="Arial" w:hAnsi="Arial" w:cs="Arial" w:hint="eastAsia"/>
                <w:sz w:val="24"/>
              </w:rPr>
              <w:t>决议</w:t>
            </w:r>
          </w:p>
        </w:tc>
        <w:tc>
          <w:tcPr>
            <w:tcW w:w="8769" w:type="dxa"/>
            <w:vAlign w:val="center"/>
          </w:tcPr>
          <w:p w:rsidR="00EC5E3B" w:rsidRDefault="001613A0">
            <w:pPr>
              <w:widowControl/>
              <w:spacing w:line="360" w:lineRule="exact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 w:hint="eastAsia"/>
                <w:sz w:val="24"/>
              </w:rPr>
              <w:t>SOLAS</w:t>
            </w:r>
            <w:proofErr w:type="gramStart"/>
            <w:r>
              <w:rPr>
                <w:rFonts w:ascii="Arial" w:hAnsi="Arial" w:cs="Arial" w:hint="eastAsia"/>
                <w:sz w:val="24"/>
              </w:rPr>
              <w:t>公约第</w:t>
            </w:r>
            <w:proofErr w:type="gramEnd"/>
            <w:r>
              <w:rPr>
                <w:rFonts w:ascii="Arial" w:hAnsi="Arial" w:cs="Arial" w:hint="eastAsia"/>
                <w:sz w:val="24"/>
              </w:rPr>
              <w:t>II-1/3-4</w:t>
            </w:r>
            <w:r>
              <w:rPr>
                <w:rFonts w:ascii="Arial" w:hAnsi="Arial" w:cs="Arial" w:hint="eastAsia"/>
                <w:sz w:val="24"/>
              </w:rPr>
              <w:t>条修正案</w:t>
            </w:r>
          </w:p>
        </w:tc>
      </w:tr>
      <w:tr w:rsidR="00EC5E3B">
        <w:trPr>
          <w:trHeight w:hRule="exact" w:val="680"/>
        </w:trPr>
        <w:tc>
          <w:tcPr>
            <w:tcW w:w="1248" w:type="dxa"/>
            <w:vAlign w:val="center"/>
          </w:tcPr>
          <w:p w:rsidR="00EC5E3B" w:rsidRDefault="00EC5E3B">
            <w:pPr>
              <w:pStyle w:val="a6"/>
              <w:numPr>
                <w:ilvl w:val="0"/>
                <w:numId w:val="1"/>
              </w:numPr>
              <w:adjustRightInd w:val="0"/>
              <w:snapToGrid w:val="0"/>
              <w:ind w:firstLineChars="0"/>
              <w:rPr>
                <w:rFonts w:ascii="Arial" w:hAnsi="Arial" w:cs="Arial"/>
              </w:rPr>
            </w:pPr>
          </w:p>
        </w:tc>
        <w:tc>
          <w:tcPr>
            <w:tcW w:w="2961" w:type="dxa"/>
            <w:vAlign w:val="center"/>
          </w:tcPr>
          <w:p w:rsidR="00EC5E3B" w:rsidRDefault="001613A0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 w:hint="eastAsia"/>
                <w:sz w:val="24"/>
              </w:rPr>
              <w:t>MSC</w:t>
            </w:r>
            <w:r w:rsidR="00681BD3">
              <w:rPr>
                <w:rFonts w:ascii="Arial" w:hAnsi="Arial" w:cs="Arial" w:hint="eastAsia"/>
                <w:sz w:val="24"/>
              </w:rPr>
              <w:t>107</w:t>
            </w:r>
            <w:r>
              <w:rPr>
                <w:rFonts w:ascii="Arial" w:hAnsi="Arial" w:cs="Arial" w:hint="eastAsia"/>
                <w:sz w:val="24"/>
              </w:rPr>
              <w:t xml:space="preserve"> </w:t>
            </w:r>
            <w:r>
              <w:rPr>
                <w:rFonts w:ascii="Arial" w:hAnsi="Arial" w:cs="Arial" w:hint="eastAsia"/>
                <w:sz w:val="24"/>
              </w:rPr>
              <w:t>决议</w:t>
            </w:r>
          </w:p>
        </w:tc>
        <w:tc>
          <w:tcPr>
            <w:tcW w:w="8769" w:type="dxa"/>
            <w:vAlign w:val="center"/>
          </w:tcPr>
          <w:p w:rsidR="00EC5E3B" w:rsidRDefault="001613A0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 w:hint="eastAsia"/>
                <w:sz w:val="24"/>
              </w:rPr>
              <w:t>经修订</w:t>
            </w:r>
            <w:r>
              <w:rPr>
                <w:rFonts w:ascii="Arial" w:hAnsi="Arial" w:cs="Arial" w:hint="eastAsia"/>
                <w:sz w:val="24"/>
              </w:rPr>
              <w:t>2011 ESP</w:t>
            </w:r>
            <w:r>
              <w:rPr>
                <w:rFonts w:ascii="Arial" w:hAnsi="Arial" w:cs="Arial" w:hint="eastAsia"/>
                <w:sz w:val="24"/>
              </w:rPr>
              <w:t>规则修正案</w:t>
            </w:r>
          </w:p>
        </w:tc>
      </w:tr>
      <w:tr w:rsidR="00EC5E3B">
        <w:trPr>
          <w:trHeight w:hRule="exact" w:val="680"/>
        </w:trPr>
        <w:tc>
          <w:tcPr>
            <w:tcW w:w="1248" w:type="dxa"/>
            <w:vAlign w:val="center"/>
          </w:tcPr>
          <w:p w:rsidR="00EC5E3B" w:rsidRDefault="00EC5E3B">
            <w:pPr>
              <w:pStyle w:val="a6"/>
              <w:numPr>
                <w:ilvl w:val="0"/>
                <w:numId w:val="1"/>
              </w:numPr>
              <w:adjustRightInd w:val="0"/>
              <w:snapToGrid w:val="0"/>
              <w:ind w:firstLineChars="0"/>
              <w:rPr>
                <w:rFonts w:ascii="Arial" w:hAnsi="Arial" w:cs="Arial"/>
              </w:rPr>
            </w:pPr>
          </w:p>
        </w:tc>
        <w:tc>
          <w:tcPr>
            <w:tcW w:w="2961" w:type="dxa"/>
            <w:vAlign w:val="center"/>
          </w:tcPr>
          <w:p w:rsidR="00EC5E3B" w:rsidRDefault="001613A0">
            <w:pPr>
              <w:widowControl/>
              <w:spacing w:line="360" w:lineRule="exact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 w:hint="eastAsia"/>
                <w:sz w:val="24"/>
              </w:rPr>
              <w:t>MSC</w:t>
            </w:r>
            <w:r w:rsidR="00681BD3">
              <w:rPr>
                <w:rFonts w:ascii="Arial" w:hAnsi="Arial" w:cs="Arial" w:hint="eastAsia"/>
                <w:sz w:val="24"/>
              </w:rPr>
              <w:t>107</w:t>
            </w:r>
            <w:r>
              <w:rPr>
                <w:rFonts w:ascii="Arial" w:hAnsi="Arial" w:cs="Arial" w:hint="eastAsia"/>
                <w:sz w:val="24"/>
              </w:rPr>
              <w:t xml:space="preserve"> </w:t>
            </w:r>
            <w:r>
              <w:rPr>
                <w:rFonts w:ascii="Arial" w:hAnsi="Arial" w:cs="Arial" w:hint="eastAsia"/>
                <w:sz w:val="24"/>
              </w:rPr>
              <w:t>决议</w:t>
            </w:r>
          </w:p>
        </w:tc>
        <w:tc>
          <w:tcPr>
            <w:tcW w:w="8769" w:type="dxa"/>
            <w:vAlign w:val="center"/>
          </w:tcPr>
          <w:p w:rsidR="00EC5E3B" w:rsidRDefault="001613A0">
            <w:pPr>
              <w:widowControl/>
              <w:spacing w:line="360" w:lineRule="exact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 w:hint="eastAsia"/>
                <w:sz w:val="24"/>
              </w:rPr>
              <w:t>1979</w:t>
            </w:r>
            <w:r>
              <w:rPr>
                <w:rFonts w:ascii="Arial" w:hAnsi="Arial" w:cs="Arial" w:hint="eastAsia"/>
                <w:sz w:val="24"/>
              </w:rPr>
              <w:t>年</w:t>
            </w:r>
            <w:r>
              <w:rPr>
                <w:rFonts w:ascii="Arial" w:hAnsi="Arial" w:cs="Arial" w:hint="eastAsia"/>
                <w:sz w:val="24"/>
              </w:rPr>
              <w:t>MODU</w:t>
            </w:r>
            <w:r>
              <w:rPr>
                <w:rFonts w:ascii="Arial" w:hAnsi="Arial" w:cs="Arial" w:hint="eastAsia"/>
                <w:sz w:val="24"/>
              </w:rPr>
              <w:t>规则修正案</w:t>
            </w:r>
          </w:p>
        </w:tc>
      </w:tr>
      <w:tr w:rsidR="00EC5E3B">
        <w:trPr>
          <w:trHeight w:hRule="exact" w:val="680"/>
        </w:trPr>
        <w:tc>
          <w:tcPr>
            <w:tcW w:w="1248" w:type="dxa"/>
            <w:vAlign w:val="center"/>
          </w:tcPr>
          <w:p w:rsidR="00EC5E3B" w:rsidRDefault="00EC5E3B">
            <w:pPr>
              <w:pStyle w:val="a6"/>
              <w:numPr>
                <w:ilvl w:val="0"/>
                <w:numId w:val="1"/>
              </w:numPr>
              <w:adjustRightInd w:val="0"/>
              <w:snapToGrid w:val="0"/>
              <w:ind w:firstLineChars="0"/>
              <w:rPr>
                <w:rFonts w:ascii="Arial" w:hAnsi="Arial" w:cs="Arial"/>
              </w:rPr>
            </w:pPr>
          </w:p>
        </w:tc>
        <w:tc>
          <w:tcPr>
            <w:tcW w:w="2961" w:type="dxa"/>
            <w:vAlign w:val="center"/>
          </w:tcPr>
          <w:p w:rsidR="00EC5E3B" w:rsidRDefault="001613A0">
            <w:pPr>
              <w:widowControl/>
              <w:spacing w:line="360" w:lineRule="exact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 w:hint="eastAsia"/>
                <w:sz w:val="24"/>
              </w:rPr>
              <w:t>MSC</w:t>
            </w:r>
            <w:r w:rsidR="00681BD3">
              <w:rPr>
                <w:rFonts w:ascii="Arial" w:hAnsi="Arial" w:cs="Arial" w:hint="eastAsia"/>
                <w:sz w:val="24"/>
              </w:rPr>
              <w:t>107</w:t>
            </w:r>
            <w:r>
              <w:rPr>
                <w:rFonts w:ascii="Arial" w:hAnsi="Arial" w:cs="Arial" w:hint="eastAsia"/>
                <w:sz w:val="24"/>
              </w:rPr>
              <w:t xml:space="preserve"> </w:t>
            </w:r>
            <w:r>
              <w:rPr>
                <w:rFonts w:ascii="Arial" w:hAnsi="Arial" w:cs="Arial" w:hint="eastAsia"/>
                <w:sz w:val="24"/>
              </w:rPr>
              <w:t>决议</w:t>
            </w:r>
          </w:p>
        </w:tc>
        <w:tc>
          <w:tcPr>
            <w:tcW w:w="8769" w:type="dxa"/>
            <w:vAlign w:val="center"/>
          </w:tcPr>
          <w:p w:rsidR="00EC5E3B" w:rsidRDefault="001613A0">
            <w:pPr>
              <w:widowControl/>
              <w:spacing w:line="360" w:lineRule="exact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 w:hint="eastAsia"/>
                <w:sz w:val="24"/>
              </w:rPr>
              <w:t>1989</w:t>
            </w:r>
            <w:r>
              <w:rPr>
                <w:rFonts w:ascii="Arial" w:hAnsi="Arial" w:cs="Arial" w:hint="eastAsia"/>
                <w:sz w:val="24"/>
              </w:rPr>
              <w:t>年</w:t>
            </w:r>
            <w:r>
              <w:rPr>
                <w:rFonts w:ascii="Arial" w:hAnsi="Arial" w:cs="Arial" w:hint="eastAsia"/>
                <w:sz w:val="24"/>
              </w:rPr>
              <w:t>MODU</w:t>
            </w:r>
            <w:r>
              <w:rPr>
                <w:rFonts w:ascii="Arial" w:hAnsi="Arial" w:cs="Arial" w:hint="eastAsia"/>
                <w:sz w:val="24"/>
              </w:rPr>
              <w:t>规则修正案</w:t>
            </w:r>
          </w:p>
        </w:tc>
      </w:tr>
      <w:tr w:rsidR="00EC5E3B">
        <w:trPr>
          <w:trHeight w:hRule="exact" w:val="680"/>
        </w:trPr>
        <w:tc>
          <w:tcPr>
            <w:tcW w:w="1248" w:type="dxa"/>
            <w:vAlign w:val="center"/>
          </w:tcPr>
          <w:p w:rsidR="00EC5E3B" w:rsidRDefault="00EC5E3B">
            <w:pPr>
              <w:pStyle w:val="a6"/>
              <w:numPr>
                <w:ilvl w:val="0"/>
                <w:numId w:val="1"/>
              </w:numPr>
              <w:adjustRightInd w:val="0"/>
              <w:snapToGrid w:val="0"/>
              <w:ind w:firstLineChars="0"/>
              <w:rPr>
                <w:rFonts w:ascii="Arial" w:hAnsi="Arial" w:cs="Arial"/>
              </w:rPr>
            </w:pPr>
          </w:p>
        </w:tc>
        <w:tc>
          <w:tcPr>
            <w:tcW w:w="2961" w:type="dxa"/>
            <w:vAlign w:val="center"/>
          </w:tcPr>
          <w:p w:rsidR="00EC5E3B" w:rsidRDefault="001613A0">
            <w:pPr>
              <w:widowControl/>
              <w:spacing w:line="360" w:lineRule="exact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 w:hint="eastAsia"/>
                <w:sz w:val="24"/>
              </w:rPr>
              <w:t>MSC</w:t>
            </w:r>
            <w:r w:rsidR="00681BD3">
              <w:rPr>
                <w:rFonts w:ascii="Arial" w:hAnsi="Arial" w:cs="Arial" w:hint="eastAsia"/>
                <w:sz w:val="24"/>
              </w:rPr>
              <w:t>107</w:t>
            </w:r>
            <w:r>
              <w:rPr>
                <w:rFonts w:ascii="Arial" w:hAnsi="Arial" w:cs="Arial" w:hint="eastAsia"/>
                <w:sz w:val="24"/>
              </w:rPr>
              <w:t xml:space="preserve"> </w:t>
            </w:r>
            <w:r>
              <w:rPr>
                <w:rFonts w:ascii="Arial" w:hAnsi="Arial" w:cs="Arial" w:hint="eastAsia"/>
                <w:sz w:val="24"/>
              </w:rPr>
              <w:t>决议</w:t>
            </w:r>
          </w:p>
        </w:tc>
        <w:tc>
          <w:tcPr>
            <w:tcW w:w="8769" w:type="dxa"/>
            <w:vAlign w:val="center"/>
          </w:tcPr>
          <w:p w:rsidR="00EC5E3B" w:rsidRDefault="001613A0">
            <w:pPr>
              <w:widowControl/>
              <w:spacing w:line="360" w:lineRule="exact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 w:hint="eastAsia"/>
                <w:sz w:val="24"/>
              </w:rPr>
              <w:t>2009</w:t>
            </w:r>
            <w:r>
              <w:rPr>
                <w:rFonts w:ascii="Arial" w:hAnsi="Arial" w:cs="Arial" w:hint="eastAsia"/>
                <w:sz w:val="24"/>
              </w:rPr>
              <w:t>年</w:t>
            </w:r>
            <w:r>
              <w:rPr>
                <w:rFonts w:ascii="Arial" w:hAnsi="Arial" w:cs="Arial" w:hint="eastAsia"/>
                <w:sz w:val="24"/>
              </w:rPr>
              <w:t>MODU</w:t>
            </w:r>
            <w:r>
              <w:rPr>
                <w:rFonts w:ascii="Arial" w:hAnsi="Arial" w:cs="Arial" w:hint="eastAsia"/>
                <w:sz w:val="24"/>
              </w:rPr>
              <w:t>规则修正案</w:t>
            </w:r>
          </w:p>
        </w:tc>
      </w:tr>
      <w:tr w:rsidR="00EC5E3B">
        <w:trPr>
          <w:trHeight w:hRule="exact" w:val="680"/>
        </w:trPr>
        <w:tc>
          <w:tcPr>
            <w:tcW w:w="1248" w:type="dxa"/>
            <w:vAlign w:val="center"/>
          </w:tcPr>
          <w:p w:rsidR="00EC5E3B" w:rsidRDefault="00EC5E3B">
            <w:pPr>
              <w:pStyle w:val="a6"/>
              <w:numPr>
                <w:ilvl w:val="0"/>
                <w:numId w:val="1"/>
              </w:numPr>
              <w:adjustRightInd w:val="0"/>
              <w:snapToGrid w:val="0"/>
              <w:ind w:firstLineChars="0"/>
              <w:rPr>
                <w:rFonts w:ascii="Arial" w:hAnsi="Arial" w:cs="Arial"/>
              </w:rPr>
            </w:pPr>
          </w:p>
        </w:tc>
        <w:tc>
          <w:tcPr>
            <w:tcW w:w="2961" w:type="dxa"/>
            <w:vAlign w:val="center"/>
          </w:tcPr>
          <w:p w:rsidR="00EC5E3B" w:rsidRDefault="001613A0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 w:hint="eastAsia"/>
                <w:sz w:val="24"/>
              </w:rPr>
              <w:t xml:space="preserve">MEPC. </w:t>
            </w:r>
            <w:r>
              <w:rPr>
                <w:rFonts w:ascii="Arial" w:hAnsi="Arial" w:cs="Arial" w:hint="eastAsia"/>
                <w:sz w:val="24"/>
              </w:rPr>
              <w:t>Circ.833/Rev.1</w:t>
            </w:r>
          </w:p>
        </w:tc>
        <w:tc>
          <w:tcPr>
            <w:tcW w:w="8769" w:type="dxa"/>
            <w:vAlign w:val="center"/>
          </w:tcPr>
          <w:p w:rsidR="00EC5E3B" w:rsidRDefault="001613A0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 w:hint="eastAsia"/>
                <w:sz w:val="24"/>
              </w:rPr>
              <w:t>降低商业航运水下噪声解决对海洋生物不利影响指南</w:t>
            </w:r>
          </w:p>
        </w:tc>
      </w:tr>
      <w:tr w:rsidR="00EC5E3B">
        <w:trPr>
          <w:trHeight w:hRule="exact" w:val="680"/>
        </w:trPr>
        <w:tc>
          <w:tcPr>
            <w:tcW w:w="1248" w:type="dxa"/>
            <w:vAlign w:val="center"/>
          </w:tcPr>
          <w:p w:rsidR="00EC5E3B" w:rsidRDefault="00EC5E3B">
            <w:pPr>
              <w:pStyle w:val="a6"/>
              <w:numPr>
                <w:ilvl w:val="0"/>
                <w:numId w:val="1"/>
              </w:numPr>
              <w:adjustRightInd w:val="0"/>
              <w:snapToGrid w:val="0"/>
              <w:ind w:firstLineChars="0"/>
              <w:rPr>
                <w:rFonts w:ascii="Arial" w:hAnsi="Arial" w:cs="Arial"/>
              </w:rPr>
            </w:pPr>
          </w:p>
        </w:tc>
        <w:tc>
          <w:tcPr>
            <w:tcW w:w="2961" w:type="dxa"/>
            <w:vAlign w:val="center"/>
          </w:tcPr>
          <w:p w:rsidR="00EC5E3B" w:rsidRDefault="001613A0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 w:hint="eastAsia"/>
                <w:sz w:val="24"/>
              </w:rPr>
              <w:t>MSC.1/Circ.1537/Rev.2</w:t>
            </w:r>
          </w:p>
        </w:tc>
        <w:tc>
          <w:tcPr>
            <w:tcW w:w="8769" w:type="dxa"/>
            <w:vAlign w:val="center"/>
          </w:tcPr>
          <w:p w:rsidR="00EC5E3B" w:rsidRDefault="001613A0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 w:hint="eastAsia"/>
                <w:sz w:val="24"/>
              </w:rPr>
              <w:t>对</w:t>
            </w:r>
            <w:r>
              <w:rPr>
                <w:rFonts w:ascii="Arial" w:hAnsi="Arial" w:cs="Arial" w:hint="eastAsia"/>
                <w:sz w:val="24"/>
              </w:rPr>
              <w:t xml:space="preserve">2008 IS </w:t>
            </w:r>
            <w:r>
              <w:rPr>
                <w:rFonts w:ascii="Arial" w:hAnsi="Arial" w:cs="Arial" w:hint="eastAsia"/>
                <w:sz w:val="24"/>
              </w:rPr>
              <w:t>完整稳性规则统一解释的修订（</w:t>
            </w:r>
            <w:r>
              <w:rPr>
                <w:rFonts w:ascii="Arial" w:hAnsi="Arial" w:cs="Arial" w:hint="eastAsia"/>
                <w:sz w:val="24"/>
              </w:rPr>
              <w:t>MSC.1/Circ.1537/Rev.1</w:t>
            </w:r>
            <w:r>
              <w:rPr>
                <w:rFonts w:ascii="Arial" w:hAnsi="Arial" w:cs="Arial" w:hint="eastAsia"/>
                <w:sz w:val="24"/>
              </w:rPr>
              <w:t>）</w:t>
            </w:r>
          </w:p>
        </w:tc>
      </w:tr>
      <w:tr w:rsidR="00EC5E3B">
        <w:trPr>
          <w:trHeight w:hRule="exact" w:val="680"/>
        </w:trPr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5E3B" w:rsidRDefault="00EC5E3B">
            <w:pPr>
              <w:pStyle w:val="a6"/>
              <w:numPr>
                <w:ilvl w:val="0"/>
                <w:numId w:val="1"/>
              </w:numPr>
              <w:adjustRightInd w:val="0"/>
              <w:snapToGrid w:val="0"/>
              <w:ind w:firstLineChars="0"/>
              <w:rPr>
                <w:rFonts w:ascii="Arial" w:hAnsi="Arial" w:cs="Arial"/>
              </w:rPr>
            </w:pPr>
          </w:p>
        </w:tc>
        <w:tc>
          <w:tcPr>
            <w:tcW w:w="2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5E3B" w:rsidRDefault="001613A0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 w:hint="eastAsia"/>
                <w:sz w:val="24"/>
              </w:rPr>
              <w:t>MSC</w:t>
            </w:r>
            <w:r w:rsidR="00681BD3">
              <w:rPr>
                <w:rFonts w:ascii="Arial" w:hAnsi="Arial" w:cs="Arial" w:hint="eastAsia"/>
                <w:sz w:val="24"/>
              </w:rPr>
              <w:t>107</w:t>
            </w:r>
            <w:r>
              <w:rPr>
                <w:rFonts w:ascii="Arial" w:hAnsi="Arial" w:cs="Arial" w:hint="eastAsia"/>
                <w:sz w:val="24"/>
              </w:rPr>
              <w:t>通函</w:t>
            </w:r>
          </w:p>
        </w:tc>
        <w:tc>
          <w:tcPr>
            <w:tcW w:w="8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5E3B" w:rsidRDefault="001613A0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 w:hint="eastAsia"/>
                <w:sz w:val="24"/>
              </w:rPr>
              <w:t>MSC.474(102)</w:t>
            </w:r>
            <w:r>
              <w:rPr>
                <w:rFonts w:ascii="Arial" w:hAnsi="Arial" w:cs="Arial" w:hint="eastAsia"/>
                <w:sz w:val="24"/>
              </w:rPr>
              <w:t>和</w:t>
            </w:r>
            <w:r>
              <w:rPr>
                <w:rFonts w:ascii="Arial" w:hAnsi="Arial" w:cs="Arial" w:hint="eastAsia"/>
                <w:sz w:val="24"/>
              </w:rPr>
              <w:t>MSC.482(103)</w:t>
            </w:r>
            <w:r>
              <w:rPr>
                <w:rFonts w:ascii="Arial" w:hAnsi="Arial" w:cs="Arial" w:hint="eastAsia"/>
                <w:sz w:val="24"/>
              </w:rPr>
              <w:t>决议通过的</w:t>
            </w:r>
            <w:r>
              <w:rPr>
                <w:rFonts w:ascii="Arial" w:hAnsi="Arial" w:cs="Arial" w:hint="eastAsia"/>
                <w:sz w:val="24"/>
              </w:rPr>
              <w:t>SOLAS</w:t>
            </w:r>
            <w:r>
              <w:rPr>
                <w:rFonts w:ascii="Arial" w:hAnsi="Arial" w:cs="Arial" w:hint="eastAsia"/>
                <w:sz w:val="24"/>
              </w:rPr>
              <w:t>第</w:t>
            </w:r>
            <w:r>
              <w:rPr>
                <w:rFonts w:ascii="Arial" w:hAnsi="Arial" w:cs="Arial" w:hint="eastAsia"/>
                <w:sz w:val="24"/>
              </w:rPr>
              <w:t>II-1</w:t>
            </w:r>
            <w:r>
              <w:rPr>
                <w:rFonts w:ascii="Arial" w:hAnsi="Arial" w:cs="Arial" w:hint="eastAsia"/>
                <w:sz w:val="24"/>
              </w:rPr>
              <w:t>章修正案的解释</w:t>
            </w:r>
          </w:p>
        </w:tc>
      </w:tr>
      <w:tr w:rsidR="00EC5E3B">
        <w:trPr>
          <w:trHeight w:hRule="exact" w:val="680"/>
        </w:trPr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5E3B" w:rsidRDefault="00EC5E3B">
            <w:pPr>
              <w:pStyle w:val="a6"/>
              <w:numPr>
                <w:ilvl w:val="0"/>
                <w:numId w:val="1"/>
              </w:numPr>
              <w:adjustRightInd w:val="0"/>
              <w:snapToGrid w:val="0"/>
              <w:ind w:firstLineChars="0"/>
              <w:rPr>
                <w:rFonts w:ascii="Arial" w:hAnsi="Arial" w:cs="Arial"/>
              </w:rPr>
            </w:pPr>
          </w:p>
        </w:tc>
        <w:tc>
          <w:tcPr>
            <w:tcW w:w="2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5E3B" w:rsidRDefault="001613A0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 w:hint="eastAsia"/>
                <w:sz w:val="24"/>
              </w:rPr>
              <w:t>MSC</w:t>
            </w:r>
            <w:r w:rsidR="00681BD3">
              <w:rPr>
                <w:rFonts w:ascii="Arial" w:hAnsi="Arial" w:cs="Arial" w:hint="eastAsia"/>
                <w:sz w:val="24"/>
              </w:rPr>
              <w:t>107</w:t>
            </w:r>
            <w:r>
              <w:rPr>
                <w:rFonts w:ascii="Arial" w:hAnsi="Arial" w:cs="Arial" w:hint="eastAsia"/>
                <w:sz w:val="24"/>
              </w:rPr>
              <w:t>通函</w:t>
            </w:r>
          </w:p>
        </w:tc>
        <w:tc>
          <w:tcPr>
            <w:tcW w:w="8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5E3B" w:rsidRDefault="001613A0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 w:hint="eastAsia"/>
                <w:sz w:val="24"/>
              </w:rPr>
              <w:t>SOLAS</w:t>
            </w:r>
            <w:r>
              <w:rPr>
                <w:rFonts w:ascii="Arial" w:hAnsi="Arial" w:cs="Arial" w:hint="eastAsia"/>
                <w:sz w:val="24"/>
              </w:rPr>
              <w:t>规则</w:t>
            </w:r>
            <w:r>
              <w:rPr>
                <w:rFonts w:ascii="Arial" w:hAnsi="Arial" w:cs="Arial" w:hint="eastAsia"/>
                <w:sz w:val="24"/>
              </w:rPr>
              <w:t>II-1/13.2.3</w:t>
            </w:r>
            <w:r>
              <w:rPr>
                <w:rFonts w:ascii="Arial" w:hAnsi="Arial" w:cs="Arial" w:hint="eastAsia"/>
                <w:sz w:val="24"/>
              </w:rPr>
              <w:t>的统一解释</w:t>
            </w:r>
          </w:p>
        </w:tc>
      </w:tr>
      <w:tr w:rsidR="00EC5E3B">
        <w:trPr>
          <w:trHeight w:hRule="exact" w:val="680"/>
        </w:trPr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5E3B" w:rsidRDefault="00EC5E3B">
            <w:pPr>
              <w:pStyle w:val="a6"/>
              <w:numPr>
                <w:ilvl w:val="0"/>
                <w:numId w:val="1"/>
              </w:numPr>
              <w:adjustRightInd w:val="0"/>
              <w:snapToGrid w:val="0"/>
              <w:ind w:firstLineChars="0"/>
              <w:rPr>
                <w:rFonts w:ascii="Arial" w:hAnsi="Arial" w:cs="Arial"/>
              </w:rPr>
            </w:pPr>
          </w:p>
        </w:tc>
        <w:tc>
          <w:tcPr>
            <w:tcW w:w="2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5E3B" w:rsidRDefault="001613A0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 w:hint="eastAsia"/>
                <w:sz w:val="24"/>
              </w:rPr>
              <w:t>MSC</w:t>
            </w:r>
            <w:r w:rsidR="00681BD3">
              <w:rPr>
                <w:rFonts w:ascii="Arial" w:hAnsi="Arial" w:cs="Arial" w:hint="eastAsia"/>
                <w:sz w:val="24"/>
              </w:rPr>
              <w:t>107</w:t>
            </w:r>
            <w:r>
              <w:rPr>
                <w:rFonts w:ascii="Arial" w:hAnsi="Arial" w:cs="Arial" w:hint="eastAsia"/>
                <w:sz w:val="24"/>
              </w:rPr>
              <w:t>通函</w:t>
            </w:r>
          </w:p>
        </w:tc>
        <w:tc>
          <w:tcPr>
            <w:tcW w:w="8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5E3B" w:rsidRDefault="001613A0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SOLAS</w:t>
            </w:r>
            <w:r>
              <w:rPr>
                <w:rFonts w:ascii="Arial" w:hAnsi="Arial" w:cs="Arial"/>
                <w:sz w:val="24"/>
              </w:rPr>
              <w:t>公约</w:t>
            </w:r>
            <w:r>
              <w:rPr>
                <w:rFonts w:ascii="Arial" w:hAnsi="Arial" w:cs="Arial"/>
                <w:sz w:val="24"/>
              </w:rPr>
              <w:t>II-1/3-8</w:t>
            </w:r>
            <w:r>
              <w:rPr>
                <w:rFonts w:ascii="Arial" w:hAnsi="Arial" w:cs="Arial"/>
                <w:sz w:val="24"/>
              </w:rPr>
              <w:t>中系泊布置和设备的</w:t>
            </w:r>
            <w:r>
              <w:rPr>
                <w:rFonts w:ascii="Arial" w:hAnsi="Arial" w:cs="Arial" w:hint="eastAsia"/>
                <w:sz w:val="24"/>
              </w:rPr>
              <w:t>统一</w:t>
            </w:r>
            <w:r>
              <w:rPr>
                <w:rFonts w:ascii="Arial" w:hAnsi="Arial" w:cs="Arial"/>
                <w:sz w:val="24"/>
              </w:rPr>
              <w:t>解释</w:t>
            </w:r>
          </w:p>
        </w:tc>
      </w:tr>
      <w:tr w:rsidR="00EC5E3B">
        <w:trPr>
          <w:trHeight w:hRule="exact" w:val="680"/>
        </w:trPr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5E3B" w:rsidRDefault="00EC5E3B">
            <w:pPr>
              <w:pStyle w:val="a6"/>
              <w:numPr>
                <w:ilvl w:val="0"/>
                <w:numId w:val="1"/>
              </w:numPr>
              <w:adjustRightInd w:val="0"/>
              <w:snapToGrid w:val="0"/>
              <w:ind w:firstLineChars="0"/>
              <w:rPr>
                <w:rFonts w:ascii="Arial" w:hAnsi="Arial" w:cs="Arial"/>
              </w:rPr>
            </w:pPr>
          </w:p>
        </w:tc>
        <w:tc>
          <w:tcPr>
            <w:tcW w:w="2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5E3B" w:rsidRDefault="001613A0">
            <w:pPr>
              <w:widowControl/>
              <w:spacing w:line="360" w:lineRule="exact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 w:hint="eastAsia"/>
                <w:sz w:val="24"/>
              </w:rPr>
              <w:t>MSC</w:t>
            </w:r>
            <w:r w:rsidR="00681BD3">
              <w:rPr>
                <w:rFonts w:ascii="Arial" w:hAnsi="Arial" w:cs="Arial" w:hint="eastAsia"/>
                <w:sz w:val="24"/>
              </w:rPr>
              <w:t>107</w:t>
            </w:r>
            <w:r>
              <w:rPr>
                <w:rFonts w:ascii="Arial" w:hAnsi="Arial" w:cs="Arial" w:hint="eastAsia"/>
                <w:sz w:val="24"/>
              </w:rPr>
              <w:t>通函</w:t>
            </w:r>
          </w:p>
        </w:tc>
        <w:tc>
          <w:tcPr>
            <w:tcW w:w="8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5E3B" w:rsidRDefault="001613A0">
            <w:pPr>
              <w:widowControl/>
              <w:spacing w:line="360" w:lineRule="exact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 w:hint="eastAsia"/>
                <w:sz w:val="24"/>
              </w:rPr>
              <w:t>1979/1989/2009</w:t>
            </w:r>
            <w:r>
              <w:rPr>
                <w:rFonts w:ascii="Arial" w:hAnsi="Arial" w:cs="Arial" w:hint="eastAsia"/>
                <w:sz w:val="24"/>
              </w:rPr>
              <w:t>年</w:t>
            </w:r>
            <w:r>
              <w:rPr>
                <w:rFonts w:ascii="Arial" w:hAnsi="Arial" w:cs="Arial" w:hint="eastAsia"/>
                <w:sz w:val="24"/>
              </w:rPr>
              <w:t>MODU</w:t>
            </w:r>
            <w:r>
              <w:rPr>
                <w:rFonts w:ascii="Arial" w:hAnsi="Arial" w:cs="Arial" w:hint="eastAsia"/>
                <w:sz w:val="24"/>
              </w:rPr>
              <w:t>规则统一解释</w:t>
            </w:r>
          </w:p>
        </w:tc>
      </w:tr>
      <w:tr w:rsidR="00EC5E3B">
        <w:trPr>
          <w:trHeight w:hRule="exact" w:val="680"/>
        </w:trPr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5E3B" w:rsidRDefault="00EC5E3B">
            <w:pPr>
              <w:pStyle w:val="a6"/>
              <w:numPr>
                <w:ilvl w:val="0"/>
                <w:numId w:val="1"/>
              </w:numPr>
              <w:adjustRightInd w:val="0"/>
              <w:snapToGrid w:val="0"/>
              <w:ind w:firstLineChars="0"/>
              <w:rPr>
                <w:rFonts w:ascii="Arial" w:hAnsi="Arial" w:cs="Arial"/>
              </w:rPr>
            </w:pPr>
          </w:p>
        </w:tc>
        <w:tc>
          <w:tcPr>
            <w:tcW w:w="2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5E3B" w:rsidRDefault="001613A0">
            <w:pPr>
              <w:widowControl/>
              <w:spacing w:line="360" w:lineRule="exact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 w:hint="eastAsia"/>
                <w:sz w:val="24"/>
              </w:rPr>
              <w:t>MSC</w:t>
            </w:r>
            <w:r w:rsidR="00681BD3">
              <w:rPr>
                <w:rFonts w:ascii="Arial" w:hAnsi="Arial" w:cs="Arial" w:hint="eastAsia"/>
                <w:sz w:val="24"/>
              </w:rPr>
              <w:t>107</w:t>
            </w:r>
            <w:bookmarkStart w:id="0" w:name="_GoBack"/>
            <w:bookmarkEnd w:id="0"/>
            <w:r>
              <w:rPr>
                <w:rFonts w:ascii="Arial" w:hAnsi="Arial" w:cs="Arial" w:hint="eastAsia"/>
                <w:sz w:val="24"/>
              </w:rPr>
              <w:t>通函</w:t>
            </w:r>
          </w:p>
        </w:tc>
        <w:tc>
          <w:tcPr>
            <w:tcW w:w="8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5E3B" w:rsidRDefault="001613A0">
            <w:pPr>
              <w:widowControl/>
              <w:spacing w:line="360" w:lineRule="exact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 w:hint="eastAsia"/>
                <w:sz w:val="24"/>
              </w:rPr>
              <w:t>MODU</w:t>
            </w:r>
            <w:r>
              <w:rPr>
                <w:rFonts w:ascii="Arial" w:hAnsi="Arial" w:cs="Arial" w:hint="eastAsia"/>
                <w:sz w:val="24"/>
              </w:rPr>
              <w:t>已装含石棉材料的维护和监控指南</w:t>
            </w:r>
          </w:p>
        </w:tc>
      </w:tr>
      <w:tr w:rsidR="00EC5E3B">
        <w:trPr>
          <w:trHeight w:hRule="exact" w:val="680"/>
        </w:trPr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5E3B" w:rsidRDefault="00EC5E3B">
            <w:pPr>
              <w:pStyle w:val="a6"/>
              <w:numPr>
                <w:ilvl w:val="0"/>
                <w:numId w:val="1"/>
              </w:numPr>
              <w:adjustRightInd w:val="0"/>
              <w:snapToGrid w:val="0"/>
              <w:ind w:firstLineChars="0"/>
              <w:rPr>
                <w:rFonts w:ascii="Arial" w:hAnsi="Arial" w:cs="Arial"/>
              </w:rPr>
            </w:pPr>
          </w:p>
        </w:tc>
        <w:tc>
          <w:tcPr>
            <w:tcW w:w="2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5E3B" w:rsidRDefault="001613A0">
            <w:pPr>
              <w:widowControl/>
              <w:spacing w:line="360" w:lineRule="exact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 w:hint="eastAsia"/>
                <w:sz w:val="24"/>
              </w:rPr>
              <w:t>MSC.188(79)/Rev.2</w:t>
            </w:r>
          </w:p>
        </w:tc>
        <w:tc>
          <w:tcPr>
            <w:tcW w:w="8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5E3B" w:rsidRDefault="001613A0">
            <w:pPr>
              <w:widowControl/>
              <w:spacing w:line="360" w:lineRule="exact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 w:hint="eastAsia"/>
                <w:sz w:val="24"/>
              </w:rPr>
              <w:t>安装在适用</w:t>
            </w:r>
            <w:r>
              <w:rPr>
                <w:rFonts w:ascii="Arial" w:hAnsi="Arial" w:cs="Arial" w:hint="eastAsia"/>
                <w:sz w:val="24"/>
              </w:rPr>
              <w:t>SOLAS</w:t>
            </w:r>
            <w:r>
              <w:rPr>
                <w:rFonts w:ascii="Arial" w:hAnsi="Arial" w:cs="Arial" w:hint="eastAsia"/>
                <w:sz w:val="24"/>
              </w:rPr>
              <w:t>第</w:t>
            </w:r>
            <w:r>
              <w:rPr>
                <w:rFonts w:ascii="Arial" w:hAnsi="Arial" w:cs="Arial" w:hint="eastAsia"/>
                <w:sz w:val="24"/>
              </w:rPr>
              <w:t>II-1/25</w:t>
            </w:r>
            <w:r>
              <w:rPr>
                <w:rFonts w:ascii="Arial" w:hAnsi="Arial" w:cs="Arial" w:hint="eastAsia"/>
                <w:sz w:val="24"/>
              </w:rPr>
              <w:t>条、第</w:t>
            </w:r>
            <w:r>
              <w:rPr>
                <w:rFonts w:ascii="Arial" w:hAnsi="Arial" w:cs="Arial" w:hint="eastAsia"/>
                <w:sz w:val="24"/>
              </w:rPr>
              <w:t>II-1/25-1</w:t>
            </w:r>
            <w:r>
              <w:rPr>
                <w:rFonts w:ascii="Arial" w:hAnsi="Arial" w:cs="Arial" w:hint="eastAsia"/>
                <w:sz w:val="24"/>
              </w:rPr>
              <w:t>条和第</w:t>
            </w:r>
            <w:r>
              <w:rPr>
                <w:rFonts w:ascii="Arial" w:hAnsi="Arial" w:cs="Arial" w:hint="eastAsia"/>
                <w:sz w:val="24"/>
              </w:rPr>
              <w:t>XII/12</w:t>
            </w:r>
            <w:r>
              <w:rPr>
                <w:rFonts w:ascii="Arial" w:hAnsi="Arial" w:cs="Arial" w:hint="eastAsia"/>
                <w:sz w:val="24"/>
              </w:rPr>
              <w:t>条的船舶水位探测器性能标准</w:t>
            </w:r>
          </w:p>
        </w:tc>
      </w:tr>
    </w:tbl>
    <w:p w:rsidR="00EC5E3B" w:rsidRDefault="001613A0">
      <w:pPr>
        <w:ind w:right="420"/>
        <w:jc w:val="center"/>
        <w:rPr>
          <w:rFonts w:ascii="Arial" w:hAnsi="Arial" w:cs="Arial"/>
        </w:rPr>
      </w:pPr>
      <w:r>
        <w:rPr>
          <w:rFonts w:ascii="Arial" w:hAnsi="Arial" w:cs="Arial"/>
          <w:b/>
          <w:szCs w:val="21"/>
        </w:rPr>
        <w:t xml:space="preserve"> </w:t>
      </w:r>
    </w:p>
    <w:sectPr w:rsidR="00EC5E3B">
      <w:headerReference w:type="default" r:id="rId10"/>
      <w:footerReference w:type="default" r:id="rId11"/>
      <w:pgSz w:w="16839" w:h="23814"/>
      <w:pgMar w:top="720" w:right="720" w:bottom="720" w:left="72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13A0" w:rsidRDefault="001613A0">
      <w:r>
        <w:separator/>
      </w:r>
    </w:p>
  </w:endnote>
  <w:endnote w:type="continuationSeparator" w:id="0">
    <w:p w:rsidR="001613A0" w:rsidRDefault="001613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36387338"/>
    </w:sdtPr>
    <w:sdtEndPr/>
    <w:sdtContent>
      <w:sdt>
        <w:sdtPr>
          <w:id w:val="-1669238322"/>
        </w:sdtPr>
        <w:sdtEndPr/>
        <w:sdtContent>
          <w:p w:rsidR="00EC5E3B" w:rsidRDefault="001613A0">
            <w:pPr>
              <w:pStyle w:val="a4"/>
              <w:jc w:val="center"/>
            </w:pPr>
            <w:r>
              <w:rPr>
                <w:lang w:val="zh-CN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681BD3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lang w:val="zh-CN"/>
              </w:rPr>
              <w:t xml:space="preserve"> </w:t>
            </w:r>
            <w:r>
              <w:rPr>
                <w:lang w:val="zh-CN"/>
              </w:rPr>
              <w:t xml:space="preserve">/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681BD3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EC5E3B" w:rsidRDefault="00EC5E3B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13A0" w:rsidRDefault="001613A0">
      <w:r>
        <w:separator/>
      </w:r>
    </w:p>
  </w:footnote>
  <w:footnote w:type="continuationSeparator" w:id="0">
    <w:p w:rsidR="001613A0" w:rsidRDefault="001613A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5E3B" w:rsidRDefault="001613A0">
    <w:pPr>
      <w:pStyle w:val="a5"/>
    </w:pPr>
    <w: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195294" o:spid="_x0000_s2049" type="#_x0000_t136" style="position:absolute;left:0;text-align:left;margin-left:0;margin-top:0;width:442.7pt;height:295.15pt;rotation:315;z-index:-251658752;mso-position-horizontal:center;mso-position-horizontal-relative:margin;mso-position-vertical:center;mso-position-vertical-relative:margin;mso-width-relative:page;mso-height-relative:page" o:allowincell="f" fillcolor="silver" stroked="f">
          <v:fill opacity=".5"/>
          <v:textpath style="font-family:&quot;宋体&quot;;font-size:1pt" trim="t" fitpath="t" string="CCS"/>
          <w10:wrap anchorx="margin" anchory="margin"/>
        </v:shape>
      </w:pict>
    </w:r>
  </w:p>
  <w:p w:rsidR="00EC5E3B" w:rsidRDefault="00EC5E3B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A8365E0"/>
    <w:multiLevelType w:val="multilevel"/>
    <w:tmpl w:val="6A8365E0"/>
    <w:lvl w:ilvl="0">
      <w:start w:val="1"/>
      <w:numFmt w:val="decimal"/>
      <w:lvlText w:val="%1."/>
      <w:lvlJc w:val="left"/>
      <w:pPr>
        <w:ind w:left="420" w:hanging="420"/>
      </w:p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HorizontalSpacing w:val="105"/>
  <w:drawingGridVerticalSpacing w:val="156"/>
  <w:noPunctuationKerning/>
  <w:characterSpacingControl w:val="compressPunctuation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WU1ZmRlYTRkZTcwYjU3ZDMwY2ZhNDY2ODE3YjAxNTMifQ=="/>
  </w:docVars>
  <w:rsids>
    <w:rsidRoot w:val="00172A27"/>
    <w:rsid w:val="00001E08"/>
    <w:rsid w:val="00007712"/>
    <w:rsid w:val="000158DC"/>
    <w:rsid w:val="000176CA"/>
    <w:rsid w:val="000370A7"/>
    <w:rsid w:val="00044857"/>
    <w:rsid w:val="00047E99"/>
    <w:rsid w:val="000709AC"/>
    <w:rsid w:val="00076FEB"/>
    <w:rsid w:val="000A29BD"/>
    <w:rsid w:val="000B7037"/>
    <w:rsid w:val="000C121F"/>
    <w:rsid w:val="000C27BF"/>
    <w:rsid w:val="000C6915"/>
    <w:rsid w:val="000D0A94"/>
    <w:rsid w:val="000D2063"/>
    <w:rsid w:val="000D3B32"/>
    <w:rsid w:val="000F19CE"/>
    <w:rsid w:val="00101262"/>
    <w:rsid w:val="001236CF"/>
    <w:rsid w:val="00133714"/>
    <w:rsid w:val="00160DCA"/>
    <w:rsid w:val="001613A0"/>
    <w:rsid w:val="00172A27"/>
    <w:rsid w:val="0017689D"/>
    <w:rsid w:val="00185EA7"/>
    <w:rsid w:val="00186E05"/>
    <w:rsid w:val="0018790D"/>
    <w:rsid w:val="001A36C1"/>
    <w:rsid w:val="001B5440"/>
    <w:rsid w:val="001B6602"/>
    <w:rsid w:val="001B71F0"/>
    <w:rsid w:val="001C1DF5"/>
    <w:rsid w:val="001D4034"/>
    <w:rsid w:val="001F34DE"/>
    <w:rsid w:val="001F55DF"/>
    <w:rsid w:val="001F68A8"/>
    <w:rsid w:val="001F6F0A"/>
    <w:rsid w:val="00241AAC"/>
    <w:rsid w:val="0027367A"/>
    <w:rsid w:val="0027379F"/>
    <w:rsid w:val="00274BE0"/>
    <w:rsid w:val="0028270B"/>
    <w:rsid w:val="00291652"/>
    <w:rsid w:val="002B5F87"/>
    <w:rsid w:val="002C0B37"/>
    <w:rsid w:val="002D069E"/>
    <w:rsid w:val="002D4A94"/>
    <w:rsid w:val="002D6392"/>
    <w:rsid w:val="002E2166"/>
    <w:rsid w:val="0030430C"/>
    <w:rsid w:val="00310D83"/>
    <w:rsid w:val="00323C89"/>
    <w:rsid w:val="00326A76"/>
    <w:rsid w:val="0033031A"/>
    <w:rsid w:val="00330703"/>
    <w:rsid w:val="00330F0A"/>
    <w:rsid w:val="0034457E"/>
    <w:rsid w:val="00346C58"/>
    <w:rsid w:val="00361250"/>
    <w:rsid w:val="00374CA7"/>
    <w:rsid w:val="00381222"/>
    <w:rsid w:val="00391AF2"/>
    <w:rsid w:val="00394E8E"/>
    <w:rsid w:val="003A7B14"/>
    <w:rsid w:val="003C4894"/>
    <w:rsid w:val="003D6984"/>
    <w:rsid w:val="003E0D5A"/>
    <w:rsid w:val="003E3F3C"/>
    <w:rsid w:val="003F07E3"/>
    <w:rsid w:val="003F0921"/>
    <w:rsid w:val="003F1096"/>
    <w:rsid w:val="003F3D14"/>
    <w:rsid w:val="004158EC"/>
    <w:rsid w:val="00416697"/>
    <w:rsid w:val="00427748"/>
    <w:rsid w:val="00436511"/>
    <w:rsid w:val="00441975"/>
    <w:rsid w:val="00443966"/>
    <w:rsid w:val="0044464D"/>
    <w:rsid w:val="00450B2D"/>
    <w:rsid w:val="00450E5B"/>
    <w:rsid w:val="00452CA3"/>
    <w:rsid w:val="00455918"/>
    <w:rsid w:val="00465DDA"/>
    <w:rsid w:val="0047030D"/>
    <w:rsid w:val="00471396"/>
    <w:rsid w:val="0048070F"/>
    <w:rsid w:val="004979C4"/>
    <w:rsid w:val="004A4516"/>
    <w:rsid w:val="004B0459"/>
    <w:rsid w:val="004B25DE"/>
    <w:rsid w:val="004D506F"/>
    <w:rsid w:val="004E4AAA"/>
    <w:rsid w:val="004F477B"/>
    <w:rsid w:val="00505FA4"/>
    <w:rsid w:val="00523387"/>
    <w:rsid w:val="00523CDC"/>
    <w:rsid w:val="00562555"/>
    <w:rsid w:val="00584DF1"/>
    <w:rsid w:val="00593CE2"/>
    <w:rsid w:val="005968AE"/>
    <w:rsid w:val="005A4C86"/>
    <w:rsid w:val="005B2CB7"/>
    <w:rsid w:val="005B4813"/>
    <w:rsid w:val="005B5FA0"/>
    <w:rsid w:val="005B6AD9"/>
    <w:rsid w:val="005D0459"/>
    <w:rsid w:val="005D390C"/>
    <w:rsid w:val="005D4630"/>
    <w:rsid w:val="005D5C21"/>
    <w:rsid w:val="0060452E"/>
    <w:rsid w:val="00620F99"/>
    <w:rsid w:val="00625E0D"/>
    <w:rsid w:val="00626F34"/>
    <w:rsid w:val="006321B3"/>
    <w:rsid w:val="0064096E"/>
    <w:rsid w:val="00650272"/>
    <w:rsid w:val="00652191"/>
    <w:rsid w:val="006600AE"/>
    <w:rsid w:val="00680734"/>
    <w:rsid w:val="00681BD3"/>
    <w:rsid w:val="00682167"/>
    <w:rsid w:val="00685A44"/>
    <w:rsid w:val="00686A37"/>
    <w:rsid w:val="00686B3B"/>
    <w:rsid w:val="00690D19"/>
    <w:rsid w:val="006A1810"/>
    <w:rsid w:val="006A27EB"/>
    <w:rsid w:val="006C4A16"/>
    <w:rsid w:val="006D0C92"/>
    <w:rsid w:val="006D3D35"/>
    <w:rsid w:val="006E2927"/>
    <w:rsid w:val="006E67FB"/>
    <w:rsid w:val="0070749E"/>
    <w:rsid w:val="00721C53"/>
    <w:rsid w:val="0072204F"/>
    <w:rsid w:val="007278CC"/>
    <w:rsid w:val="00734790"/>
    <w:rsid w:val="00736DE4"/>
    <w:rsid w:val="00760E47"/>
    <w:rsid w:val="00785508"/>
    <w:rsid w:val="007859CB"/>
    <w:rsid w:val="0078697B"/>
    <w:rsid w:val="007911F6"/>
    <w:rsid w:val="007A02EC"/>
    <w:rsid w:val="007A385D"/>
    <w:rsid w:val="007A4EF7"/>
    <w:rsid w:val="007A56F3"/>
    <w:rsid w:val="007B6AB7"/>
    <w:rsid w:val="007C535A"/>
    <w:rsid w:val="007D1D9C"/>
    <w:rsid w:val="007D4E8F"/>
    <w:rsid w:val="007E4F35"/>
    <w:rsid w:val="007E5470"/>
    <w:rsid w:val="007F01F6"/>
    <w:rsid w:val="007F6D09"/>
    <w:rsid w:val="00801AF6"/>
    <w:rsid w:val="00813647"/>
    <w:rsid w:val="00815BFA"/>
    <w:rsid w:val="0083519A"/>
    <w:rsid w:val="00851BDB"/>
    <w:rsid w:val="00883C94"/>
    <w:rsid w:val="00885F47"/>
    <w:rsid w:val="008B5998"/>
    <w:rsid w:val="008C33A4"/>
    <w:rsid w:val="008C37AC"/>
    <w:rsid w:val="008C4565"/>
    <w:rsid w:val="008D1222"/>
    <w:rsid w:val="008E0254"/>
    <w:rsid w:val="008F6F8D"/>
    <w:rsid w:val="009000B7"/>
    <w:rsid w:val="00915BEA"/>
    <w:rsid w:val="00916208"/>
    <w:rsid w:val="00945823"/>
    <w:rsid w:val="0095386C"/>
    <w:rsid w:val="009557DA"/>
    <w:rsid w:val="00960545"/>
    <w:rsid w:val="009654F4"/>
    <w:rsid w:val="00970AB8"/>
    <w:rsid w:val="0097195E"/>
    <w:rsid w:val="00990810"/>
    <w:rsid w:val="0099686F"/>
    <w:rsid w:val="009A1A36"/>
    <w:rsid w:val="009B071F"/>
    <w:rsid w:val="009C1A96"/>
    <w:rsid w:val="009C5DD8"/>
    <w:rsid w:val="009E1B63"/>
    <w:rsid w:val="009E2234"/>
    <w:rsid w:val="009E2A3E"/>
    <w:rsid w:val="009F62B6"/>
    <w:rsid w:val="009F6FB7"/>
    <w:rsid w:val="00A12C24"/>
    <w:rsid w:val="00A4045B"/>
    <w:rsid w:val="00A40E47"/>
    <w:rsid w:val="00A52541"/>
    <w:rsid w:val="00A64668"/>
    <w:rsid w:val="00A66113"/>
    <w:rsid w:val="00A66BA5"/>
    <w:rsid w:val="00AC5BA0"/>
    <w:rsid w:val="00AD25AB"/>
    <w:rsid w:val="00AE7229"/>
    <w:rsid w:val="00AE777D"/>
    <w:rsid w:val="00AF0324"/>
    <w:rsid w:val="00AF2200"/>
    <w:rsid w:val="00AF681E"/>
    <w:rsid w:val="00B00254"/>
    <w:rsid w:val="00B34D97"/>
    <w:rsid w:val="00B35F7B"/>
    <w:rsid w:val="00B50A03"/>
    <w:rsid w:val="00B7127D"/>
    <w:rsid w:val="00B73311"/>
    <w:rsid w:val="00B80331"/>
    <w:rsid w:val="00B853DC"/>
    <w:rsid w:val="00B86326"/>
    <w:rsid w:val="00BA3BA8"/>
    <w:rsid w:val="00BC5CC4"/>
    <w:rsid w:val="00BD6868"/>
    <w:rsid w:val="00BE2280"/>
    <w:rsid w:val="00BF310B"/>
    <w:rsid w:val="00BF498E"/>
    <w:rsid w:val="00C05D10"/>
    <w:rsid w:val="00C204EE"/>
    <w:rsid w:val="00C205B8"/>
    <w:rsid w:val="00C30B24"/>
    <w:rsid w:val="00C33F80"/>
    <w:rsid w:val="00C35914"/>
    <w:rsid w:val="00C50D74"/>
    <w:rsid w:val="00C51CE8"/>
    <w:rsid w:val="00C61156"/>
    <w:rsid w:val="00C61608"/>
    <w:rsid w:val="00C6201C"/>
    <w:rsid w:val="00C67904"/>
    <w:rsid w:val="00C74DA8"/>
    <w:rsid w:val="00C90229"/>
    <w:rsid w:val="00C91974"/>
    <w:rsid w:val="00CA391E"/>
    <w:rsid w:val="00CB240A"/>
    <w:rsid w:val="00CB5797"/>
    <w:rsid w:val="00CC4366"/>
    <w:rsid w:val="00CC446B"/>
    <w:rsid w:val="00CD1B91"/>
    <w:rsid w:val="00CE7B3B"/>
    <w:rsid w:val="00CF2029"/>
    <w:rsid w:val="00D004DD"/>
    <w:rsid w:val="00D07C38"/>
    <w:rsid w:val="00D14F9C"/>
    <w:rsid w:val="00D40BD6"/>
    <w:rsid w:val="00D567F3"/>
    <w:rsid w:val="00D60B93"/>
    <w:rsid w:val="00D61F34"/>
    <w:rsid w:val="00D75839"/>
    <w:rsid w:val="00D85DEA"/>
    <w:rsid w:val="00D91807"/>
    <w:rsid w:val="00DA1694"/>
    <w:rsid w:val="00DC07F4"/>
    <w:rsid w:val="00DC32BC"/>
    <w:rsid w:val="00DC37C6"/>
    <w:rsid w:val="00DE1EC7"/>
    <w:rsid w:val="00DE7D28"/>
    <w:rsid w:val="00E02308"/>
    <w:rsid w:val="00E046E3"/>
    <w:rsid w:val="00E13049"/>
    <w:rsid w:val="00E132ED"/>
    <w:rsid w:val="00E227C2"/>
    <w:rsid w:val="00E4194E"/>
    <w:rsid w:val="00E525A1"/>
    <w:rsid w:val="00E559EF"/>
    <w:rsid w:val="00E624ED"/>
    <w:rsid w:val="00E635EA"/>
    <w:rsid w:val="00E67A63"/>
    <w:rsid w:val="00E77976"/>
    <w:rsid w:val="00E82AEE"/>
    <w:rsid w:val="00E96078"/>
    <w:rsid w:val="00EA0DD6"/>
    <w:rsid w:val="00EA3A22"/>
    <w:rsid w:val="00EC0655"/>
    <w:rsid w:val="00EC2369"/>
    <w:rsid w:val="00EC5E3B"/>
    <w:rsid w:val="00EC7A2E"/>
    <w:rsid w:val="00ED2BBD"/>
    <w:rsid w:val="00EF2A5E"/>
    <w:rsid w:val="00F05C4C"/>
    <w:rsid w:val="00F123CA"/>
    <w:rsid w:val="00F12D62"/>
    <w:rsid w:val="00F316B1"/>
    <w:rsid w:val="00F64D13"/>
    <w:rsid w:val="00F76A5E"/>
    <w:rsid w:val="00F77D18"/>
    <w:rsid w:val="00F808EF"/>
    <w:rsid w:val="00F82CB1"/>
    <w:rsid w:val="00F83272"/>
    <w:rsid w:val="00F90D93"/>
    <w:rsid w:val="00F91878"/>
    <w:rsid w:val="00F94D54"/>
    <w:rsid w:val="00F96F06"/>
    <w:rsid w:val="00FC6520"/>
    <w:rsid w:val="00FD5397"/>
    <w:rsid w:val="00FF2250"/>
    <w:rsid w:val="057014BE"/>
    <w:rsid w:val="060F0225"/>
    <w:rsid w:val="0B1351A4"/>
    <w:rsid w:val="143E7C98"/>
    <w:rsid w:val="146852AF"/>
    <w:rsid w:val="19774F4B"/>
    <w:rsid w:val="1B497C14"/>
    <w:rsid w:val="1C634705"/>
    <w:rsid w:val="247D150F"/>
    <w:rsid w:val="2E9E50DC"/>
    <w:rsid w:val="32F717FE"/>
    <w:rsid w:val="3FB31037"/>
    <w:rsid w:val="41B11197"/>
    <w:rsid w:val="45BE06B2"/>
    <w:rsid w:val="46A64C01"/>
    <w:rsid w:val="48DC4C07"/>
    <w:rsid w:val="49DF11A8"/>
    <w:rsid w:val="4B050D8B"/>
    <w:rsid w:val="4E8A1CCD"/>
    <w:rsid w:val="51A206FD"/>
    <w:rsid w:val="51FE45D7"/>
    <w:rsid w:val="61745E1F"/>
    <w:rsid w:val="67784660"/>
    <w:rsid w:val="6E823D02"/>
    <w:rsid w:val="6EC55EBB"/>
    <w:rsid w:val="6F122015"/>
    <w:rsid w:val="6FD85181"/>
    <w:rsid w:val="76E80B43"/>
    <w:rsid w:val="799348DB"/>
    <w:rsid w:val="7A0F356E"/>
    <w:rsid w:val="7ED640F7"/>
    <w:rsid w:val="7F1C48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semiHidden="0" w:uiPriority="99" w:unhideWhenUsed="0" w:qFormat="1"/>
    <w:lsdException w:name="footer" w:semiHidden="0" w:uiPriority="99" w:unhideWhenUsed="0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Default Paragraph Font" w:uiPriority="1" w:qFormat="1"/>
    <w:lsdException w:name="Subtitle" w:semiHidden="0" w:unhideWhenUsed="0" w:qFormat="1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HTML Top of Form" w:uiPriority="99"/>
    <w:lsdException w:name="HTML Bottom of Form" w:uiPriority="99"/>
    <w:lsdException w:name="Normal Table" w:uiPriority="99" w:qFormat="1"/>
    <w:lsdException w:name="No List" w:uiPriority="99"/>
    <w:lsdException w:name="Outline List 1" w:uiPriority="99"/>
    <w:lsdException w:name="Outline List 2" w:uiPriority="99"/>
    <w:lsdException w:name="Outline List 3" w:uiPriority="99"/>
    <w:lsdException w:name="Balloon Text" w:semiHidden="0" w:unhideWhenUsed="0" w:qFormat="1"/>
    <w:lsdException w:name="Table Grid" w:semiHidden="0" w:unhideWhenUsed="0"/>
    <w:lsdException w:name="Placeholder Text" w:uiPriority="99"/>
    <w:lsdException w:name="No Spacing" w:uiPriority="99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/>
    <w:lsdException w:name="List Paragraph" w:semiHidden="0" w:uiPriority="99" w:unhideWhenUsed="0" w:qFormat="1"/>
    <w:lsdException w:name="Quote" w:uiPriority="99"/>
    <w:lsdException w:name="Intense Quote" w:uiPriority="99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qFormat/>
    <w:rPr>
      <w:sz w:val="18"/>
      <w:szCs w:val="18"/>
    </w:rPr>
  </w:style>
  <w:style w:type="paragraph" w:styleId="a4">
    <w:name w:val="footer"/>
    <w:basedOn w:val="a"/>
    <w:link w:val="Char0"/>
    <w:uiPriority w:val="99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1"/>
    <w:uiPriority w:val="99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1">
    <w:name w:val="页眉 Char"/>
    <w:basedOn w:val="a0"/>
    <w:link w:val="a5"/>
    <w:uiPriority w:val="99"/>
    <w:qFormat/>
    <w:rPr>
      <w:kern w:val="2"/>
      <w:sz w:val="18"/>
      <w:szCs w:val="18"/>
    </w:rPr>
  </w:style>
  <w:style w:type="character" w:customStyle="1" w:styleId="Char0">
    <w:name w:val="页脚 Char"/>
    <w:basedOn w:val="a0"/>
    <w:link w:val="a4"/>
    <w:uiPriority w:val="99"/>
    <w:qFormat/>
    <w:rPr>
      <w:kern w:val="2"/>
      <w:sz w:val="18"/>
      <w:szCs w:val="18"/>
    </w:rPr>
  </w:style>
  <w:style w:type="character" w:customStyle="1" w:styleId="Char">
    <w:name w:val="批注框文本 Char"/>
    <w:basedOn w:val="a0"/>
    <w:link w:val="a3"/>
    <w:qFormat/>
    <w:rPr>
      <w:kern w:val="2"/>
      <w:sz w:val="18"/>
      <w:szCs w:val="18"/>
    </w:rPr>
  </w:style>
  <w:style w:type="paragraph" w:styleId="a6">
    <w:name w:val="List Paragraph"/>
    <w:basedOn w:val="a"/>
    <w:uiPriority w:val="99"/>
    <w:qFormat/>
    <w:pPr>
      <w:ind w:firstLineChars="200" w:firstLine="4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semiHidden="0" w:uiPriority="99" w:unhideWhenUsed="0" w:qFormat="1"/>
    <w:lsdException w:name="footer" w:semiHidden="0" w:uiPriority="99" w:unhideWhenUsed="0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Default Paragraph Font" w:uiPriority="1" w:qFormat="1"/>
    <w:lsdException w:name="Subtitle" w:semiHidden="0" w:unhideWhenUsed="0" w:qFormat="1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HTML Top of Form" w:uiPriority="99"/>
    <w:lsdException w:name="HTML Bottom of Form" w:uiPriority="99"/>
    <w:lsdException w:name="Normal Table" w:uiPriority="99" w:qFormat="1"/>
    <w:lsdException w:name="No List" w:uiPriority="99"/>
    <w:lsdException w:name="Outline List 1" w:uiPriority="99"/>
    <w:lsdException w:name="Outline List 2" w:uiPriority="99"/>
    <w:lsdException w:name="Outline List 3" w:uiPriority="99"/>
    <w:lsdException w:name="Balloon Text" w:semiHidden="0" w:unhideWhenUsed="0" w:qFormat="1"/>
    <w:lsdException w:name="Table Grid" w:semiHidden="0" w:unhideWhenUsed="0"/>
    <w:lsdException w:name="Placeholder Text" w:uiPriority="99"/>
    <w:lsdException w:name="No Spacing" w:uiPriority="99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/>
    <w:lsdException w:name="List Paragraph" w:semiHidden="0" w:uiPriority="99" w:unhideWhenUsed="0" w:qFormat="1"/>
    <w:lsdException w:name="Quote" w:uiPriority="99"/>
    <w:lsdException w:name="Intense Quote" w:uiPriority="99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qFormat/>
    <w:rPr>
      <w:sz w:val="18"/>
      <w:szCs w:val="18"/>
    </w:rPr>
  </w:style>
  <w:style w:type="paragraph" w:styleId="a4">
    <w:name w:val="footer"/>
    <w:basedOn w:val="a"/>
    <w:link w:val="Char0"/>
    <w:uiPriority w:val="99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1"/>
    <w:uiPriority w:val="99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1">
    <w:name w:val="页眉 Char"/>
    <w:basedOn w:val="a0"/>
    <w:link w:val="a5"/>
    <w:uiPriority w:val="99"/>
    <w:qFormat/>
    <w:rPr>
      <w:kern w:val="2"/>
      <w:sz w:val="18"/>
      <w:szCs w:val="18"/>
    </w:rPr>
  </w:style>
  <w:style w:type="character" w:customStyle="1" w:styleId="Char0">
    <w:name w:val="页脚 Char"/>
    <w:basedOn w:val="a0"/>
    <w:link w:val="a4"/>
    <w:uiPriority w:val="99"/>
    <w:qFormat/>
    <w:rPr>
      <w:kern w:val="2"/>
      <w:sz w:val="18"/>
      <w:szCs w:val="18"/>
    </w:rPr>
  </w:style>
  <w:style w:type="character" w:customStyle="1" w:styleId="Char">
    <w:name w:val="批注框文本 Char"/>
    <w:basedOn w:val="a0"/>
    <w:link w:val="a3"/>
    <w:qFormat/>
    <w:rPr>
      <w:kern w:val="2"/>
      <w:sz w:val="18"/>
      <w:szCs w:val="18"/>
    </w:rPr>
  </w:style>
  <w:style w:type="paragraph" w:styleId="a6">
    <w:name w:val="List Paragraph"/>
    <w:basedOn w:val="a"/>
    <w:uiPriority w:val="99"/>
    <w:qFormat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microsoft.com/office/2007/relationships/stylesWithEffects" Target="stylesWithEffect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3073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FF75E5C6-5BE3-4FAC-B4BD-60B81BBEBA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87</Words>
  <Characters>500</Characters>
  <Application>Microsoft Office Word</Application>
  <DocSecurity>0</DocSecurity>
  <Lines>4</Lines>
  <Paragraphs>1</Paragraphs>
  <ScaleCrop>false</ScaleCrop>
  <Company>cosconetwork.com.cn</Company>
  <LinksUpToDate>false</LinksUpToDate>
  <CharactersWithSpaces>586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IMO 委员会/分委会已通过/起草文件清单：</dc:title>
  <dc:creator>qinxiaoqing</dc:creator>
  <cp:lastModifiedBy>覃晓青</cp:lastModifiedBy>
  <cp:revision>2</cp:revision>
  <cp:lastPrinted>2018-02-02T07:31:00Z</cp:lastPrinted>
  <dcterms:created xsi:type="dcterms:W3CDTF">2023-02-07T02:21:00Z</dcterms:created>
  <dcterms:modified xsi:type="dcterms:W3CDTF">2023-02-07T02:21:00Z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ICV">
    <vt:lpwstr>F05CF993FBAD4F8AA0F64B3205AD4490</vt:lpwstr>
  </property>
</Properties>
</file>