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9DF25A"/>
    <w:p w14:paraId="79673CDC"/>
    <w:p w14:paraId="0896BFC8"/>
    <w:p w14:paraId="1A4818E0">
      <w:pPr>
        <w:pStyle w:val="18"/>
        <w:jc w:val="center"/>
        <w:rPr>
          <w:b/>
          <w:color w:val="auto"/>
          <w:sz w:val="52"/>
          <w:szCs w:val="52"/>
        </w:rPr>
      </w:pPr>
      <w:r>
        <w:rPr>
          <w:rFonts w:hint="eastAsia"/>
          <w:b/>
          <w:color w:val="auto"/>
          <w:sz w:val="52"/>
          <w:szCs w:val="52"/>
        </w:rPr>
        <w:t>船舶能效管理计划第二部分</w:t>
      </w:r>
    </w:p>
    <w:p w14:paraId="5AEF0C36">
      <w:pPr>
        <w:pStyle w:val="18"/>
        <w:jc w:val="center"/>
        <w:rPr>
          <w:rFonts w:ascii="Times New Roman" w:hAnsi="Times New Roman" w:cs="Times New Roman"/>
          <w:b/>
          <w:bCs/>
          <w:color w:val="auto"/>
          <w:sz w:val="36"/>
          <w:szCs w:val="36"/>
        </w:rPr>
      </w:pPr>
      <w:r>
        <w:rPr>
          <w:rFonts w:ascii="Times New Roman" w:hAnsi="Times New Roman" w:cs="Times New Roman"/>
          <w:b/>
          <w:bCs/>
          <w:color w:val="auto"/>
          <w:sz w:val="36"/>
          <w:szCs w:val="36"/>
        </w:rPr>
        <w:t>Ship Energy Efficiency Management Plan</w:t>
      </w:r>
      <w:r>
        <w:rPr>
          <w:rFonts w:hint="eastAsia" w:ascii="Times New Roman" w:hAnsi="Times New Roman" w:cs="Times New Roman"/>
          <w:b/>
          <w:bCs/>
          <w:color w:val="auto"/>
          <w:sz w:val="36"/>
          <w:szCs w:val="36"/>
        </w:rPr>
        <w:t xml:space="preserve"> Part II</w:t>
      </w:r>
    </w:p>
    <w:p w14:paraId="1FB44E5C">
      <w:pPr>
        <w:jc w:val="center"/>
        <w:rPr>
          <w:b/>
          <w:sz w:val="44"/>
          <w:szCs w:val="44"/>
        </w:rPr>
      </w:pPr>
    </w:p>
    <w:p w14:paraId="632ED19F">
      <w:pPr>
        <w:jc w:val="center"/>
        <w:rPr>
          <w:b/>
          <w:sz w:val="44"/>
          <w:szCs w:val="44"/>
        </w:rPr>
      </w:pPr>
      <w:r>
        <w:rPr>
          <w:rFonts w:hint="eastAsia"/>
          <w:b/>
          <w:sz w:val="44"/>
          <w:szCs w:val="44"/>
        </w:rPr>
        <w:t>船舶</w:t>
      </w:r>
      <w:bookmarkStart w:id="0" w:name="OLE_LINK21"/>
      <w:bookmarkStart w:id="1" w:name="OLE_LINK20"/>
      <w:r>
        <w:rPr>
          <w:rFonts w:hint="eastAsia"/>
          <w:b/>
          <w:sz w:val="44"/>
          <w:szCs w:val="44"/>
        </w:rPr>
        <w:t>燃油消耗数据收集计划</w:t>
      </w:r>
      <w:bookmarkEnd w:id="0"/>
      <w:bookmarkEnd w:id="1"/>
    </w:p>
    <w:p w14:paraId="162CB56E">
      <w:pPr>
        <w:jc w:val="center"/>
        <w:rPr>
          <w:b/>
          <w:sz w:val="36"/>
          <w:szCs w:val="36"/>
        </w:rPr>
      </w:pPr>
      <w:r>
        <w:rPr>
          <w:b/>
          <w:sz w:val="36"/>
          <w:szCs w:val="36"/>
        </w:rPr>
        <w:t xml:space="preserve">Ship </w:t>
      </w:r>
      <w:r>
        <w:rPr>
          <w:rFonts w:hint="eastAsia"/>
          <w:b/>
          <w:sz w:val="36"/>
          <w:szCs w:val="36"/>
        </w:rPr>
        <w:t>F</w:t>
      </w:r>
      <w:r>
        <w:rPr>
          <w:b/>
          <w:sz w:val="36"/>
          <w:szCs w:val="36"/>
        </w:rPr>
        <w:t xml:space="preserve">uel Oil </w:t>
      </w:r>
      <w:r>
        <w:rPr>
          <w:rFonts w:hint="eastAsia"/>
          <w:b/>
          <w:sz w:val="36"/>
          <w:szCs w:val="36"/>
        </w:rPr>
        <w:t>C</w:t>
      </w:r>
      <w:r>
        <w:rPr>
          <w:b/>
          <w:sz w:val="36"/>
          <w:szCs w:val="36"/>
        </w:rPr>
        <w:t xml:space="preserve">onsumption </w:t>
      </w:r>
      <w:r>
        <w:rPr>
          <w:rFonts w:hint="eastAsia"/>
          <w:b/>
          <w:sz w:val="36"/>
          <w:szCs w:val="36"/>
        </w:rPr>
        <w:t>D</w:t>
      </w:r>
      <w:r>
        <w:rPr>
          <w:b/>
          <w:sz w:val="36"/>
          <w:szCs w:val="36"/>
        </w:rPr>
        <w:t>ata</w:t>
      </w:r>
      <w:r>
        <w:rPr>
          <w:rFonts w:hint="eastAsia"/>
          <w:b/>
          <w:sz w:val="36"/>
          <w:szCs w:val="36"/>
          <w:lang w:val="en-US" w:eastAsia="zh-CN"/>
        </w:rPr>
        <w:t xml:space="preserve"> </w:t>
      </w:r>
      <w:r>
        <w:rPr>
          <w:rFonts w:hint="eastAsia"/>
          <w:b/>
          <w:sz w:val="36"/>
          <w:szCs w:val="36"/>
        </w:rPr>
        <w:t>C</w:t>
      </w:r>
      <w:r>
        <w:rPr>
          <w:b/>
          <w:sz w:val="36"/>
          <w:szCs w:val="36"/>
        </w:rPr>
        <w:t xml:space="preserve">ollection </w:t>
      </w:r>
      <w:r>
        <w:rPr>
          <w:rFonts w:hint="eastAsia"/>
          <w:b/>
          <w:sz w:val="36"/>
          <w:szCs w:val="36"/>
        </w:rPr>
        <w:t>P</w:t>
      </w:r>
      <w:r>
        <w:rPr>
          <w:b/>
          <w:sz w:val="36"/>
          <w:szCs w:val="36"/>
        </w:rPr>
        <w:t>lan</w:t>
      </w:r>
    </w:p>
    <w:p w14:paraId="4C38E951">
      <w:pPr>
        <w:jc w:val="center"/>
        <w:rPr>
          <w:b/>
          <w:sz w:val="36"/>
          <w:szCs w:val="36"/>
        </w:rPr>
      </w:pPr>
    </w:p>
    <w:p w14:paraId="3E5BB6A5"/>
    <w:p w14:paraId="5F7AB932"/>
    <w:p w14:paraId="021FAA87"/>
    <w:p w14:paraId="13DDBE15"/>
    <w:p w14:paraId="3CD1F895">
      <w:pPr>
        <w:jc w:val="center"/>
      </w:pPr>
    </w:p>
    <w:p w14:paraId="5E3A4B83"/>
    <w:p w14:paraId="7D6FC331"/>
    <w:p w14:paraId="43A03080"/>
    <w:p w14:paraId="73718885"/>
    <w:p w14:paraId="658F5757"/>
    <w:p w14:paraId="47169CB7">
      <w:pPr>
        <w:autoSpaceDE w:val="0"/>
        <w:autoSpaceDN w:val="0"/>
        <w:adjustRightInd w:val="0"/>
        <w:jc w:val="center"/>
        <w:rPr>
          <w:rFonts w:ascii="宋体" w:hAnsi="Calibri" w:cs="宋体"/>
          <w:b/>
          <w:kern w:val="0"/>
          <w:sz w:val="36"/>
          <w:szCs w:val="36"/>
        </w:rPr>
      </w:pPr>
      <w:r>
        <w:rPr>
          <w:rFonts w:hint="eastAsia"/>
          <w:b/>
          <w:sz w:val="36"/>
          <w:szCs w:val="36"/>
        </w:rPr>
        <w:t>XXXXXX</w:t>
      </w:r>
      <w:r>
        <w:rPr>
          <w:rFonts w:hint="eastAsia" w:ascii="宋体" w:hAnsi="Calibri" w:cs="宋体"/>
          <w:b/>
          <w:kern w:val="0"/>
          <w:sz w:val="36"/>
          <w:szCs w:val="36"/>
        </w:rPr>
        <w:t xml:space="preserve"> 有限公司</w:t>
      </w:r>
    </w:p>
    <w:p w14:paraId="4986F8D7">
      <w:pPr>
        <w:jc w:val="center"/>
        <w:rPr>
          <w:b/>
          <w:sz w:val="36"/>
          <w:szCs w:val="36"/>
        </w:rPr>
      </w:pPr>
      <w:r>
        <w:rPr>
          <w:rFonts w:hint="eastAsia"/>
          <w:b/>
          <w:sz w:val="36"/>
          <w:szCs w:val="36"/>
        </w:rPr>
        <w:t>XXXXXXX</w:t>
      </w:r>
      <w:r>
        <w:rPr>
          <w:b/>
          <w:sz w:val="36"/>
          <w:szCs w:val="36"/>
        </w:rPr>
        <w:t xml:space="preserve"> Co., Ltd.</w:t>
      </w:r>
    </w:p>
    <w:p w14:paraId="5A051A35">
      <w:pPr>
        <w:widowControl/>
        <w:jc w:val="left"/>
        <w:rPr>
          <w:sz w:val="36"/>
          <w:szCs w:val="36"/>
        </w:rPr>
      </w:pPr>
      <w:r>
        <w:rPr>
          <w:sz w:val="36"/>
          <w:szCs w:val="36"/>
        </w:rPr>
        <w:br w:type="page"/>
      </w:r>
    </w:p>
    <w:p w14:paraId="55486EFE">
      <w:pPr>
        <w:rPr>
          <w:b/>
          <w:bCs/>
          <w:szCs w:val="21"/>
        </w:rPr>
      </w:pPr>
      <w:r>
        <w:rPr>
          <w:rFonts w:hint="eastAsia"/>
          <w:b/>
          <w:bCs/>
          <w:szCs w:val="21"/>
        </w:rPr>
        <w:t>复查和更新日志记录</w:t>
      </w:r>
    </w:p>
    <w:p w14:paraId="56D6ED99">
      <w:pPr>
        <w:rPr>
          <w:szCs w:val="21"/>
        </w:rPr>
      </w:pPr>
      <w:r>
        <w:rPr>
          <w:b/>
          <w:bCs/>
          <w:szCs w:val="21"/>
        </w:rPr>
        <w:t>Review and update log</w:t>
      </w:r>
    </w:p>
    <w:tbl>
      <w:tblPr>
        <w:tblStyle w:val="10"/>
        <w:tblW w:w="8897"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850"/>
        <w:gridCol w:w="1760"/>
        <w:gridCol w:w="2168"/>
        <w:gridCol w:w="3119"/>
      </w:tblGrid>
      <w:tr w14:paraId="133E60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48" w:hRule="atLeast"/>
        </w:trPr>
        <w:tc>
          <w:tcPr>
            <w:tcW w:w="1850" w:type="dxa"/>
            <w:tcBorders>
              <w:top w:val="single" w:color="auto" w:sz="4" w:space="0"/>
              <w:left w:val="single" w:color="auto" w:sz="4" w:space="0"/>
              <w:bottom w:val="single" w:color="auto" w:sz="4" w:space="0"/>
              <w:right w:val="single" w:color="auto" w:sz="4" w:space="0"/>
            </w:tcBorders>
            <w:vAlign w:val="center"/>
          </w:tcPr>
          <w:p w14:paraId="0E65F2EF">
            <w:pPr>
              <w:rPr>
                <w:b/>
                <w:bCs/>
                <w:szCs w:val="21"/>
              </w:rPr>
            </w:pPr>
            <w:r>
              <w:rPr>
                <w:rFonts w:hint="eastAsia"/>
                <w:b/>
                <w:bCs/>
                <w:szCs w:val="21"/>
              </w:rPr>
              <w:t>日期</w:t>
            </w:r>
            <w:r>
              <w:rPr>
                <w:b/>
                <w:bCs/>
                <w:szCs w:val="21"/>
              </w:rPr>
              <w:t>/</w:t>
            </w:r>
            <w:r>
              <w:rPr>
                <w:rFonts w:hint="eastAsia"/>
                <w:b/>
                <w:bCs/>
                <w:szCs w:val="21"/>
              </w:rPr>
              <w:t>时间线</w:t>
            </w:r>
          </w:p>
          <w:p w14:paraId="782560F6">
            <w:pPr>
              <w:rPr>
                <w:szCs w:val="21"/>
              </w:rPr>
            </w:pPr>
            <w:r>
              <w:rPr>
                <w:b/>
                <w:bCs/>
                <w:szCs w:val="21"/>
              </w:rPr>
              <w:t xml:space="preserve">Date/timeline </w:t>
            </w:r>
          </w:p>
        </w:tc>
        <w:tc>
          <w:tcPr>
            <w:tcW w:w="1760" w:type="dxa"/>
            <w:tcBorders>
              <w:top w:val="single" w:color="auto" w:sz="4" w:space="0"/>
              <w:left w:val="single" w:color="auto" w:sz="4" w:space="0"/>
              <w:bottom w:val="single" w:color="auto" w:sz="4" w:space="0"/>
              <w:right w:val="single" w:color="auto" w:sz="4" w:space="0"/>
            </w:tcBorders>
            <w:vAlign w:val="center"/>
          </w:tcPr>
          <w:p w14:paraId="4D05A8AA">
            <w:pPr>
              <w:rPr>
                <w:b/>
                <w:bCs/>
                <w:szCs w:val="21"/>
              </w:rPr>
            </w:pPr>
            <w:r>
              <w:rPr>
                <w:rFonts w:hint="eastAsia"/>
                <w:b/>
                <w:bCs/>
                <w:szCs w:val="21"/>
              </w:rPr>
              <w:t>更新的部分</w:t>
            </w:r>
          </w:p>
          <w:p w14:paraId="6D245FCA">
            <w:pPr>
              <w:rPr>
                <w:szCs w:val="21"/>
              </w:rPr>
            </w:pPr>
            <w:r>
              <w:rPr>
                <w:b/>
                <w:bCs/>
                <w:szCs w:val="21"/>
              </w:rPr>
              <w:t xml:space="preserve">Updated parts </w:t>
            </w:r>
          </w:p>
        </w:tc>
        <w:tc>
          <w:tcPr>
            <w:tcW w:w="2168" w:type="dxa"/>
            <w:tcBorders>
              <w:top w:val="single" w:color="auto" w:sz="4" w:space="0"/>
              <w:left w:val="single" w:color="auto" w:sz="4" w:space="0"/>
              <w:bottom w:val="single" w:color="auto" w:sz="4" w:space="0"/>
              <w:right w:val="single" w:color="auto" w:sz="4" w:space="0"/>
            </w:tcBorders>
            <w:vAlign w:val="center"/>
          </w:tcPr>
          <w:p w14:paraId="277BC703">
            <w:pPr>
              <w:rPr>
                <w:b/>
                <w:bCs/>
                <w:szCs w:val="21"/>
              </w:rPr>
            </w:pPr>
            <w:r>
              <w:rPr>
                <w:rFonts w:hint="eastAsia"/>
                <w:b/>
                <w:bCs/>
                <w:szCs w:val="21"/>
              </w:rPr>
              <w:t>编制者</w:t>
            </w:r>
          </w:p>
          <w:p w14:paraId="528E9707">
            <w:pPr>
              <w:rPr>
                <w:szCs w:val="21"/>
              </w:rPr>
            </w:pPr>
            <w:r>
              <w:rPr>
                <w:b/>
                <w:bCs/>
                <w:szCs w:val="21"/>
              </w:rPr>
              <w:t xml:space="preserve">Developed by </w:t>
            </w:r>
          </w:p>
        </w:tc>
        <w:tc>
          <w:tcPr>
            <w:tcW w:w="3119" w:type="dxa"/>
            <w:tcBorders>
              <w:top w:val="single" w:color="auto" w:sz="4" w:space="0"/>
              <w:left w:val="single" w:color="auto" w:sz="4" w:space="0"/>
              <w:bottom w:val="single" w:color="auto" w:sz="4" w:space="0"/>
              <w:right w:val="single" w:color="auto" w:sz="4" w:space="0"/>
            </w:tcBorders>
            <w:vAlign w:val="center"/>
          </w:tcPr>
          <w:p w14:paraId="4344D8AF">
            <w:pPr>
              <w:rPr>
                <w:b/>
                <w:bCs/>
                <w:szCs w:val="21"/>
              </w:rPr>
            </w:pPr>
            <w:r>
              <w:rPr>
                <w:rFonts w:hint="eastAsia"/>
                <w:b/>
                <w:bCs/>
                <w:szCs w:val="21"/>
              </w:rPr>
              <w:t>实施者</w:t>
            </w:r>
          </w:p>
          <w:p w14:paraId="4339960E">
            <w:pPr>
              <w:rPr>
                <w:szCs w:val="21"/>
              </w:rPr>
            </w:pPr>
            <w:bookmarkStart w:id="2" w:name="OLE_LINK6"/>
            <w:r>
              <w:rPr>
                <w:b/>
                <w:bCs/>
                <w:szCs w:val="21"/>
              </w:rPr>
              <w:t>Implemented by</w:t>
            </w:r>
            <w:bookmarkEnd w:id="2"/>
          </w:p>
        </w:tc>
      </w:tr>
      <w:tr w14:paraId="294C5B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48" w:hRule="atLeast"/>
        </w:trPr>
        <w:tc>
          <w:tcPr>
            <w:tcW w:w="1850" w:type="dxa"/>
            <w:tcBorders>
              <w:top w:val="single" w:color="auto" w:sz="4" w:space="0"/>
              <w:left w:val="single" w:color="auto" w:sz="4" w:space="0"/>
              <w:bottom w:val="single" w:color="auto" w:sz="4" w:space="0"/>
              <w:right w:val="single" w:color="auto" w:sz="4" w:space="0"/>
            </w:tcBorders>
            <w:vAlign w:val="center"/>
          </w:tcPr>
          <w:p w14:paraId="5B150193">
            <w:pPr>
              <w:rPr>
                <w:b/>
                <w:bCs/>
                <w:szCs w:val="21"/>
              </w:rPr>
            </w:pPr>
          </w:p>
        </w:tc>
        <w:tc>
          <w:tcPr>
            <w:tcW w:w="1760" w:type="dxa"/>
            <w:tcBorders>
              <w:top w:val="single" w:color="auto" w:sz="4" w:space="0"/>
              <w:left w:val="single" w:color="auto" w:sz="4" w:space="0"/>
              <w:bottom w:val="single" w:color="auto" w:sz="4" w:space="0"/>
              <w:right w:val="single" w:color="auto" w:sz="4" w:space="0"/>
            </w:tcBorders>
            <w:vAlign w:val="center"/>
          </w:tcPr>
          <w:p w14:paraId="4FEA4176">
            <w:pPr>
              <w:rPr>
                <w:b/>
                <w:bCs/>
                <w:szCs w:val="21"/>
              </w:rPr>
            </w:pPr>
          </w:p>
        </w:tc>
        <w:tc>
          <w:tcPr>
            <w:tcW w:w="2168" w:type="dxa"/>
            <w:tcBorders>
              <w:top w:val="single" w:color="auto" w:sz="4" w:space="0"/>
              <w:left w:val="single" w:color="auto" w:sz="4" w:space="0"/>
              <w:bottom w:val="single" w:color="auto" w:sz="4" w:space="0"/>
              <w:right w:val="single" w:color="auto" w:sz="4" w:space="0"/>
            </w:tcBorders>
            <w:vAlign w:val="center"/>
          </w:tcPr>
          <w:p w14:paraId="68DE3CA2">
            <w:pPr>
              <w:rPr>
                <w:b/>
                <w:bCs/>
                <w:szCs w:val="21"/>
              </w:rPr>
            </w:pPr>
          </w:p>
        </w:tc>
        <w:tc>
          <w:tcPr>
            <w:tcW w:w="3119" w:type="dxa"/>
            <w:tcBorders>
              <w:top w:val="single" w:color="auto" w:sz="4" w:space="0"/>
              <w:left w:val="single" w:color="auto" w:sz="4" w:space="0"/>
              <w:bottom w:val="single" w:color="auto" w:sz="4" w:space="0"/>
              <w:right w:val="single" w:color="auto" w:sz="4" w:space="0"/>
            </w:tcBorders>
            <w:vAlign w:val="center"/>
          </w:tcPr>
          <w:p w14:paraId="30C8FADA">
            <w:pPr>
              <w:rPr>
                <w:b/>
                <w:bCs/>
                <w:szCs w:val="21"/>
              </w:rPr>
            </w:pPr>
          </w:p>
        </w:tc>
      </w:tr>
      <w:tr w14:paraId="004F3C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48" w:hRule="atLeast"/>
        </w:trPr>
        <w:tc>
          <w:tcPr>
            <w:tcW w:w="1850" w:type="dxa"/>
            <w:tcBorders>
              <w:top w:val="single" w:color="auto" w:sz="4" w:space="0"/>
              <w:left w:val="single" w:color="auto" w:sz="4" w:space="0"/>
              <w:bottom w:val="single" w:color="auto" w:sz="4" w:space="0"/>
              <w:right w:val="single" w:color="auto" w:sz="4" w:space="0"/>
            </w:tcBorders>
            <w:vAlign w:val="center"/>
          </w:tcPr>
          <w:p w14:paraId="71603E2E">
            <w:pPr>
              <w:rPr>
                <w:b/>
                <w:bCs/>
                <w:szCs w:val="21"/>
              </w:rPr>
            </w:pPr>
          </w:p>
        </w:tc>
        <w:tc>
          <w:tcPr>
            <w:tcW w:w="1760" w:type="dxa"/>
            <w:tcBorders>
              <w:top w:val="single" w:color="auto" w:sz="4" w:space="0"/>
              <w:left w:val="single" w:color="auto" w:sz="4" w:space="0"/>
              <w:bottom w:val="single" w:color="auto" w:sz="4" w:space="0"/>
              <w:right w:val="single" w:color="auto" w:sz="4" w:space="0"/>
            </w:tcBorders>
            <w:vAlign w:val="center"/>
          </w:tcPr>
          <w:p w14:paraId="143E5962">
            <w:pPr>
              <w:rPr>
                <w:b/>
                <w:bCs/>
                <w:szCs w:val="21"/>
              </w:rPr>
            </w:pPr>
          </w:p>
        </w:tc>
        <w:tc>
          <w:tcPr>
            <w:tcW w:w="2168" w:type="dxa"/>
            <w:tcBorders>
              <w:top w:val="single" w:color="auto" w:sz="4" w:space="0"/>
              <w:left w:val="single" w:color="auto" w:sz="4" w:space="0"/>
              <w:bottom w:val="single" w:color="auto" w:sz="4" w:space="0"/>
              <w:right w:val="single" w:color="auto" w:sz="4" w:space="0"/>
            </w:tcBorders>
            <w:vAlign w:val="center"/>
          </w:tcPr>
          <w:p w14:paraId="36F7C305">
            <w:pPr>
              <w:rPr>
                <w:b/>
                <w:bCs/>
                <w:szCs w:val="21"/>
              </w:rPr>
            </w:pPr>
          </w:p>
        </w:tc>
        <w:tc>
          <w:tcPr>
            <w:tcW w:w="3119" w:type="dxa"/>
            <w:tcBorders>
              <w:top w:val="single" w:color="auto" w:sz="4" w:space="0"/>
              <w:left w:val="single" w:color="auto" w:sz="4" w:space="0"/>
              <w:bottom w:val="single" w:color="auto" w:sz="4" w:space="0"/>
              <w:right w:val="single" w:color="auto" w:sz="4" w:space="0"/>
            </w:tcBorders>
            <w:vAlign w:val="center"/>
          </w:tcPr>
          <w:p w14:paraId="5A01560E">
            <w:pPr>
              <w:rPr>
                <w:b/>
                <w:bCs/>
                <w:szCs w:val="21"/>
              </w:rPr>
            </w:pPr>
          </w:p>
        </w:tc>
      </w:tr>
      <w:tr w14:paraId="7E16E6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48" w:hRule="atLeast"/>
        </w:trPr>
        <w:tc>
          <w:tcPr>
            <w:tcW w:w="1850" w:type="dxa"/>
            <w:tcBorders>
              <w:top w:val="single" w:color="auto" w:sz="4" w:space="0"/>
              <w:left w:val="single" w:color="auto" w:sz="4" w:space="0"/>
              <w:bottom w:val="single" w:color="auto" w:sz="4" w:space="0"/>
              <w:right w:val="single" w:color="auto" w:sz="4" w:space="0"/>
            </w:tcBorders>
            <w:vAlign w:val="center"/>
          </w:tcPr>
          <w:p w14:paraId="7AD53197">
            <w:pPr>
              <w:rPr>
                <w:b/>
                <w:bCs/>
                <w:szCs w:val="21"/>
              </w:rPr>
            </w:pPr>
          </w:p>
        </w:tc>
        <w:tc>
          <w:tcPr>
            <w:tcW w:w="1760" w:type="dxa"/>
            <w:tcBorders>
              <w:top w:val="single" w:color="auto" w:sz="4" w:space="0"/>
              <w:left w:val="single" w:color="auto" w:sz="4" w:space="0"/>
              <w:bottom w:val="single" w:color="auto" w:sz="4" w:space="0"/>
              <w:right w:val="single" w:color="auto" w:sz="4" w:space="0"/>
            </w:tcBorders>
            <w:vAlign w:val="center"/>
          </w:tcPr>
          <w:p w14:paraId="5FDC76E6">
            <w:pPr>
              <w:rPr>
                <w:b/>
                <w:bCs/>
                <w:szCs w:val="21"/>
              </w:rPr>
            </w:pPr>
          </w:p>
        </w:tc>
        <w:tc>
          <w:tcPr>
            <w:tcW w:w="2168" w:type="dxa"/>
            <w:tcBorders>
              <w:top w:val="single" w:color="auto" w:sz="4" w:space="0"/>
              <w:left w:val="single" w:color="auto" w:sz="4" w:space="0"/>
              <w:bottom w:val="single" w:color="auto" w:sz="4" w:space="0"/>
              <w:right w:val="single" w:color="auto" w:sz="4" w:space="0"/>
            </w:tcBorders>
            <w:vAlign w:val="center"/>
          </w:tcPr>
          <w:p w14:paraId="27CA4653">
            <w:pPr>
              <w:rPr>
                <w:b/>
                <w:bCs/>
                <w:szCs w:val="21"/>
              </w:rPr>
            </w:pPr>
          </w:p>
        </w:tc>
        <w:tc>
          <w:tcPr>
            <w:tcW w:w="3119" w:type="dxa"/>
            <w:tcBorders>
              <w:top w:val="single" w:color="auto" w:sz="4" w:space="0"/>
              <w:left w:val="single" w:color="auto" w:sz="4" w:space="0"/>
              <w:bottom w:val="single" w:color="auto" w:sz="4" w:space="0"/>
              <w:right w:val="single" w:color="auto" w:sz="4" w:space="0"/>
            </w:tcBorders>
            <w:vAlign w:val="center"/>
          </w:tcPr>
          <w:p w14:paraId="15F89FCB">
            <w:pPr>
              <w:rPr>
                <w:b/>
                <w:bCs/>
                <w:szCs w:val="21"/>
              </w:rPr>
            </w:pPr>
          </w:p>
        </w:tc>
      </w:tr>
      <w:tr w14:paraId="21014E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48" w:hRule="atLeast"/>
        </w:trPr>
        <w:tc>
          <w:tcPr>
            <w:tcW w:w="1850" w:type="dxa"/>
            <w:tcBorders>
              <w:top w:val="single" w:color="auto" w:sz="4" w:space="0"/>
              <w:left w:val="single" w:color="auto" w:sz="4" w:space="0"/>
              <w:bottom w:val="single" w:color="auto" w:sz="4" w:space="0"/>
              <w:right w:val="single" w:color="auto" w:sz="4" w:space="0"/>
            </w:tcBorders>
            <w:vAlign w:val="center"/>
          </w:tcPr>
          <w:p w14:paraId="4F9DEE9E">
            <w:pPr>
              <w:rPr>
                <w:b/>
                <w:bCs/>
                <w:szCs w:val="21"/>
              </w:rPr>
            </w:pPr>
          </w:p>
        </w:tc>
        <w:tc>
          <w:tcPr>
            <w:tcW w:w="1760" w:type="dxa"/>
            <w:tcBorders>
              <w:top w:val="single" w:color="auto" w:sz="4" w:space="0"/>
              <w:left w:val="single" w:color="auto" w:sz="4" w:space="0"/>
              <w:bottom w:val="single" w:color="auto" w:sz="4" w:space="0"/>
              <w:right w:val="single" w:color="auto" w:sz="4" w:space="0"/>
            </w:tcBorders>
            <w:vAlign w:val="center"/>
          </w:tcPr>
          <w:p w14:paraId="78D81237">
            <w:pPr>
              <w:rPr>
                <w:b/>
                <w:bCs/>
                <w:szCs w:val="21"/>
              </w:rPr>
            </w:pPr>
          </w:p>
        </w:tc>
        <w:tc>
          <w:tcPr>
            <w:tcW w:w="2168" w:type="dxa"/>
            <w:tcBorders>
              <w:top w:val="single" w:color="auto" w:sz="4" w:space="0"/>
              <w:left w:val="single" w:color="auto" w:sz="4" w:space="0"/>
              <w:bottom w:val="single" w:color="auto" w:sz="4" w:space="0"/>
              <w:right w:val="single" w:color="auto" w:sz="4" w:space="0"/>
            </w:tcBorders>
            <w:vAlign w:val="center"/>
          </w:tcPr>
          <w:p w14:paraId="143FBAA0">
            <w:pPr>
              <w:rPr>
                <w:b/>
                <w:bCs/>
                <w:szCs w:val="21"/>
              </w:rPr>
            </w:pPr>
          </w:p>
        </w:tc>
        <w:tc>
          <w:tcPr>
            <w:tcW w:w="3119" w:type="dxa"/>
            <w:tcBorders>
              <w:top w:val="single" w:color="auto" w:sz="4" w:space="0"/>
              <w:left w:val="single" w:color="auto" w:sz="4" w:space="0"/>
              <w:bottom w:val="single" w:color="auto" w:sz="4" w:space="0"/>
              <w:right w:val="single" w:color="auto" w:sz="4" w:space="0"/>
            </w:tcBorders>
            <w:vAlign w:val="center"/>
          </w:tcPr>
          <w:p w14:paraId="6BE73C4D">
            <w:pPr>
              <w:rPr>
                <w:b/>
                <w:bCs/>
                <w:szCs w:val="21"/>
              </w:rPr>
            </w:pPr>
          </w:p>
        </w:tc>
      </w:tr>
    </w:tbl>
    <w:p w14:paraId="4A25FBC0">
      <w:pPr>
        <w:rPr>
          <w:sz w:val="36"/>
          <w:szCs w:val="36"/>
        </w:rPr>
      </w:pPr>
      <w:r>
        <w:rPr>
          <w:sz w:val="36"/>
          <w:szCs w:val="36"/>
        </w:rPr>
        <w:br w:type="page"/>
      </w:r>
    </w:p>
    <w:p w14:paraId="5A7777AA">
      <w:pPr>
        <w:rPr>
          <w:sz w:val="36"/>
          <w:szCs w:val="36"/>
        </w:rPr>
      </w:pPr>
    </w:p>
    <w:p w14:paraId="63A548D7">
      <w:pPr>
        <w:widowControl/>
        <w:tabs>
          <w:tab w:val="left" w:pos="567"/>
        </w:tabs>
        <w:spacing w:before="60" w:after="120"/>
        <w:rPr>
          <w:b/>
          <w:kern w:val="0"/>
          <w:szCs w:val="21"/>
          <w:lang w:val="en-GB"/>
        </w:rPr>
      </w:pPr>
      <w:r>
        <w:rPr>
          <w:rFonts w:hint="eastAsia"/>
          <w:b/>
          <w:kern w:val="0"/>
          <w:szCs w:val="21"/>
          <w:lang w:val="en-GB"/>
        </w:rPr>
        <w:t xml:space="preserve">船舶信息 </w:t>
      </w:r>
    </w:p>
    <w:p w14:paraId="56E852BF">
      <w:pPr>
        <w:widowControl/>
        <w:tabs>
          <w:tab w:val="left" w:pos="567"/>
        </w:tabs>
        <w:spacing w:before="60" w:after="120"/>
        <w:rPr>
          <w:b/>
          <w:kern w:val="0"/>
          <w:szCs w:val="21"/>
          <w:lang w:val="en-GB"/>
        </w:rPr>
      </w:pPr>
      <w:r>
        <w:rPr>
          <w:rFonts w:hint="eastAsia"/>
          <w:b/>
          <w:kern w:val="0"/>
          <w:szCs w:val="21"/>
          <w:lang w:val="en-GB"/>
        </w:rPr>
        <w:t>Ship Particulars</w:t>
      </w:r>
    </w:p>
    <w:tbl>
      <w:tblPr>
        <w:tblStyle w:val="11"/>
        <w:tblW w:w="8789" w:type="dxa"/>
        <w:tblInd w:w="108" w:type="dxa"/>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Layout w:type="autofit"/>
        <w:tblCellMar>
          <w:top w:w="0" w:type="dxa"/>
          <w:left w:w="108" w:type="dxa"/>
          <w:bottom w:w="0" w:type="dxa"/>
          <w:right w:w="108" w:type="dxa"/>
        </w:tblCellMar>
      </w:tblPr>
      <w:tblGrid>
        <w:gridCol w:w="2854"/>
        <w:gridCol w:w="5935"/>
      </w:tblGrid>
      <w:tr w14:paraId="7C727267">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rPr>
          <w:trHeight w:val="757" w:hRule="atLeast"/>
        </w:trPr>
        <w:tc>
          <w:tcPr>
            <w:tcW w:w="2854" w:type="dxa"/>
            <w:tcBorders>
              <w:left w:val="single" w:color="auto" w:sz="12" w:space="0"/>
            </w:tcBorders>
          </w:tcPr>
          <w:p w14:paraId="29BB3FC8">
            <w:pPr>
              <w:widowControl/>
              <w:spacing w:before="60" w:after="60"/>
              <w:jc w:val="left"/>
              <w:rPr>
                <w:kern w:val="0"/>
                <w:szCs w:val="21"/>
                <w:lang w:val="en-GB"/>
              </w:rPr>
            </w:pPr>
            <w:r>
              <w:rPr>
                <w:rFonts w:hint="eastAsia"/>
                <w:kern w:val="0"/>
                <w:szCs w:val="21"/>
                <w:lang w:val="en-GB"/>
              </w:rPr>
              <w:t>船名</w:t>
            </w:r>
          </w:p>
          <w:p w14:paraId="0F8A9FB2">
            <w:pPr>
              <w:widowControl/>
              <w:spacing w:before="60" w:after="60"/>
              <w:jc w:val="left"/>
              <w:rPr>
                <w:kern w:val="0"/>
                <w:szCs w:val="21"/>
                <w:lang w:val="en-GB"/>
              </w:rPr>
            </w:pPr>
            <w:r>
              <w:rPr>
                <w:kern w:val="0"/>
                <w:szCs w:val="21"/>
                <w:lang w:val="en-GB"/>
              </w:rPr>
              <w:t xml:space="preserve">Name of </w:t>
            </w:r>
            <w:r>
              <w:rPr>
                <w:rFonts w:hint="eastAsia"/>
                <w:kern w:val="0"/>
                <w:szCs w:val="21"/>
                <w:lang w:val="en-GB"/>
              </w:rPr>
              <w:t>S</w:t>
            </w:r>
            <w:r>
              <w:rPr>
                <w:kern w:val="0"/>
                <w:szCs w:val="21"/>
                <w:lang w:val="en-GB"/>
              </w:rPr>
              <w:t>hip</w:t>
            </w:r>
          </w:p>
        </w:tc>
        <w:tc>
          <w:tcPr>
            <w:tcW w:w="5935" w:type="dxa"/>
            <w:tcBorders>
              <w:right w:val="single" w:color="auto" w:sz="12" w:space="0"/>
            </w:tcBorders>
          </w:tcPr>
          <w:p w14:paraId="541D2071">
            <w:pPr>
              <w:widowControl/>
              <w:spacing w:before="60" w:after="60"/>
              <w:rPr>
                <w:szCs w:val="21"/>
                <w:highlight w:val="yellow"/>
                <w:lang w:val="en-GB"/>
              </w:rPr>
            </w:pPr>
          </w:p>
        </w:tc>
      </w:tr>
      <w:tr w14:paraId="6880EE97">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2854" w:type="dxa"/>
            <w:tcBorders>
              <w:left w:val="single" w:color="auto" w:sz="12" w:space="0"/>
            </w:tcBorders>
          </w:tcPr>
          <w:p w14:paraId="4D9BD413">
            <w:pPr>
              <w:widowControl/>
              <w:spacing w:before="60" w:after="60"/>
              <w:jc w:val="left"/>
              <w:rPr>
                <w:kern w:val="0"/>
                <w:szCs w:val="21"/>
                <w:lang w:val="en-GB"/>
              </w:rPr>
            </w:pPr>
            <w:r>
              <w:rPr>
                <w:rFonts w:hint="eastAsia"/>
                <w:kern w:val="0"/>
                <w:szCs w:val="21"/>
                <w:lang w:val="en-GB"/>
              </w:rPr>
              <w:t>IMO编号</w:t>
            </w:r>
          </w:p>
          <w:p w14:paraId="6E23C413">
            <w:pPr>
              <w:widowControl/>
              <w:spacing w:before="60" w:after="60"/>
              <w:jc w:val="left"/>
              <w:rPr>
                <w:kern w:val="0"/>
                <w:szCs w:val="21"/>
                <w:lang w:val="en-GB"/>
              </w:rPr>
            </w:pPr>
            <w:r>
              <w:rPr>
                <w:kern w:val="0"/>
                <w:szCs w:val="21"/>
                <w:lang w:val="en-GB"/>
              </w:rPr>
              <w:t xml:space="preserve">IMO </w:t>
            </w:r>
            <w:r>
              <w:rPr>
                <w:rFonts w:hint="eastAsia"/>
                <w:kern w:val="0"/>
                <w:szCs w:val="21"/>
                <w:lang w:val="en-GB"/>
              </w:rPr>
              <w:t>N</w:t>
            </w:r>
            <w:r>
              <w:rPr>
                <w:kern w:val="0"/>
                <w:szCs w:val="21"/>
                <w:lang w:val="en-GB"/>
              </w:rPr>
              <w:t>umber</w:t>
            </w:r>
          </w:p>
        </w:tc>
        <w:tc>
          <w:tcPr>
            <w:tcW w:w="5935" w:type="dxa"/>
            <w:tcBorders>
              <w:right w:val="single" w:color="auto" w:sz="12" w:space="0"/>
            </w:tcBorders>
          </w:tcPr>
          <w:p w14:paraId="6D2611AC">
            <w:pPr>
              <w:widowControl/>
              <w:spacing w:before="60" w:after="60"/>
              <w:rPr>
                <w:szCs w:val="21"/>
                <w:highlight w:val="yellow"/>
                <w:lang w:val="en-GB"/>
              </w:rPr>
            </w:pPr>
          </w:p>
        </w:tc>
      </w:tr>
      <w:tr w14:paraId="623A2C7F">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2854" w:type="dxa"/>
            <w:tcBorders>
              <w:left w:val="single" w:color="auto" w:sz="12" w:space="0"/>
            </w:tcBorders>
          </w:tcPr>
          <w:p w14:paraId="4C7DD002">
            <w:pPr>
              <w:widowControl/>
              <w:spacing w:before="60" w:after="60"/>
              <w:jc w:val="left"/>
              <w:rPr>
                <w:kern w:val="0"/>
                <w:szCs w:val="21"/>
                <w:lang w:val="en-GB"/>
              </w:rPr>
            </w:pPr>
            <w:r>
              <w:rPr>
                <w:rFonts w:hint="eastAsia"/>
                <w:kern w:val="0"/>
                <w:szCs w:val="21"/>
                <w:lang w:val="en-GB"/>
              </w:rPr>
              <w:t>交船日期</w:t>
            </w:r>
          </w:p>
          <w:p w14:paraId="0C9B915F">
            <w:pPr>
              <w:widowControl/>
              <w:spacing w:before="60" w:after="60"/>
              <w:jc w:val="left"/>
              <w:rPr>
                <w:kern w:val="0"/>
                <w:szCs w:val="21"/>
                <w:lang w:val="en-GB"/>
              </w:rPr>
            </w:pPr>
            <w:r>
              <w:rPr>
                <w:kern w:val="0"/>
                <w:szCs w:val="21"/>
                <w:lang w:val="en-GB"/>
              </w:rPr>
              <w:t>Year of delivery</w:t>
            </w:r>
            <w:r>
              <w:rPr>
                <w:rFonts w:ascii="Frutiger LT 55 Roman" w:hAnsi="Frutiger LT 55 Roman" w:cs="Frutiger LT 45 Light"/>
                <w:kern w:val="0"/>
                <w:sz w:val="20"/>
                <w:szCs w:val="20"/>
                <w:lang w:val="en-GB"/>
              </w:rPr>
              <w:t xml:space="preserve"> </w:t>
            </w:r>
          </w:p>
        </w:tc>
        <w:tc>
          <w:tcPr>
            <w:tcW w:w="5935" w:type="dxa"/>
            <w:tcBorders>
              <w:right w:val="single" w:color="auto" w:sz="12" w:space="0"/>
            </w:tcBorders>
          </w:tcPr>
          <w:p w14:paraId="47249A24">
            <w:pPr>
              <w:widowControl/>
              <w:spacing w:before="60" w:after="60"/>
              <w:rPr>
                <w:szCs w:val="21"/>
                <w:highlight w:val="yellow"/>
                <w:lang w:val="en-GB"/>
              </w:rPr>
            </w:pPr>
          </w:p>
        </w:tc>
      </w:tr>
      <w:tr w14:paraId="38005FF6">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PrEx>
        <w:tc>
          <w:tcPr>
            <w:tcW w:w="2854" w:type="dxa"/>
            <w:tcBorders>
              <w:left w:val="single" w:color="auto" w:sz="12" w:space="0"/>
            </w:tcBorders>
          </w:tcPr>
          <w:p w14:paraId="20DD3ADE">
            <w:pPr>
              <w:widowControl/>
              <w:spacing w:before="60" w:after="60"/>
              <w:jc w:val="left"/>
              <w:rPr>
                <w:kern w:val="0"/>
                <w:szCs w:val="21"/>
                <w:lang w:val="en-GB"/>
              </w:rPr>
            </w:pPr>
            <w:r>
              <w:rPr>
                <w:rFonts w:hint="eastAsia"/>
                <w:kern w:val="0"/>
                <w:szCs w:val="21"/>
                <w:lang w:val="en-GB"/>
              </w:rPr>
              <w:t>船旗</w:t>
            </w:r>
          </w:p>
          <w:p w14:paraId="6228167C">
            <w:pPr>
              <w:widowControl/>
              <w:spacing w:before="60" w:after="60"/>
              <w:jc w:val="left"/>
              <w:rPr>
                <w:kern w:val="0"/>
                <w:szCs w:val="21"/>
                <w:lang w:val="en-GB"/>
              </w:rPr>
            </w:pPr>
            <w:r>
              <w:rPr>
                <w:kern w:val="0"/>
                <w:szCs w:val="21"/>
                <w:lang w:val="en-GB"/>
              </w:rPr>
              <w:t>Flag</w:t>
            </w:r>
          </w:p>
        </w:tc>
        <w:tc>
          <w:tcPr>
            <w:tcW w:w="5935" w:type="dxa"/>
            <w:tcBorders>
              <w:right w:val="single" w:color="auto" w:sz="12" w:space="0"/>
            </w:tcBorders>
          </w:tcPr>
          <w:p w14:paraId="36F389F5">
            <w:pPr>
              <w:widowControl/>
              <w:spacing w:before="60" w:after="60"/>
              <w:jc w:val="left"/>
              <w:rPr>
                <w:szCs w:val="21"/>
                <w:highlight w:val="yellow"/>
                <w:lang w:val="en-GB"/>
              </w:rPr>
            </w:pPr>
          </w:p>
        </w:tc>
      </w:tr>
      <w:tr w14:paraId="60F5EA78">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2854" w:type="dxa"/>
            <w:tcBorders>
              <w:left w:val="single" w:color="auto" w:sz="12" w:space="0"/>
            </w:tcBorders>
          </w:tcPr>
          <w:p w14:paraId="016E1FB0">
            <w:pPr>
              <w:widowControl/>
              <w:spacing w:before="60" w:after="60"/>
              <w:jc w:val="left"/>
              <w:rPr>
                <w:kern w:val="0"/>
                <w:szCs w:val="21"/>
                <w:lang w:val="en-GB"/>
              </w:rPr>
            </w:pPr>
            <w:r>
              <w:rPr>
                <w:rFonts w:hint="eastAsia"/>
                <w:kern w:val="0"/>
                <w:szCs w:val="21"/>
                <w:lang w:val="en-GB"/>
              </w:rPr>
              <w:t>船舶类型</w:t>
            </w:r>
          </w:p>
          <w:p w14:paraId="78C242B4">
            <w:pPr>
              <w:widowControl/>
              <w:spacing w:before="60" w:after="60"/>
              <w:jc w:val="left"/>
              <w:rPr>
                <w:kern w:val="0"/>
                <w:szCs w:val="21"/>
                <w:lang w:val="en-GB"/>
              </w:rPr>
            </w:pPr>
            <w:r>
              <w:rPr>
                <w:kern w:val="0"/>
                <w:szCs w:val="21"/>
                <w:lang w:val="en-GB"/>
              </w:rPr>
              <w:t xml:space="preserve">Ship </w:t>
            </w:r>
            <w:r>
              <w:rPr>
                <w:rFonts w:hint="eastAsia"/>
                <w:kern w:val="0"/>
                <w:szCs w:val="21"/>
                <w:lang w:val="en-GB"/>
              </w:rPr>
              <w:t>T</w:t>
            </w:r>
            <w:r>
              <w:rPr>
                <w:kern w:val="0"/>
                <w:szCs w:val="21"/>
                <w:lang w:val="en-GB"/>
              </w:rPr>
              <w:t>ype</w:t>
            </w:r>
          </w:p>
        </w:tc>
        <w:tc>
          <w:tcPr>
            <w:tcW w:w="5935" w:type="dxa"/>
            <w:tcBorders>
              <w:right w:val="single" w:color="auto" w:sz="12" w:space="0"/>
            </w:tcBorders>
          </w:tcPr>
          <w:p w14:paraId="4F85F431">
            <w:pPr>
              <w:widowControl/>
              <w:spacing w:before="60" w:after="60"/>
              <w:jc w:val="left"/>
              <w:rPr>
                <w:szCs w:val="21"/>
                <w:highlight w:val="yellow"/>
                <w:lang w:val="en-GB"/>
              </w:rPr>
            </w:pPr>
          </w:p>
        </w:tc>
      </w:tr>
      <w:tr w14:paraId="4B26962B">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2854" w:type="dxa"/>
            <w:tcBorders>
              <w:left w:val="single" w:color="auto" w:sz="12" w:space="0"/>
            </w:tcBorders>
          </w:tcPr>
          <w:p w14:paraId="5530E24C">
            <w:pPr>
              <w:widowControl/>
              <w:spacing w:before="60" w:after="60"/>
              <w:jc w:val="left"/>
              <w:rPr>
                <w:kern w:val="0"/>
                <w:szCs w:val="21"/>
                <w:lang w:val="en-GB"/>
              </w:rPr>
            </w:pPr>
            <w:r>
              <w:rPr>
                <w:rFonts w:hint="eastAsia"/>
                <w:kern w:val="0"/>
                <w:szCs w:val="21"/>
                <w:lang w:val="en-GB"/>
              </w:rPr>
              <w:t>总吨</w:t>
            </w:r>
          </w:p>
          <w:p w14:paraId="4F665C3E">
            <w:pPr>
              <w:widowControl/>
              <w:spacing w:before="60" w:after="60"/>
              <w:jc w:val="left"/>
              <w:rPr>
                <w:kern w:val="0"/>
                <w:szCs w:val="21"/>
                <w:lang w:val="en-GB"/>
              </w:rPr>
            </w:pPr>
            <w:r>
              <w:rPr>
                <w:kern w:val="0"/>
                <w:szCs w:val="21"/>
                <w:lang w:val="en-GB"/>
              </w:rPr>
              <w:t xml:space="preserve">Gross </w:t>
            </w:r>
            <w:r>
              <w:rPr>
                <w:rFonts w:hint="eastAsia"/>
                <w:kern w:val="0"/>
                <w:szCs w:val="21"/>
                <w:lang w:val="en-GB"/>
              </w:rPr>
              <w:t>T</w:t>
            </w:r>
            <w:r>
              <w:rPr>
                <w:kern w:val="0"/>
                <w:szCs w:val="21"/>
                <w:lang w:val="en-GB"/>
              </w:rPr>
              <w:t>onnage</w:t>
            </w:r>
          </w:p>
        </w:tc>
        <w:tc>
          <w:tcPr>
            <w:tcW w:w="5935" w:type="dxa"/>
            <w:tcBorders>
              <w:right w:val="single" w:color="auto" w:sz="12" w:space="0"/>
            </w:tcBorders>
          </w:tcPr>
          <w:p w14:paraId="24EDA02D">
            <w:pPr>
              <w:widowControl/>
              <w:spacing w:before="60" w:after="60"/>
              <w:jc w:val="left"/>
              <w:rPr>
                <w:szCs w:val="21"/>
                <w:highlight w:val="yellow"/>
                <w:lang w:val="en-GB"/>
              </w:rPr>
            </w:pPr>
          </w:p>
        </w:tc>
      </w:tr>
      <w:tr w14:paraId="6BCE0C5C">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2854" w:type="dxa"/>
            <w:tcBorders>
              <w:left w:val="single" w:color="auto" w:sz="12" w:space="0"/>
            </w:tcBorders>
          </w:tcPr>
          <w:p w14:paraId="225BD5D3">
            <w:pPr>
              <w:widowControl/>
              <w:spacing w:before="60" w:after="60"/>
              <w:jc w:val="left"/>
              <w:rPr>
                <w:kern w:val="0"/>
                <w:szCs w:val="21"/>
                <w:lang w:val="en-GB"/>
              </w:rPr>
            </w:pPr>
            <w:r>
              <w:rPr>
                <w:rFonts w:hint="eastAsia"/>
                <w:kern w:val="0"/>
                <w:szCs w:val="21"/>
                <w:lang w:val="en-GB"/>
              </w:rPr>
              <w:t>净吨</w:t>
            </w:r>
          </w:p>
          <w:p w14:paraId="3826D033">
            <w:pPr>
              <w:widowControl/>
              <w:spacing w:before="60" w:after="60"/>
              <w:jc w:val="left"/>
              <w:rPr>
                <w:kern w:val="0"/>
                <w:szCs w:val="21"/>
                <w:lang w:val="en-GB"/>
              </w:rPr>
            </w:pPr>
            <w:r>
              <w:rPr>
                <w:kern w:val="0"/>
                <w:szCs w:val="21"/>
              </w:rPr>
              <w:t xml:space="preserve">Net </w:t>
            </w:r>
            <w:r>
              <w:rPr>
                <w:rFonts w:hint="eastAsia"/>
                <w:kern w:val="0"/>
                <w:szCs w:val="21"/>
              </w:rPr>
              <w:t>T</w:t>
            </w:r>
            <w:r>
              <w:rPr>
                <w:kern w:val="0"/>
                <w:szCs w:val="21"/>
              </w:rPr>
              <w:t>onnage</w:t>
            </w:r>
          </w:p>
        </w:tc>
        <w:tc>
          <w:tcPr>
            <w:tcW w:w="5935" w:type="dxa"/>
            <w:tcBorders>
              <w:right w:val="single" w:color="auto" w:sz="12" w:space="0"/>
            </w:tcBorders>
          </w:tcPr>
          <w:p w14:paraId="440E187B">
            <w:pPr>
              <w:widowControl/>
              <w:spacing w:before="60" w:after="60"/>
              <w:jc w:val="left"/>
              <w:rPr>
                <w:szCs w:val="21"/>
                <w:highlight w:val="yellow"/>
                <w:lang w:val="en-GB"/>
              </w:rPr>
            </w:pPr>
          </w:p>
        </w:tc>
      </w:tr>
      <w:tr w14:paraId="00BD9267">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2854" w:type="dxa"/>
            <w:tcBorders>
              <w:left w:val="single" w:color="auto" w:sz="12" w:space="0"/>
            </w:tcBorders>
          </w:tcPr>
          <w:p w14:paraId="5ABD11EB">
            <w:pPr>
              <w:widowControl/>
              <w:spacing w:before="60" w:after="60"/>
              <w:jc w:val="left"/>
              <w:rPr>
                <w:kern w:val="0"/>
                <w:szCs w:val="21"/>
                <w:lang w:val="en-GB"/>
              </w:rPr>
            </w:pPr>
            <w:r>
              <w:rPr>
                <w:rFonts w:hint="eastAsia"/>
                <w:kern w:val="0"/>
                <w:szCs w:val="21"/>
                <w:lang w:val="en-GB"/>
              </w:rPr>
              <w:t>载重吨</w:t>
            </w:r>
          </w:p>
          <w:p w14:paraId="22653ED0">
            <w:pPr>
              <w:widowControl/>
              <w:spacing w:before="60" w:after="60"/>
              <w:jc w:val="left"/>
              <w:rPr>
                <w:kern w:val="0"/>
                <w:szCs w:val="21"/>
                <w:lang w:val="en-GB"/>
              </w:rPr>
            </w:pPr>
            <w:r>
              <w:rPr>
                <w:kern w:val="0"/>
                <w:szCs w:val="21"/>
                <w:lang w:val="en-GB"/>
              </w:rPr>
              <w:t>Deadweight</w:t>
            </w:r>
          </w:p>
        </w:tc>
        <w:tc>
          <w:tcPr>
            <w:tcW w:w="5935" w:type="dxa"/>
            <w:tcBorders>
              <w:right w:val="single" w:color="auto" w:sz="12" w:space="0"/>
            </w:tcBorders>
          </w:tcPr>
          <w:p w14:paraId="21276E42">
            <w:pPr>
              <w:widowControl/>
              <w:spacing w:before="60" w:after="60"/>
              <w:jc w:val="left"/>
              <w:rPr>
                <w:szCs w:val="21"/>
                <w:highlight w:val="yellow"/>
                <w:lang w:val="en-GB"/>
              </w:rPr>
            </w:pPr>
          </w:p>
        </w:tc>
      </w:tr>
      <w:tr w14:paraId="7EAF0AEA">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2854" w:type="dxa"/>
            <w:tcBorders>
              <w:left w:val="single" w:color="auto" w:sz="12" w:space="0"/>
            </w:tcBorders>
          </w:tcPr>
          <w:p w14:paraId="03A62448">
            <w:pPr>
              <w:widowControl/>
              <w:spacing w:before="60" w:after="60"/>
              <w:jc w:val="left"/>
              <w:rPr>
                <w:kern w:val="0"/>
                <w:szCs w:val="21"/>
                <w:lang w:val="en-GB"/>
              </w:rPr>
            </w:pPr>
            <w:r>
              <w:rPr>
                <w:kern w:val="0"/>
                <w:szCs w:val="21"/>
                <w:lang w:val="en-GB"/>
              </w:rPr>
              <w:t>A</w:t>
            </w:r>
            <w:r>
              <w:rPr>
                <w:rFonts w:hint="eastAsia"/>
                <w:kern w:val="0"/>
                <w:szCs w:val="21"/>
                <w:lang w:val="en-GB"/>
              </w:rPr>
              <w:t>ttained</w:t>
            </w:r>
            <w:r>
              <w:rPr>
                <w:kern w:val="0"/>
                <w:szCs w:val="21"/>
                <w:lang w:val="en-GB"/>
              </w:rPr>
              <w:t xml:space="preserve"> E</w:t>
            </w:r>
            <w:r>
              <w:rPr>
                <w:rFonts w:hint="eastAsia"/>
                <w:kern w:val="0"/>
                <w:szCs w:val="21"/>
                <w:lang w:val="en-GB"/>
              </w:rPr>
              <w:t>EDI（如适用）</w:t>
            </w:r>
          </w:p>
          <w:p w14:paraId="17CA8DBD">
            <w:pPr>
              <w:widowControl/>
              <w:spacing w:before="60" w:after="60"/>
              <w:jc w:val="left"/>
              <w:rPr>
                <w:kern w:val="0"/>
                <w:szCs w:val="21"/>
                <w:lang w:val="en-GB"/>
              </w:rPr>
            </w:pPr>
            <w:r>
              <w:rPr>
                <w:kern w:val="0"/>
                <w:szCs w:val="21"/>
                <w:lang w:val="en-GB"/>
              </w:rPr>
              <w:t>A</w:t>
            </w:r>
            <w:r>
              <w:rPr>
                <w:rFonts w:hint="eastAsia"/>
                <w:kern w:val="0"/>
                <w:szCs w:val="21"/>
                <w:lang w:val="en-GB"/>
              </w:rPr>
              <w:t xml:space="preserve">ttained EEDI </w:t>
            </w:r>
            <w:r>
              <w:rPr>
                <w:kern w:val="0"/>
                <w:szCs w:val="21"/>
                <w:lang w:val="en-GB"/>
              </w:rPr>
              <w:t>(if applicable)</w:t>
            </w:r>
          </w:p>
        </w:tc>
        <w:tc>
          <w:tcPr>
            <w:tcW w:w="5935" w:type="dxa"/>
            <w:tcBorders>
              <w:right w:val="single" w:color="auto" w:sz="12" w:space="0"/>
            </w:tcBorders>
          </w:tcPr>
          <w:p w14:paraId="50AC57BF">
            <w:pPr>
              <w:widowControl/>
              <w:spacing w:before="60" w:after="60"/>
              <w:jc w:val="left"/>
              <w:rPr>
                <w:szCs w:val="21"/>
                <w:highlight w:val="yellow"/>
                <w:lang w:val="en-GB"/>
              </w:rPr>
            </w:pPr>
          </w:p>
        </w:tc>
      </w:tr>
      <w:tr w14:paraId="374439FA">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2854" w:type="dxa"/>
            <w:tcBorders>
              <w:left w:val="single" w:color="auto" w:sz="12" w:space="0"/>
            </w:tcBorders>
          </w:tcPr>
          <w:p w14:paraId="5A676747">
            <w:pPr>
              <w:widowControl/>
              <w:spacing w:before="60" w:after="60"/>
              <w:jc w:val="left"/>
              <w:rPr>
                <w:kern w:val="0"/>
                <w:szCs w:val="21"/>
                <w:lang w:val="en-GB"/>
              </w:rPr>
            </w:pPr>
            <w:r>
              <w:rPr>
                <w:kern w:val="0"/>
                <w:szCs w:val="21"/>
                <w:lang w:val="en-GB"/>
              </w:rPr>
              <w:t>A</w:t>
            </w:r>
            <w:r>
              <w:rPr>
                <w:rFonts w:hint="eastAsia"/>
                <w:kern w:val="0"/>
                <w:szCs w:val="21"/>
                <w:lang w:val="en-GB"/>
              </w:rPr>
              <w:t>ttained</w:t>
            </w:r>
            <w:r>
              <w:rPr>
                <w:kern w:val="0"/>
                <w:szCs w:val="21"/>
                <w:lang w:val="en-GB"/>
              </w:rPr>
              <w:t xml:space="preserve"> EEXI</w:t>
            </w:r>
            <w:r>
              <w:rPr>
                <w:rFonts w:hint="eastAsia"/>
                <w:kern w:val="0"/>
                <w:szCs w:val="21"/>
                <w:lang w:val="en-GB"/>
              </w:rPr>
              <w:t>（如适用）</w:t>
            </w:r>
          </w:p>
          <w:p w14:paraId="07E4BD67">
            <w:pPr>
              <w:widowControl/>
              <w:spacing w:before="60" w:after="60"/>
              <w:jc w:val="left"/>
              <w:rPr>
                <w:kern w:val="0"/>
                <w:szCs w:val="21"/>
                <w:lang w:val="en-GB"/>
              </w:rPr>
            </w:pPr>
            <w:r>
              <w:rPr>
                <w:kern w:val="0"/>
                <w:szCs w:val="21"/>
                <w:lang w:val="en-GB"/>
              </w:rPr>
              <w:t>Attained EEXI (if applicable)</w:t>
            </w:r>
          </w:p>
        </w:tc>
        <w:tc>
          <w:tcPr>
            <w:tcW w:w="5935" w:type="dxa"/>
            <w:tcBorders>
              <w:right w:val="single" w:color="auto" w:sz="12" w:space="0"/>
            </w:tcBorders>
          </w:tcPr>
          <w:p w14:paraId="6D42D076">
            <w:pPr>
              <w:widowControl/>
              <w:spacing w:before="60" w:after="60"/>
              <w:jc w:val="left"/>
              <w:rPr>
                <w:szCs w:val="21"/>
                <w:highlight w:val="yellow"/>
                <w:lang w:val="en-GB"/>
              </w:rPr>
            </w:pPr>
          </w:p>
        </w:tc>
      </w:tr>
      <w:tr w14:paraId="2C9C7056">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2854" w:type="dxa"/>
            <w:tcBorders>
              <w:left w:val="single" w:color="auto" w:sz="12" w:space="0"/>
            </w:tcBorders>
          </w:tcPr>
          <w:p w14:paraId="71784700">
            <w:pPr>
              <w:widowControl/>
              <w:spacing w:before="60" w:after="60"/>
              <w:jc w:val="left"/>
              <w:rPr>
                <w:kern w:val="0"/>
                <w:szCs w:val="21"/>
                <w:u w:val="single"/>
                <w:lang w:val="en-GB"/>
              </w:rPr>
            </w:pPr>
            <w:r>
              <w:rPr>
                <w:rFonts w:hint="eastAsia"/>
                <w:kern w:val="0"/>
                <w:szCs w:val="21"/>
                <w:u w:val="single"/>
                <w:lang w:val="en-GB"/>
              </w:rPr>
              <w:t>创新能效技术（如适用）</w:t>
            </w:r>
          </w:p>
          <w:p w14:paraId="41A7B16C">
            <w:pPr>
              <w:widowControl/>
              <w:spacing w:before="60" w:after="60"/>
              <w:jc w:val="left"/>
              <w:rPr>
                <w:kern w:val="0"/>
                <w:szCs w:val="21"/>
                <w:lang w:val="en-GB"/>
              </w:rPr>
            </w:pPr>
            <w:r>
              <w:rPr>
                <w:kern w:val="0"/>
                <w:szCs w:val="21"/>
                <w:u w:val="single"/>
                <w:lang w:val="en-GB"/>
              </w:rPr>
              <w:t>Installation of innovative technology (if applicable)</w:t>
            </w:r>
          </w:p>
        </w:tc>
        <w:tc>
          <w:tcPr>
            <w:tcW w:w="5935" w:type="dxa"/>
            <w:tcBorders>
              <w:right w:val="single" w:color="auto" w:sz="12" w:space="0"/>
            </w:tcBorders>
          </w:tcPr>
          <w:p w14:paraId="594E5194">
            <w:pPr>
              <w:widowControl/>
              <w:spacing w:before="60" w:after="60"/>
              <w:jc w:val="left"/>
              <w:rPr>
                <w:szCs w:val="21"/>
                <w:highlight w:val="yellow"/>
                <w:lang w:val="en-GB"/>
              </w:rPr>
            </w:pPr>
            <w:r>
              <w:rPr>
                <w:szCs w:val="21"/>
                <w:lang w:val="en-GB"/>
              </w:rPr>
              <w:t>A</w:t>
            </w:r>
            <w:r>
              <w:rPr>
                <w:szCs w:val="21"/>
                <w:lang w:val="en-GB"/>
              </w:rPr>
              <w:sym w:font="Wingdings" w:char="F0A8"/>
            </w:r>
            <w:r>
              <w:rPr>
                <w:szCs w:val="21"/>
                <w:lang w:val="en-GB"/>
              </w:rPr>
              <w:t xml:space="preserve">  B-1</w:t>
            </w:r>
            <w:r>
              <w:rPr>
                <w:szCs w:val="21"/>
                <w:lang w:val="en-GB"/>
              </w:rPr>
              <w:sym w:font="Wingdings" w:char="F0A8"/>
            </w:r>
            <w:r>
              <w:rPr>
                <w:szCs w:val="21"/>
                <w:lang w:val="en-GB"/>
              </w:rPr>
              <w:t xml:space="preserve">  B-2</w:t>
            </w:r>
            <w:r>
              <w:rPr>
                <w:szCs w:val="21"/>
                <w:lang w:val="en-GB"/>
              </w:rPr>
              <w:sym w:font="Wingdings" w:char="F0A8"/>
            </w:r>
            <w:r>
              <w:rPr>
                <w:szCs w:val="21"/>
                <w:lang w:val="en-GB"/>
              </w:rPr>
              <w:t xml:space="preserve">  C-1</w:t>
            </w:r>
            <w:r>
              <w:rPr>
                <w:szCs w:val="21"/>
                <w:lang w:val="en-GB"/>
              </w:rPr>
              <w:sym w:font="Wingdings" w:char="F0A8"/>
            </w:r>
            <w:r>
              <w:rPr>
                <w:szCs w:val="21"/>
                <w:lang w:val="en-GB"/>
              </w:rPr>
              <w:t xml:space="preserve">  C-2</w:t>
            </w:r>
            <w:r>
              <w:rPr>
                <w:szCs w:val="21"/>
                <w:lang w:val="en-GB"/>
              </w:rPr>
              <w:sym w:font="Wingdings" w:char="F0A8"/>
            </w:r>
          </w:p>
        </w:tc>
      </w:tr>
      <w:tr w14:paraId="2A301E65">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2854" w:type="dxa"/>
            <w:tcBorders>
              <w:left w:val="single" w:color="auto" w:sz="12" w:space="0"/>
            </w:tcBorders>
          </w:tcPr>
          <w:p w14:paraId="1C429ED5">
            <w:pPr>
              <w:widowControl/>
              <w:spacing w:before="60" w:after="60"/>
              <w:jc w:val="left"/>
              <w:rPr>
                <w:kern w:val="0"/>
                <w:szCs w:val="21"/>
                <w:lang w:val="en-GB"/>
              </w:rPr>
            </w:pPr>
            <w:r>
              <w:rPr>
                <w:rFonts w:hint="eastAsia"/>
                <w:kern w:val="0"/>
                <w:szCs w:val="21"/>
                <w:lang w:val="en-GB"/>
              </w:rPr>
              <w:t>冰级</w:t>
            </w:r>
            <w:r>
              <w:rPr>
                <w:rFonts w:hint="eastAsia"/>
                <w:kern w:val="0"/>
                <w:szCs w:val="21"/>
                <w:u w:val="single"/>
                <w:lang w:val="en-GB"/>
              </w:rPr>
              <w:t>（如适用）</w:t>
            </w:r>
          </w:p>
          <w:p w14:paraId="42D4138A">
            <w:pPr>
              <w:widowControl/>
              <w:spacing w:before="60" w:after="60"/>
              <w:jc w:val="left"/>
              <w:rPr>
                <w:kern w:val="0"/>
                <w:szCs w:val="21"/>
                <w:lang w:val="en-GB"/>
              </w:rPr>
            </w:pPr>
            <w:r>
              <w:rPr>
                <w:kern w:val="0"/>
                <w:szCs w:val="21"/>
                <w:lang w:val="en-GB"/>
              </w:rPr>
              <w:t>Ice class</w:t>
            </w:r>
            <w:r>
              <w:rPr>
                <w:rFonts w:hint="eastAsia"/>
                <w:kern w:val="0"/>
                <w:szCs w:val="21"/>
                <w:u w:val="single"/>
                <w:lang w:val="en-GB"/>
              </w:rPr>
              <w:t xml:space="preserve"> (</w:t>
            </w:r>
            <w:r>
              <w:rPr>
                <w:kern w:val="0"/>
                <w:szCs w:val="21"/>
                <w:u w:val="single"/>
                <w:lang w:val="en-GB"/>
              </w:rPr>
              <w:t>if applicable)</w:t>
            </w:r>
          </w:p>
        </w:tc>
        <w:tc>
          <w:tcPr>
            <w:tcW w:w="5935" w:type="dxa"/>
            <w:tcBorders>
              <w:right w:val="single" w:color="auto" w:sz="12" w:space="0"/>
            </w:tcBorders>
          </w:tcPr>
          <w:p w14:paraId="5CFE7DE2">
            <w:pPr>
              <w:widowControl/>
              <w:spacing w:before="60" w:after="60"/>
              <w:jc w:val="left"/>
              <w:rPr>
                <w:szCs w:val="21"/>
                <w:highlight w:val="yellow"/>
                <w:lang w:val="en-GB"/>
              </w:rPr>
            </w:pPr>
            <w:r>
              <w:rPr>
                <w:rFonts w:hint="eastAsia"/>
                <w:szCs w:val="21"/>
                <w:lang w:val="en-GB"/>
              </w:rPr>
              <w:t>若不适用，填</w:t>
            </w:r>
            <w:r>
              <w:rPr>
                <w:szCs w:val="21"/>
                <w:lang w:val="en-GB"/>
              </w:rPr>
              <w:t>N/A</w:t>
            </w:r>
          </w:p>
        </w:tc>
      </w:tr>
      <w:tr w14:paraId="3C238FE8">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2854" w:type="dxa"/>
            <w:tcBorders>
              <w:left w:val="single" w:color="auto" w:sz="12" w:space="0"/>
            </w:tcBorders>
          </w:tcPr>
          <w:p w14:paraId="130AD39F">
            <w:pPr>
              <w:widowControl/>
              <w:spacing w:before="60" w:after="60"/>
              <w:jc w:val="left"/>
              <w:rPr>
                <w:kern w:val="0"/>
                <w:szCs w:val="21"/>
                <w:lang w:val="en-GB"/>
              </w:rPr>
            </w:pPr>
            <w:r>
              <w:rPr>
                <w:rFonts w:hint="eastAsia"/>
                <w:kern w:val="0"/>
                <w:szCs w:val="21"/>
                <w:lang w:val="en-GB"/>
              </w:rPr>
              <w:t>公司</w:t>
            </w:r>
          </w:p>
          <w:p w14:paraId="216546D1">
            <w:pPr>
              <w:widowControl/>
              <w:spacing w:before="60" w:after="60"/>
              <w:jc w:val="left"/>
              <w:rPr>
                <w:kern w:val="0"/>
                <w:szCs w:val="21"/>
                <w:lang w:val="en-GB"/>
              </w:rPr>
            </w:pPr>
            <w:r>
              <w:rPr>
                <w:rFonts w:hint="eastAsia"/>
                <w:kern w:val="0"/>
                <w:szCs w:val="21"/>
                <w:lang w:val="en-GB"/>
              </w:rPr>
              <w:t>Company</w:t>
            </w:r>
          </w:p>
        </w:tc>
        <w:tc>
          <w:tcPr>
            <w:tcW w:w="5935" w:type="dxa"/>
            <w:tcBorders>
              <w:right w:val="single" w:color="auto" w:sz="12" w:space="0"/>
            </w:tcBorders>
          </w:tcPr>
          <w:p w14:paraId="455A816A">
            <w:pPr>
              <w:widowControl/>
              <w:spacing w:before="60" w:after="60"/>
              <w:jc w:val="left"/>
              <w:rPr>
                <w:szCs w:val="21"/>
                <w:highlight w:val="yellow"/>
                <w:lang w:val="en-GB"/>
              </w:rPr>
            </w:pPr>
          </w:p>
        </w:tc>
      </w:tr>
    </w:tbl>
    <w:p w14:paraId="3B548D4D">
      <w:pPr>
        <w:rPr>
          <w:szCs w:val="21"/>
        </w:rPr>
      </w:pPr>
    </w:p>
    <w:p w14:paraId="35BD8A88">
      <w:pPr>
        <w:widowControl/>
        <w:jc w:val="left"/>
        <w:rPr>
          <w:szCs w:val="21"/>
        </w:rPr>
      </w:pPr>
      <w:r>
        <w:rPr>
          <w:szCs w:val="21"/>
        </w:rPr>
        <w:br w:type="page"/>
      </w:r>
    </w:p>
    <w:p w14:paraId="437848CA">
      <w:pPr>
        <w:rPr>
          <w:szCs w:val="21"/>
        </w:rPr>
      </w:pPr>
    </w:p>
    <w:p w14:paraId="788D4EDD">
      <w:pPr>
        <w:rPr>
          <w:b/>
          <w:szCs w:val="21"/>
        </w:rPr>
      </w:pPr>
      <w:r>
        <w:rPr>
          <w:rFonts w:hint="eastAsia"/>
          <w:b/>
          <w:szCs w:val="21"/>
        </w:rPr>
        <w:t>燃油消耗数据收集计划修改记录</w:t>
      </w:r>
    </w:p>
    <w:p w14:paraId="60175A30">
      <w:pPr>
        <w:rPr>
          <w:b/>
          <w:szCs w:val="21"/>
        </w:rPr>
      </w:pPr>
      <w:r>
        <w:rPr>
          <w:b/>
          <w:szCs w:val="21"/>
        </w:rPr>
        <w:t xml:space="preserve">Record of </w:t>
      </w:r>
      <w:r>
        <w:rPr>
          <w:rFonts w:hint="eastAsia"/>
          <w:b/>
          <w:szCs w:val="21"/>
        </w:rPr>
        <w:t>R</w:t>
      </w:r>
      <w:r>
        <w:rPr>
          <w:b/>
          <w:szCs w:val="21"/>
        </w:rPr>
        <w:t>evision of Fuel Oil Consumption Data</w:t>
      </w:r>
      <w:r>
        <w:rPr>
          <w:rFonts w:hint="eastAsia"/>
          <w:b/>
          <w:szCs w:val="21"/>
          <w:lang w:val="en-US" w:eastAsia="zh-CN"/>
        </w:rPr>
        <w:t xml:space="preserve"> </w:t>
      </w:r>
      <w:r>
        <w:rPr>
          <w:b/>
          <w:szCs w:val="21"/>
        </w:rPr>
        <w:t>Collection Plan</w:t>
      </w:r>
    </w:p>
    <w:p w14:paraId="7AEBBE79">
      <w:pPr>
        <w:pStyle w:val="14"/>
        <w:ind w:left="360" w:firstLine="0" w:firstLineChars="0"/>
        <w:rPr>
          <w:b/>
          <w:szCs w:val="21"/>
        </w:rPr>
      </w:pPr>
    </w:p>
    <w:tbl>
      <w:tblPr>
        <w:tblStyle w:val="11"/>
        <w:tblW w:w="8789" w:type="dxa"/>
        <w:tblInd w:w="108" w:type="dxa"/>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Layout w:type="autofit"/>
        <w:tblCellMar>
          <w:top w:w="0" w:type="dxa"/>
          <w:left w:w="108" w:type="dxa"/>
          <w:bottom w:w="0" w:type="dxa"/>
          <w:right w:w="108" w:type="dxa"/>
        </w:tblCellMar>
      </w:tblPr>
      <w:tblGrid>
        <w:gridCol w:w="1843"/>
        <w:gridCol w:w="6946"/>
      </w:tblGrid>
      <w:tr w14:paraId="02D922B9">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1843" w:type="dxa"/>
            <w:tcBorders>
              <w:left w:val="single" w:color="auto" w:sz="12" w:space="0"/>
            </w:tcBorders>
          </w:tcPr>
          <w:p w14:paraId="40F71C65">
            <w:pPr>
              <w:widowControl/>
              <w:spacing w:before="60" w:after="60"/>
              <w:jc w:val="center"/>
              <w:rPr>
                <w:kern w:val="0"/>
                <w:szCs w:val="21"/>
                <w:lang w:val="en-GB"/>
              </w:rPr>
            </w:pPr>
            <w:r>
              <w:rPr>
                <w:rFonts w:hint="eastAsia"/>
                <w:kern w:val="0"/>
                <w:szCs w:val="21"/>
                <w:lang w:val="en-GB"/>
              </w:rPr>
              <w:t>修改日期</w:t>
            </w:r>
          </w:p>
          <w:p w14:paraId="63093305">
            <w:pPr>
              <w:widowControl/>
              <w:spacing w:before="60" w:after="60"/>
              <w:jc w:val="center"/>
              <w:rPr>
                <w:kern w:val="0"/>
                <w:szCs w:val="21"/>
                <w:lang w:val="en-GB"/>
              </w:rPr>
            </w:pPr>
            <w:r>
              <w:rPr>
                <w:kern w:val="0"/>
                <w:szCs w:val="21"/>
                <w:lang w:val="en-GB"/>
              </w:rPr>
              <w:t>Date of revision</w:t>
            </w:r>
          </w:p>
        </w:tc>
        <w:tc>
          <w:tcPr>
            <w:tcW w:w="6946" w:type="dxa"/>
            <w:tcBorders>
              <w:right w:val="single" w:color="auto" w:sz="12" w:space="0"/>
            </w:tcBorders>
          </w:tcPr>
          <w:p w14:paraId="72F728F8">
            <w:pPr>
              <w:widowControl/>
              <w:spacing w:before="60" w:after="60"/>
              <w:jc w:val="center"/>
              <w:rPr>
                <w:szCs w:val="21"/>
                <w:lang w:val="en-GB"/>
              </w:rPr>
            </w:pPr>
            <w:r>
              <w:rPr>
                <w:rFonts w:hint="eastAsia"/>
                <w:szCs w:val="21"/>
                <w:lang w:val="en-GB"/>
              </w:rPr>
              <w:t>修改条款</w:t>
            </w:r>
          </w:p>
          <w:p w14:paraId="0EEBB05A">
            <w:pPr>
              <w:widowControl/>
              <w:spacing w:before="60" w:after="60"/>
              <w:jc w:val="center"/>
              <w:rPr>
                <w:szCs w:val="21"/>
                <w:lang w:val="en-GB"/>
              </w:rPr>
            </w:pPr>
            <w:r>
              <w:rPr>
                <w:szCs w:val="21"/>
                <w:lang w:val="en-GB"/>
              </w:rPr>
              <w:t>Revised provision</w:t>
            </w:r>
          </w:p>
        </w:tc>
      </w:tr>
      <w:tr w14:paraId="09F3FA5C">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1843" w:type="dxa"/>
            <w:tcBorders>
              <w:left w:val="single" w:color="auto" w:sz="12" w:space="0"/>
            </w:tcBorders>
          </w:tcPr>
          <w:p w14:paraId="5F15C542">
            <w:pPr>
              <w:widowControl/>
              <w:spacing w:before="60" w:after="60"/>
              <w:jc w:val="left"/>
              <w:rPr>
                <w:kern w:val="0"/>
                <w:szCs w:val="21"/>
                <w:lang w:val="en-GB"/>
              </w:rPr>
            </w:pPr>
          </w:p>
        </w:tc>
        <w:tc>
          <w:tcPr>
            <w:tcW w:w="6946" w:type="dxa"/>
            <w:tcBorders>
              <w:right w:val="single" w:color="auto" w:sz="12" w:space="0"/>
            </w:tcBorders>
          </w:tcPr>
          <w:p w14:paraId="613D5BB4">
            <w:pPr>
              <w:widowControl/>
              <w:spacing w:before="60" w:after="60"/>
              <w:jc w:val="left"/>
              <w:rPr>
                <w:szCs w:val="21"/>
                <w:lang w:val="en-GB"/>
              </w:rPr>
            </w:pPr>
          </w:p>
        </w:tc>
      </w:tr>
      <w:tr w14:paraId="714CA01E">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1843" w:type="dxa"/>
            <w:tcBorders>
              <w:left w:val="single" w:color="auto" w:sz="12" w:space="0"/>
            </w:tcBorders>
          </w:tcPr>
          <w:p w14:paraId="6FD85976">
            <w:pPr>
              <w:widowControl/>
              <w:spacing w:before="60" w:after="60"/>
              <w:jc w:val="left"/>
              <w:rPr>
                <w:kern w:val="0"/>
                <w:szCs w:val="21"/>
                <w:lang w:val="en-GB"/>
              </w:rPr>
            </w:pPr>
          </w:p>
        </w:tc>
        <w:tc>
          <w:tcPr>
            <w:tcW w:w="6946" w:type="dxa"/>
            <w:tcBorders>
              <w:right w:val="single" w:color="auto" w:sz="12" w:space="0"/>
            </w:tcBorders>
          </w:tcPr>
          <w:p w14:paraId="59ECECFE">
            <w:pPr>
              <w:widowControl/>
              <w:spacing w:before="60" w:after="60"/>
              <w:jc w:val="left"/>
              <w:rPr>
                <w:szCs w:val="21"/>
                <w:lang w:val="en-GB"/>
              </w:rPr>
            </w:pPr>
          </w:p>
        </w:tc>
      </w:tr>
      <w:tr w14:paraId="2C86D1B0">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1843" w:type="dxa"/>
            <w:tcBorders>
              <w:left w:val="single" w:color="auto" w:sz="12" w:space="0"/>
            </w:tcBorders>
          </w:tcPr>
          <w:p w14:paraId="23A7828E">
            <w:pPr>
              <w:widowControl/>
              <w:spacing w:before="60" w:after="60"/>
              <w:jc w:val="left"/>
              <w:rPr>
                <w:kern w:val="0"/>
                <w:szCs w:val="21"/>
                <w:lang w:val="en-GB"/>
              </w:rPr>
            </w:pPr>
          </w:p>
        </w:tc>
        <w:tc>
          <w:tcPr>
            <w:tcW w:w="6946" w:type="dxa"/>
            <w:tcBorders>
              <w:right w:val="single" w:color="auto" w:sz="12" w:space="0"/>
            </w:tcBorders>
          </w:tcPr>
          <w:p w14:paraId="6C484B8A">
            <w:pPr>
              <w:widowControl/>
              <w:spacing w:before="60" w:after="60"/>
              <w:jc w:val="left"/>
              <w:rPr>
                <w:szCs w:val="21"/>
                <w:lang w:val="en-GB"/>
              </w:rPr>
            </w:pPr>
          </w:p>
        </w:tc>
      </w:tr>
      <w:tr w14:paraId="5FAA473D">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1843" w:type="dxa"/>
            <w:tcBorders>
              <w:left w:val="single" w:color="auto" w:sz="12" w:space="0"/>
            </w:tcBorders>
          </w:tcPr>
          <w:p w14:paraId="4B271DC9">
            <w:pPr>
              <w:widowControl/>
              <w:spacing w:before="60" w:after="60"/>
              <w:jc w:val="left"/>
              <w:rPr>
                <w:kern w:val="0"/>
                <w:szCs w:val="21"/>
                <w:lang w:val="en-GB"/>
              </w:rPr>
            </w:pPr>
          </w:p>
        </w:tc>
        <w:tc>
          <w:tcPr>
            <w:tcW w:w="6946" w:type="dxa"/>
            <w:tcBorders>
              <w:right w:val="single" w:color="auto" w:sz="12" w:space="0"/>
            </w:tcBorders>
          </w:tcPr>
          <w:p w14:paraId="36AE817C">
            <w:pPr>
              <w:widowControl/>
              <w:spacing w:before="60" w:after="60"/>
              <w:jc w:val="left"/>
              <w:rPr>
                <w:szCs w:val="21"/>
                <w:lang w:val="en-GB"/>
              </w:rPr>
            </w:pPr>
          </w:p>
        </w:tc>
      </w:tr>
    </w:tbl>
    <w:p w14:paraId="227BDD28">
      <w:pPr>
        <w:pStyle w:val="14"/>
        <w:ind w:left="360" w:firstLine="0" w:firstLineChars="0"/>
        <w:rPr>
          <w:b/>
          <w:kern w:val="0"/>
          <w:szCs w:val="21"/>
          <w:lang w:val="en-GB"/>
        </w:rPr>
      </w:pPr>
    </w:p>
    <w:p w14:paraId="04E013E3">
      <w:pPr>
        <w:widowControl/>
        <w:jc w:val="left"/>
        <w:rPr>
          <w:b/>
          <w:kern w:val="0"/>
          <w:szCs w:val="21"/>
          <w:lang w:val="en-GB"/>
        </w:rPr>
      </w:pPr>
      <w:r>
        <w:rPr>
          <w:b/>
          <w:kern w:val="0"/>
          <w:szCs w:val="21"/>
          <w:lang w:val="en-GB"/>
        </w:rPr>
        <w:br w:type="page"/>
      </w:r>
    </w:p>
    <w:p w14:paraId="2367A277">
      <w:pPr>
        <w:pStyle w:val="24"/>
        <w:numPr>
          <w:ilvl w:val="0"/>
          <w:numId w:val="0"/>
        </w:numPr>
        <w:jc w:val="center"/>
        <w:rPr>
          <w:rFonts w:ascii="Times New Roman" w:hAnsi="Times New Roman" w:eastAsia="宋体"/>
          <w:color w:val="auto"/>
        </w:rPr>
      </w:pPr>
      <w:r>
        <w:rPr>
          <w:rFonts w:ascii="Times New Roman" w:hAnsi="Times New Roman" w:eastAsia="宋体"/>
          <w:color w:val="auto"/>
        </w:rPr>
        <w:t>目录</w:t>
      </w:r>
      <w:r>
        <w:rPr>
          <w:rFonts w:hint="eastAsia" w:ascii="Times New Roman" w:hAnsi="Times New Roman" w:eastAsia="宋体"/>
          <w:color w:val="auto"/>
        </w:rPr>
        <w:t xml:space="preserve"> C</w:t>
      </w:r>
      <w:r>
        <w:rPr>
          <w:rFonts w:ascii="Times New Roman" w:hAnsi="Times New Roman" w:eastAsia="宋体"/>
          <w:color w:val="auto"/>
        </w:rPr>
        <w:t>ontents</w:t>
      </w:r>
    </w:p>
    <w:p w14:paraId="59D06F25">
      <w:pPr>
        <w:pStyle w:val="22"/>
        <w:numPr>
          <w:ilvl w:val="1"/>
          <w:numId w:val="3"/>
        </w:numPr>
        <w:spacing w:line="240" w:lineRule="auto"/>
        <w:rPr>
          <w:rFonts w:ascii="Times New Roman" w:hAnsi="Times New Roman" w:eastAsia="宋体"/>
          <w:color w:val="auto"/>
        </w:rPr>
      </w:pPr>
      <w:r>
        <w:rPr>
          <w:rFonts w:hint="eastAsia" w:ascii="Times New Roman" w:hAnsi="Times New Roman" w:eastAsia="宋体"/>
          <w:color w:val="auto"/>
        </w:rPr>
        <w:t>前言</w:t>
      </w:r>
      <w:r>
        <w:rPr>
          <w:rFonts w:ascii="Times New Roman" w:hAnsi="Times New Roman" w:eastAsia="宋体"/>
          <w:color w:val="auto"/>
        </w:rPr>
        <w:t xml:space="preserve"> Introduction</w:t>
      </w:r>
    </w:p>
    <w:p w14:paraId="2C44B5F6">
      <w:pPr>
        <w:pStyle w:val="22"/>
        <w:numPr>
          <w:ilvl w:val="1"/>
          <w:numId w:val="3"/>
        </w:numPr>
        <w:spacing w:line="240" w:lineRule="auto"/>
        <w:rPr>
          <w:rFonts w:ascii="Times New Roman" w:hAnsi="Times New Roman" w:eastAsia="宋体"/>
          <w:color w:val="auto"/>
        </w:rPr>
      </w:pPr>
      <w:r>
        <w:rPr>
          <w:rFonts w:hint="eastAsia" w:ascii="Times New Roman" w:hAnsi="Times New Roman" w:eastAsia="宋体"/>
          <w:color w:val="auto"/>
        </w:rPr>
        <w:t>适用范围</w:t>
      </w:r>
      <w:r>
        <w:rPr>
          <w:rFonts w:ascii="Times New Roman" w:hAnsi="Times New Roman" w:eastAsia="宋体"/>
          <w:color w:val="auto"/>
        </w:rPr>
        <w:t xml:space="preserve"> Scope</w:t>
      </w:r>
    </w:p>
    <w:p w14:paraId="630557D6">
      <w:pPr>
        <w:pStyle w:val="22"/>
        <w:numPr>
          <w:ilvl w:val="1"/>
          <w:numId w:val="3"/>
        </w:numPr>
        <w:spacing w:line="240" w:lineRule="auto"/>
        <w:rPr>
          <w:rFonts w:ascii="Times New Roman" w:hAnsi="Times New Roman" w:eastAsia="宋体"/>
          <w:color w:val="auto"/>
        </w:rPr>
      </w:pPr>
      <w:r>
        <w:rPr>
          <w:rFonts w:hint="eastAsia" w:ascii="Times New Roman" w:hAnsi="Times New Roman" w:eastAsia="宋体"/>
          <w:color w:val="auto"/>
        </w:rPr>
        <w:t>目标</w:t>
      </w:r>
      <w:r>
        <w:rPr>
          <w:rFonts w:ascii="Times New Roman" w:hAnsi="Times New Roman" w:eastAsia="宋体"/>
          <w:color w:val="auto"/>
        </w:rPr>
        <w:t xml:space="preserve"> Objectives</w:t>
      </w:r>
    </w:p>
    <w:p w14:paraId="5F0792CB">
      <w:pPr>
        <w:pStyle w:val="22"/>
        <w:numPr>
          <w:ilvl w:val="1"/>
          <w:numId w:val="3"/>
        </w:numPr>
        <w:spacing w:line="240" w:lineRule="auto"/>
        <w:rPr>
          <w:rFonts w:ascii="Times New Roman" w:hAnsi="Times New Roman" w:eastAsia="宋体"/>
          <w:color w:val="auto"/>
        </w:rPr>
      </w:pPr>
      <w:r>
        <w:rPr>
          <w:rFonts w:hint="eastAsia" w:ascii="Times New Roman" w:hAnsi="Times New Roman" w:eastAsia="宋体"/>
          <w:color w:val="auto"/>
        </w:rPr>
        <w:t>燃油消耗数据收集方法</w:t>
      </w:r>
      <w:r>
        <w:rPr>
          <w:rFonts w:ascii="Times New Roman" w:hAnsi="Times New Roman" w:eastAsia="宋体"/>
          <w:color w:val="auto"/>
        </w:rPr>
        <w:t>Methodology for collecting data on fuel oil consumption</w:t>
      </w:r>
    </w:p>
    <w:p w14:paraId="40975EB9">
      <w:pPr>
        <w:pStyle w:val="22"/>
        <w:numPr>
          <w:ilvl w:val="1"/>
          <w:numId w:val="4"/>
        </w:numPr>
        <w:spacing w:line="240" w:lineRule="auto"/>
        <w:ind w:left="2268" w:hanging="567"/>
        <w:jc w:val="left"/>
        <w:rPr>
          <w:rFonts w:ascii="Times New Roman" w:hAnsi="Times New Roman" w:eastAsia="宋体"/>
          <w:color w:val="auto"/>
        </w:rPr>
      </w:pPr>
      <w:r>
        <w:rPr>
          <w:rFonts w:hint="eastAsia" w:ascii="Times New Roman" w:hAnsi="Times New Roman" w:eastAsia="宋体"/>
          <w:color w:val="auto"/>
        </w:rPr>
        <w:t>船舶主机和其他燃油消耗设备及使用的燃油类型</w:t>
      </w:r>
    </w:p>
    <w:p w14:paraId="0A19A50B">
      <w:pPr>
        <w:pStyle w:val="22"/>
        <w:spacing w:line="240" w:lineRule="auto"/>
        <w:ind w:left="2268"/>
        <w:jc w:val="left"/>
        <w:rPr>
          <w:rFonts w:ascii="Times New Roman" w:hAnsi="Times New Roman" w:eastAsia="宋体"/>
          <w:color w:val="auto"/>
        </w:rPr>
      </w:pPr>
      <w:r>
        <w:rPr>
          <w:rFonts w:ascii="Times New Roman" w:hAnsi="Times New Roman" w:eastAsia="宋体"/>
          <w:color w:val="auto"/>
        </w:rPr>
        <w:t>Ship engines and other fuel oil consumers and fuel oil types used</w:t>
      </w:r>
    </w:p>
    <w:p w14:paraId="14DD5590">
      <w:pPr>
        <w:pStyle w:val="22"/>
        <w:numPr>
          <w:ilvl w:val="1"/>
          <w:numId w:val="4"/>
        </w:numPr>
        <w:spacing w:line="240" w:lineRule="auto"/>
        <w:ind w:left="2268" w:hanging="567"/>
        <w:rPr>
          <w:rFonts w:ascii="Times New Roman" w:hAnsi="Times New Roman" w:eastAsia="宋体"/>
          <w:color w:val="auto"/>
        </w:rPr>
      </w:pPr>
      <w:r>
        <w:rPr>
          <w:rFonts w:hint="eastAsia" w:ascii="Times New Roman" w:hAnsi="Times New Roman" w:eastAsia="宋体"/>
          <w:color w:val="auto"/>
        </w:rPr>
        <w:t>排放系数</w:t>
      </w:r>
      <w:r>
        <w:rPr>
          <w:rFonts w:ascii="Times New Roman" w:hAnsi="Times New Roman" w:eastAsia="宋体"/>
          <w:color w:val="auto"/>
        </w:rPr>
        <w:t xml:space="preserve"> Emission factor</w:t>
      </w:r>
    </w:p>
    <w:p w14:paraId="0A28427E">
      <w:pPr>
        <w:pStyle w:val="22"/>
        <w:numPr>
          <w:ilvl w:val="1"/>
          <w:numId w:val="4"/>
        </w:numPr>
        <w:spacing w:line="240" w:lineRule="auto"/>
        <w:ind w:left="2268" w:hanging="567"/>
        <w:rPr>
          <w:rFonts w:ascii="Times New Roman" w:hAnsi="Times New Roman" w:eastAsia="宋体"/>
          <w:color w:val="auto"/>
        </w:rPr>
      </w:pPr>
      <w:r>
        <w:rPr>
          <w:rFonts w:hint="eastAsia" w:ascii="Times New Roman" w:hAnsi="Times New Roman" w:eastAsia="宋体"/>
          <w:color w:val="auto"/>
        </w:rPr>
        <w:t>使用的油耗监测方法</w:t>
      </w:r>
      <w:r>
        <w:rPr>
          <w:rFonts w:ascii="Times New Roman" w:hAnsi="Times New Roman" w:eastAsia="宋体"/>
          <w:color w:val="auto"/>
        </w:rPr>
        <w:t xml:space="preserve"> Method used for fuel oil consumption </w:t>
      </w:r>
    </w:p>
    <w:p w14:paraId="67EE7A07">
      <w:pPr>
        <w:pStyle w:val="22"/>
        <w:numPr>
          <w:ilvl w:val="1"/>
          <w:numId w:val="4"/>
        </w:numPr>
        <w:spacing w:line="240" w:lineRule="auto"/>
        <w:ind w:left="2268" w:hanging="567"/>
        <w:rPr>
          <w:rFonts w:ascii="Times New Roman" w:hAnsi="Times New Roman" w:eastAsia="宋体"/>
          <w:color w:val="auto"/>
          <w:u w:val="single"/>
        </w:rPr>
      </w:pPr>
      <w:r>
        <w:rPr>
          <w:rFonts w:hint="eastAsia" w:ascii="Times New Roman" w:hAnsi="Times New Roman" w:eastAsia="宋体"/>
          <w:color w:val="auto"/>
          <w:u w:val="single"/>
        </w:rPr>
        <w:t>测量各排放源类型燃油消耗量的方法</w:t>
      </w:r>
      <w:r>
        <w:rPr>
          <w:rFonts w:ascii="Times New Roman" w:hAnsi="Times New Roman" w:eastAsia="宋体"/>
          <w:color w:val="auto"/>
          <w:u w:val="single"/>
        </w:rPr>
        <w:t xml:space="preserve"> Method to measure fuel oil consumption per consumer type</w:t>
      </w:r>
    </w:p>
    <w:p w14:paraId="458B92B2">
      <w:pPr>
        <w:pStyle w:val="22"/>
        <w:numPr>
          <w:ilvl w:val="1"/>
          <w:numId w:val="3"/>
        </w:numPr>
        <w:spacing w:line="240" w:lineRule="auto"/>
        <w:rPr>
          <w:rFonts w:ascii="Times New Roman" w:hAnsi="Times New Roman" w:eastAsia="宋体"/>
          <w:color w:val="auto"/>
        </w:rPr>
      </w:pPr>
      <w:r>
        <w:rPr>
          <w:rFonts w:hint="eastAsia" w:ascii="Times New Roman" w:hAnsi="Times New Roman" w:eastAsia="宋体"/>
          <w:color w:val="auto"/>
        </w:rPr>
        <w:t>航行距离数据的收集方法</w:t>
      </w:r>
      <w:r>
        <w:rPr>
          <w:rFonts w:ascii="Times New Roman" w:hAnsi="Times New Roman" w:eastAsia="宋体"/>
          <w:color w:val="auto"/>
        </w:rPr>
        <w:t xml:space="preserve"> Methodology for collecting data on distance travelled</w:t>
      </w:r>
    </w:p>
    <w:p w14:paraId="168795FA">
      <w:pPr>
        <w:pStyle w:val="22"/>
        <w:numPr>
          <w:ilvl w:val="1"/>
          <w:numId w:val="3"/>
        </w:numPr>
        <w:spacing w:line="240" w:lineRule="auto"/>
        <w:rPr>
          <w:rFonts w:ascii="Times New Roman" w:hAnsi="Times New Roman" w:eastAsia="宋体"/>
          <w:color w:val="auto"/>
        </w:rPr>
      </w:pPr>
      <w:bookmarkStart w:id="3" w:name="OLE_LINK7"/>
      <w:bookmarkStart w:id="4" w:name="OLE_LINK8"/>
      <w:r>
        <w:rPr>
          <w:rFonts w:hint="eastAsia" w:ascii="Times New Roman" w:hAnsi="Times New Roman" w:eastAsia="宋体"/>
          <w:color w:val="auto"/>
        </w:rPr>
        <w:t>航行时间数据的收集方法</w:t>
      </w:r>
      <w:r>
        <w:rPr>
          <w:rFonts w:ascii="Times New Roman" w:hAnsi="Times New Roman" w:eastAsia="宋体"/>
          <w:color w:val="auto"/>
        </w:rPr>
        <w:t xml:space="preserve"> Methodology for collecting data on hours underway</w:t>
      </w:r>
    </w:p>
    <w:bookmarkEnd w:id="3"/>
    <w:bookmarkEnd w:id="4"/>
    <w:p w14:paraId="2AD38639">
      <w:pPr>
        <w:pStyle w:val="22"/>
        <w:numPr>
          <w:ilvl w:val="1"/>
          <w:numId w:val="3"/>
        </w:numPr>
        <w:spacing w:line="240" w:lineRule="auto"/>
        <w:rPr>
          <w:rFonts w:ascii="Times New Roman" w:hAnsi="Times New Roman" w:eastAsia="宋体"/>
          <w:color w:val="auto"/>
          <w:u w:val="single"/>
        </w:rPr>
      </w:pPr>
      <w:r>
        <w:rPr>
          <w:rFonts w:hint="eastAsia" w:ascii="Times New Roman" w:hAnsi="Times New Roman" w:eastAsia="宋体"/>
          <w:color w:val="auto"/>
          <w:u w:val="single"/>
        </w:rPr>
        <w:t>岸电用量数据的收集方法</w:t>
      </w:r>
      <w:r>
        <w:rPr>
          <w:rFonts w:ascii="Times New Roman" w:hAnsi="Times New Roman" w:eastAsia="宋体"/>
          <w:color w:val="auto"/>
          <w:u w:val="single"/>
        </w:rPr>
        <w:t xml:space="preserve"> Methodology for collecting data on total onshore power supplied.</w:t>
      </w:r>
    </w:p>
    <w:p w14:paraId="7505DA39">
      <w:pPr>
        <w:pStyle w:val="22"/>
        <w:numPr>
          <w:ilvl w:val="1"/>
          <w:numId w:val="3"/>
        </w:numPr>
        <w:spacing w:line="240" w:lineRule="auto"/>
        <w:rPr>
          <w:rFonts w:ascii="Times New Roman" w:hAnsi="Times New Roman" w:eastAsia="宋体"/>
          <w:color w:val="auto"/>
          <w:u w:val="single"/>
        </w:rPr>
      </w:pPr>
      <w:r>
        <w:rPr>
          <w:rFonts w:hint="eastAsia" w:ascii="Times New Roman" w:hAnsi="Times New Roman" w:eastAsia="宋体"/>
          <w:color w:val="auto"/>
          <w:u w:val="single"/>
        </w:rPr>
        <w:t>运输功数据的收集方法</w:t>
      </w:r>
      <w:r>
        <w:rPr>
          <w:rFonts w:ascii="Times New Roman" w:hAnsi="Times New Roman" w:eastAsia="宋体"/>
          <w:color w:val="auto"/>
          <w:u w:val="single"/>
        </w:rPr>
        <w:t xml:space="preserve"> Methodology for collecting data on total transfer work</w:t>
      </w:r>
    </w:p>
    <w:p w14:paraId="6347712D">
      <w:pPr>
        <w:pStyle w:val="22"/>
        <w:numPr>
          <w:ilvl w:val="1"/>
          <w:numId w:val="3"/>
        </w:numPr>
        <w:spacing w:line="240" w:lineRule="auto"/>
        <w:jc w:val="left"/>
        <w:rPr>
          <w:rFonts w:ascii="Times New Roman" w:hAnsi="Times New Roman" w:eastAsia="宋体"/>
          <w:color w:val="auto"/>
        </w:rPr>
      </w:pPr>
      <w:r>
        <w:rPr>
          <w:rFonts w:hint="eastAsia"/>
          <w:color w:val="auto"/>
        </w:rPr>
        <w:t>向主管机关数据报告程序</w:t>
      </w:r>
      <w:r>
        <w:rPr>
          <w:color w:val="auto"/>
        </w:rPr>
        <w:t xml:space="preserve"> </w:t>
      </w:r>
      <w:r>
        <w:rPr>
          <w:rFonts w:ascii="Times New Roman" w:hAnsi="Times New Roman" w:eastAsia="宋体"/>
          <w:color w:val="auto"/>
        </w:rPr>
        <w:t>Processes that will be used to report the data to Administration</w:t>
      </w:r>
    </w:p>
    <w:p w14:paraId="46CDB4EC">
      <w:pPr>
        <w:pStyle w:val="22"/>
        <w:numPr>
          <w:ilvl w:val="1"/>
          <w:numId w:val="3"/>
        </w:numPr>
        <w:spacing w:line="240" w:lineRule="auto"/>
        <w:rPr>
          <w:rFonts w:ascii="Times New Roman" w:hAnsi="Times New Roman" w:eastAsia="宋体"/>
          <w:color w:val="auto"/>
        </w:rPr>
      </w:pPr>
      <w:r>
        <w:rPr>
          <w:rFonts w:hint="eastAsia" w:ascii="Times New Roman" w:hAnsi="Times New Roman" w:eastAsia="宋体"/>
          <w:color w:val="auto"/>
        </w:rPr>
        <w:t>数据质量</w:t>
      </w:r>
      <w:r>
        <w:rPr>
          <w:rFonts w:ascii="Times New Roman" w:hAnsi="Times New Roman" w:eastAsia="宋体"/>
          <w:color w:val="auto"/>
        </w:rPr>
        <w:t xml:space="preserve"> Data quality</w:t>
      </w:r>
    </w:p>
    <w:p w14:paraId="5CA298F3">
      <w:pPr>
        <w:pStyle w:val="22"/>
        <w:numPr>
          <w:ilvl w:val="1"/>
          <w:numId w:val="3"/>
        </w:numPr>
        <w:spacing w:line="240" w:lineRule="auto"/>
        <w:rPr>
          <w:rFonts w:ascii="Times New Roman" w:hAnsi="Times New Roman" w:eastAsia="宋体"/>
          <w:color w:val="auto"/>
        </w:rPr>
      </w:pPr>
      <w:r>
        <w:rPr>
          <w:rFonts w:hint="eastAsia" w:ascii="Times New Roman" w:hAnsi="Times New Roman" w:eastAsia="宋体"/>
          <w:color w:val="auto"/>
        </w:rPr>
        <w:t>附录</w:t>
      </w:r>
      <w:r>
        <w:rPr>
          <w:rFonts w:ascii="Times New Roman" w:hAnsi="Times New Roman" w:eastAsia="宋体"/>
          <w:color w:val="auto"/>
        </w:rPr>
        <w:t xml:space="preserve"> Appendices</w:t>
      </w:r>
    </w:p>
    <w:p w14:paraId="4A3F57DB">
      <w:pPr>
        <w:pStyle w:val="22"/>
        <w:numPr>
          <w:ilvl w:val="1"/>
          <w:numId w:val="5"/>
        </w:numPr>
        <w:spacing w:line="240" w:lineRule="auto"/>
        <w:ind w:left="2268"/>
        <w:jc w:val="left"/>
        <w:rPr>
          <w:rFonts w:ascii="Times New Roman" w:hAnsi="Times New Roman" w:eastAsia="宋体"/>
          <w:color w:val="auto"/>
        </w:rPr>
      </w:pPr>
      <w:r>
        <w:rPr>
          <w:rFonts w:hint="eastAsia" w:ascii="Times New Roman" w:hAnsi="Times New Roman" w:eastAsia="宋体"/>
          <w:color w:val="auto"/>
        </w:rPr>
        <w:t>附录</w:t>
      </w:r>
      <w:r>
        <w:rPr>
          <w:rFonts w:ascii="Times New Roman" w:hAnsi="Times New Roman" w:eastAsia="宋体"/>
          <w:color w:val="auto"/>
        </w:rPr>
        <w:t xml:space="preserve"> A -</w:t>
      </w:r>
      <w:r>
        <w:rPr>
          <w:rFonts w:hint="eastAsia"/>
          <w:b/>
          <w:bCs/>
          <w:color w:val="000000"/>
          <w:szCs w:val="21"/>
        </w:rPr>
        <w:t>主管机关数据收集系统和营运碳强度标准数据报告格式</w:t>
      </w:r>
      <w:r>
        <w:rPr>
          <w:rFonts w:ascii="Times New Roman" w:hAnsi="Times New Roman" w:eastAsia="宋体"/>
          <w:color w:val="auto"/>
        </w:rPr>
        <w:t xml:space="preserve">                                                                          Appendix A –</w:t>
      </w:r>
      <w:r>
        <w:rPr>
          <w:rFonts w:hint="eastAsia" w:ascii="Arial-BoldMT" w:hAnsi="Arial-BoldMT"/>
          <w:color w:val="000000"/>
          <w:sz w:val="22"/>
        </w:rPr>
        <w:t>Reporting Format For The Data-Collection System And Operational Carbon Intensity To The Administration</w:t>
      </w:r>
    </w:p>
    <w:p w14:paraId="7C68C01D">
      <w:pPr>
        <w:pStyle w:val="22"/>
        <w:numPr>
          <w:ilvl w:val="1"/>
          <w:numId w:val="5"/>
        </w:numPr>
        <w:spacing w:line="240" w:lineRule="auto"/>
        <w:ind w:left="2268"/>
        <w:jc w:val="left"/>
        <w:rPr>
          <w:rFonts w:ascii="Times New Roman" w:hAnsi="Times New Roman" w:eastAsia="宋体"/>
          <w:color w:val="auto"/>
        </w:rPr>
      </w:pPr>
      <w:r>
        <w:rPr>
          <w:rFonts w:hint="eastAsia" w:ascii="Times New Roman" w:hAnsi="Times New Roman" w:eastAsia="宋体"/>
          <w:color w:val="auto"/>
        </w:rPr>
        <w:t>附录</w:t>
      </w:r>
      <w:r>
        <w:rPr>
          <w:rFonts w:ascii="Times New Roman" w:hAnsi="Times New Roman" w:eastAsia="宋体"/>
          <w:color w:val="auto"/>
        </w:rPr>
        <w:t xml:space="preserve">B – </w:t>
      </w:r>
      <w:r>
        <w:rPr>
          <w:rFonts w:hint="eastAsia" w:ascii="Times New Roman" w:hAnsi="Times New Roman" w:eastAsia="宋体"/>
          <w:color w:val="auto"/>
        </w:rPr>
        <w:t>燃油交付单据和数据收集表统计样本</w:t>
      </w:r>
      <w:r>
        <w:rPr>
          <w:rFonts w:ascii="Times New Roman" w:hAnsi="Times New Roman" w:eastAsia="宋体"/>
          <w:color w:val="auto"/>
        </w:rPr>
        <w:t xml:space="preserve">                                                                     Appendix B – Sample of the BDN summaries and sample of the collected data summaries</w:t>
      </w:r>
    </w:p>
    <w:p w14:paraId="6AF349FC">
      <w:pPr>
        <w:pStyle w:val="22"/>
        <w:numPr>
          <w:ilvl w:val="1"/>
          <w:numId w:val="5"/>
        </w:numPr>
        <w:spacing w:line="240" w:lineRule="auto"/>
        <w:ind w:left="2268"/>
        <w:jc w:val="left"/>
        <w:rPr>
          <w:rFonts w:ascii="Times New Roman" w:hAnsi="Times New Roman" w:eastAsia="宋体"/>
          <w:color w:val="auto"/>
          <w:u w:val="single"/>
        </w:rPr>
      </w:pPr>
      <w:r>
        <w:rPr>
          <w:rFonts w:hint="eastAsia" w:ascii="Times New Roman" w:hAnsi="Times New Roman" w:eastAsia="宋体"/>
          <w:color w:val="auto"/>
          <w:u w:val="single"/>
        </w:rPr>
        <w:t>附录</w:t>
      </w:r>
      <w:r>
        <w:rPr>
          <w:rFonts w:ascii="Times New Roman" w:hAnsi="Times New Roman" w:eastAsia="宋体"/>
          <w:color w:val="auto"/>
          <w:u w:val="single"/>
        </w:rPr>
        <w:t xml:space="preserve">C: </w:t>
      </w:r>
      <w:r>
        <w:rPr>
          <w:rFonts w:hint="eastAsia" w:ascii="Times New Roman" w:hAnsi="Times New Roman" w:eastAsia="宋体"/>
          <w:color w:val="auto"/>
          <w:u w:val="single"/>
        </w:rPr>
        <w:t>采集数据汇总表样本</w:t>
      </w:r>
    </w:p>
    <w:p w14:paraId="37DD584B">
      <w:pPr>
        <w:pStyle w:val="22"/>
        <w:spacing w:line="240" w:lineRule="auto"/>
        <w:ind w:left="2268"/>
        <w:jc w:val="left"/>
        <w:rPr>
          <w:rFonts w:ascii="Times New Roman" w:hAnsi="Times New Roman" w:eastAsia="宋体"/>
          <w:color w:val="auto"/>
          <w:u w:val="single"/>
        </w:rPr>
      </w:pPr>
      <w:r>
        <w:rPr>
          <w:rFonts w:ascii="Times New Roman" w:hAnsi="Times New Roman" w:eastAsia="宋体"/>
          <w:color w:val="auto"/>
          <w:u w:val="single"/>
        </w:rPr>
        <w:t>Appendix C: Sample of Collected Data Summaries</w:t>
      </w:r>
    </w:p>
    <w:p w14:paraId="4CE52032">
      <w:pPr>
        <w:pStyle w:val="22"/>
        <w:numPr>
          <w:ilvl w:val="1"/>
          <w:numId w:val="5"/>
        </w:numPr>
        <w:spacing w:line="240" w:lineRule="auto"/>
        <w:ind w:left="2268"/>
        <w:jc w:val="left"/>
        <w:rPr>
          <w:rFonts w:ascii="Times New Roman" w:hAnsi="Times New Roman" w:eastAsia="宋体"/>
          <w:color w:val="auto"/>
          <w:u w:val="single"/>
        </w:rPr>
      </w:pPr>
      <w:r>
        <w:rPr>
          <w:rFonts w:hint="eastAsia" w:ascii="Times New Roman" w:hAnsi="Times New Roman" w:eastAsia="宋体"/>
          <w:color w:val="auto"/>
          <w:u w:val="single"/>
        </w:rPr>
        <w:t>附录</w:t>
      </w:r>
      <w:r>
        <w:rPr>
          <w:rFonts w:ascii="Times New Roman" w:hAnsi="Times New Roman" w:eastAsia="宋体"/>
          <w:color w:val="auto"/>
          <w:u w:val="single"/>
        </w:rPr>
        <w:t xml:space="preserve">D: </w:t>
      </w:r>
      <w:r>
        <w:rPr>
          <w:rFonts w:hint="eastAsia" w:ascii="Times New Roman" w:hAnsi="Times New Roman" w:eastAsia="宋体"/>
          <w:color w:val="auto"/>
          <w:u w:val="single"/>
        </w:rPr>
        <w:t>变更船旗</w:t>
      </w:r>
      <w:r>
        <w:rPr>
          <w:rFonts w:ascii="Times New Roman" w:hAnsi="Times New Roman" w:eastAsia="宋体"/>
          <w:color w:val="auto"/>
          <w:u w:val="single"/>
        </w:rPr>
        <w:t>/</w:t>
      </w:r>
      <w:r>
        <w:rPr>
          <w:rFonts w:hint="eastAsia" w:ascii="Times New Roman" w:hAnsi="Times New Roman" w:eastAsia="宋体"/>
          <w:color w:val="auto"/>
          <w:u w:val="single"/>
        </w:rPr>
        <w:t>公司前的汇总数据表样本</w:t>
      </w:r>
    </w:p>
    <w:p w14:paraId="7A893D29">
      <w:pPr>
        <w:pStyle w:val="22"/>
        <w:spacing w:line="240" w:lineRule="auto"/>
        <w:ind w:left="2268"/>
        <w:jc w:val="left"/>
        <w:rPr>
          <w:rFonts w:ascii="Times New Roman" w:hAnsi="Times New Roman" w:eastAsia="宋体"/>
          <w:color w:val="auto"/>
          <w:u w:val="single"/>
        </w:rPr>
      </w:pPr>
      <w:r>
        <w:rPr>
          <w:rFonts w:ascii="Times New Roman" w:hAnsi="Times New Roman" w:eastAsia="宋体"/>
          <w:color w:val="auto"/>
          <w:u w:val="single"/>
        </w:rPr>
        <w:t>Appendix D: Sample of The Aggregated Data Before Transfer of Flag/Company</w:t>
      </w:r>
    </w:p>
    <w:p w14:paraId="4A75E405">
      <w:pPr>
        <w:pStyle w:val="22"/>
        <w:spacing w:line="240" w:lineRule="auto"/>
        <w:ind w:left="0" w:firstLine="1680" w:firstLineChars="800"/>
        <w:jc w:val="left"/>
        <w:rPr>
          <w:rFonts w:ascii="Times New Roman" w:hAnsi="Times New Roman" w:eastAsia="宋体"/>
          <w:color w:val="auto"/>
          <w:u w:val="single"/>
        </w:rPr>
      </w:pPr>
      <w:r>
        <w:rPr>
          <w:rFonts w:hint="eastAsia" w:ascii="Times New Roman" w:hAnsi="Times New Roman" w:eastAsia="宋体"/>
          <w:color w:val="auto"/>
          <w:u w:val="single"/>
        </w:rPr>
        <w:t>11..5 附录E 创新能效技术</w:t>
      </w:r>
    </w:p>
    <w:p w14:paraId="698326A3">
      <w:pPr>
        <w:pStyle w:val="22"/>
        <w:spacing w:line="240" w:lineRule="auto"/>
        <w:ind w:left="2268"/>
        <w:jc w:val="left"/>
        <w:rPr>
          <w:b/>
          <w:kern w:val="0"/>
          <w:szCs w:val="21"/>
        </w:rPr>
      </w:pPr>
      <w:r>
        <w:rPr>
          <w:rFonts w:hint="eastAsia" w:ascii="Times New Roman" w:hAnsi="Times New Roman" w:eastAsia="宋体"/>
          <w:color w:val="auto"/>
          <w:u w:val="single"/>
        </w:rPr>
        <w:t>Appendix E Installation of innovative technology</w:t>
      </w:r>
    </w:p>
    <w:p w14:paraId="499004DF">
      <w:pPr>
        <w:widowControl/>
        <w:jc w:val="left"/>
        <w:rPr>
          <w:b/>
          <w:kern w:val="0"/>
          <w:szCs w:val="21"/>
          <w:lang w:val="en-GB"/>
        </w:rPr>
      </w:pPr>
      <w:r>
        <w:rPr>
          <w:b/>
          <w:kern w:val="0"/>
          <w:szCs w:val="21"/>
          <w:lang w:val="en-GB"/>
        </w:rPr>
        <w:br w:type="page"/>
      </w:r>
    </w:p>
    <w:p w14:paraId="3517AA3E">
      <w:pPr>
        <w:pStyle w:val="19"/>
        <w:spacing w:line="240" w:lineRule="auto"/>
        <w:rPr>
          <w:rFonts w:ascii="Times New Roman" w:hAnsi="Times New Roman" w:eastAsia="宋体"/>
          <w:b/>
          <w:color w:val="auto"/>
        </w:rPr>
      </w:pPr>
      <w:bookmarkStart w:id="5" w:name="_Toc494293683"/>
      <w:bookmarkStart w:id="6" w:name="_Toc494284274"/>
      <w:r>
        <w:rPr>
          <w:rFonts w:ascii="Times New Roman" w:hAnsi="Times New Roman" w:eastAsia="宋体"/>
          <w:b/>
          <w:color w:val="auto"/>
        </w:rPr>
        <w:t>前言</w:t>
      </w:r>
      <w:r>
        <w:rPr>
          <w:rFonts w:hint="eastAsia" w:ascii="Times New Roman" w:hAnsi="Times New Roman" w:eastAsia="宋体"/>
          <w:b/>
          <w:color w:val="auto"/>
        </w:rPr>
        <w:t xml:space="preserve">  </w:t>
      </w:r>
      <w:r>
        <w:rPr>
          <w:rFonts w:ascii="Times New Roman" w:hAnsi="Times New Roman" w:eastAsia="宋体"/>
          <w:b/>
          <w:color w:val="auto"/>
        </w:rPr>
        <w:t>Introduction</w:t>
      </w:r>
      <w:bookmarkEnd w:id="5"/>
      <w:bookmarkEnd w:id="6"/>
    </w:p>
    <w:p w14:paraId="67EACE15">
      <w:pPr>
        <w:pStyle w:val="27"/>
        <w:jc w:val="left"/>
        <w:rPr>
          <w:rFonts w:ascii="Times New Roman" w:hAnsi="Times New Roman" w:eastAsia="宋体"/>
          <w:color w:val="auto"/>
          <w:sz w:val="21"/>
        </w:rPr>
      </w:pPr>
      <w:r>
        <w:rPr>
          <w:rFonts w:hint="eastAsia" w:ascii="Times New Roman" w:hAnsi="Times New Roman" w:eastAsia="宋体"/>
          <w:color w:val="auto"/>
          <w:sz w:val="21"/>
        </w:rPr>
        <w:t>该船舶能效管理计划第</w:t>
      </w:r>
      <w:r>
        <w:rPr>
          <w:rFonts w:ascii="Times New Roman" w:hAnsi="Times New Roman" w:eastAsia="宋体"/>
          <w:color w:val="auto"/>
          <w:sz w:val="21"/>
        </w:rPr>
        <w:t>II</w:t>
      </w:r>
      <w:r>
        <w:rPr>
          <w:rFonts w:hint="eastAsia" w:ascii="Times New Roman" w:hAnsi="Times New Roman" w:eastAsia="宋体"/>
          <w:color w:val="auto"/>
          <w:sz w:val="21"/>
        </w:rPr>
        <w:t>部分依据</w:t>
      </w:r>
      <w:r>
        <w:rPr>
          <w:rFonts w:ascii="Times New Roman" w:hAnsi="Times New Roman" w:eastAsia="宋体"/>
          <w:color w:val="auto"/>
          <w:sz w:val="21"/>
        </w:rPr>
        <w:t>MARPOL</w:t>
      </w:r>
      <w:r>
        <w:rPr>
          <w:rFonts w:hint="eastAsia" w:ascii="Times New Roman" w:hAnsi="Times New Roman" w:eastAsia="宋体"/>
          <w:color w:val="auto"/>
          <w:sz w:val="21"/>
        </w:rPr>
        <w:t>附则</w:t>
      </w:r>
      <w:r>
        <w:rPr>
          <w:rFonts w:ascii="Times New Roman" w:hAnsi="Times New Roman" w:eastAsia="宋体"/>
          <w:color w:val="auto"/>
          <w:sz w:val="21"/>
        </w:rPr>
        <w:t>VI</w:t>
      </w:r>
      <w:r>
        <w:rPr>
          <w:rFonts w:hint="eastAsia" w:ascii="Times New Roman" w:hAnsi="Times New Roman" w:eastAsia="宋体"/>
          <w:color w:val="auto"/>
          <w:sz w:val="21"/>
        </w:rPr>
        <w:t>及其修正案的第</w:t>
      </w:r>
      <w:r>
        <w:rPr>
          <w:rFonts w:ascii="Times New Roman" w:hAnsi="Times New Roman" w:eastAsia="宋体"/>
          <w:color w:val="auto"/>
          <w:sz w:val="21"/>
        </w:rPr>
        <w:t>4</w:t>
      </w:r>
      <w:r>
        <w:rPr>
          <w:rFonts w:hint="eastAsia" w:ascii="Times New Roman" w:hAnsi="Times New Roman" w:eastAsia="宋体"/>
          <w:color w:val="auto"/>
          <w:sz w:val="21"/>
        </w:rPr>
        <w:t>章要求制定。</w:t>
      </w:r>
    </w:p>
    <w:p w14:paraId="35F0F95C">
      <w:pPr>
        <w:pStyle w:val="27"/>
        <w:numPr>
          <w:ilvl w:val="0"/>
          <w:numId w:val="0"/>
        </w:numPr>
        <w:ind w:left="1457"/>
        <w:rPr>
          <w:rFonts w:ascii="Times New Roman" w:hAnsi="Times New Roman" w:eastAsia="宋体"/>
          <w:color w:val="auto"/>
          <w:sz w:val="21"/>
        </w:rPr>
      </w:pPr>
      <w:r>
        <w:rPr>
          <w:rFonts w:ascii="Times New Roman" w:hAnsi="Times New Roman" w:eastAsia="宋体"/>
          <w:color w:val="auto"/>
          <w:sz w:val="21"/>
        </w:rPr>
        <w:t>The SEEMP Part II is developed in accordance with the requirements described in MARPOL Annex VI with amendments, Chapter 4.</w:t>
      </w:r>
    </w:p>
    <w:p w14:paraId="789B1051">
      <w:pPr>
        <w:pStyle w:val="27"/>
        <w:rPr>
          <w:rFonts w:ascii="Times New Roman" w:hAnsi="Times New Roman" w:eastAsia="宋体"/>
          <w:color w:val="auto"/>
          <w:sz w:val="21"/>
        </w:rPr>
      </w:pPr>
      <w:r>
        <w:rPr>
          <w:rFonts w:hint="eastAsia" w:ascii="Times New Roman" w:hAnsi="Times New Roman" w:eastAsia="宋体"/>
          <w:color w:val="auto"/>
          <w:sz w:val="21"/>
        </w:rPr>
        <w:t>该船舶能效管理计划第</w:t>
      </w:r>
      <w:r>
        <w:rPr>
          <w:rFonts w:ascii="Times New Roman" w:hAnsi="Times New Roman" w:eastAsia="宋体"/>
          <w:color w:val="auto"/>
          <w:sz w:val="21"/>
        </w:rPr>
        <w:t>II</w:t>
      </w:r>
      <w:r>
        <w:rPr>
          <w:rFonts w:hint="eastAsia" w:ascii="Times New Roman" w:hAnsi="Times New Roman" w:eastAsia="宋体"/>
          <w:color w:val="auto"/>
          <w:sz w:val="21"/>
        </w:rPr>
        <w:t>部分的制定亦考虑到国际海事组织确定的关于船舶能效管理计划制定导则及其修正案的要求。</w:t>
      </w:r>
    </w:p>
    <w:p w14:paraId="6FCDE1B8">
      <w:pPr>
        <w:pStyle w:val="27"/>
        <w:numPr>
          <w:ilvl w:val="0"/>
          <w:numId w:val="0"/>
        </w:numPr>
        <w:ind w:left="1457"/>
        <w:rPr>
          <w:rFonts w:ascii="Times New Roman" w:hAnsi="Times New Roman" w:eastAsia="宋体"/>
          <w:color w:val="auto"/>
          <w:sz w:val="21"/>
        </w:rPr>
      </w:pPr>
      <w:r>
        <w:rPr>
          <w:rFonts w:ascii="Times New Roman" w:hAnsi="Times New Roman" w:eastAsia="宋体"/>
          <w:color w:val="auto"/>
          <w:sz w:val="21"/>
        </w:rPr>
        <w:t>The SEEMP Part II has been developed taking into account the information contained in  Guidelines for the Development of a SEEMP</w:t>
      </w:r>
      <w:r>
        <w:rPr>
          <w:rFonts w:hint="eastAsia" w:ascii="Times New Roman" w:hAnsi="Times New Roman" w:eastAsia="宋体"/>
          <w:color w:val="auto"/>
          <w:sz w:val="21"/>
        </w:rPr>
        <w:t xml:space="preserve"> with amendments</w:t>
      </w:r>
      <w:r>
        <w:rPr>
          <w:rFonts w:ascii="Times New Roman" w:hAnsi="Times New Roman" w:eastAsia="宋体"/>
          <w:color w:val="auto"/>
          <w:sz w:val="21"/>
        </w:rPr>
        <w:t>.</w:t>
      </w:r>
    </w:p>
    <w:p w14:paraId="30FFC528">
      <w:pPr>
        <w:pStyle w:val="27"/>
        <w:rPr>
          <w:rFonts w:ascii="Times New Roman" w:hAnsi="Times New Roman" w:eastAsia="宋体"/>
          <w:color w:val="auto"/>
          <w:sz w:val="21"/>
        </w:rPr>
      </w:pPr>
      <w:r>
        <w:rPr>
          <w:rFonts w:hint="eastAsia" w:ascii="Times New Roman" w:hAnsi="Times New Roman" w:eastAsia="宋体"/>
          <w:color w:val="auto"/>
          <w:sz w:val="21"/>
        </w:rPr>
        <w:t>该计划的目的是为船舶制定专门的方法收集，统计和报告有关油耗、航行距离、航行时间、运输功等其他</w:t>
      </w:r>
      <w:r>
        <w:rPr>
          <w:rFonts w:ascii="Times New Roman" w:hAnsi="Times New Roman" w:eastAsia="宋体"/>
          <w:color w:val="auto"/>
          <w:sz w:val="21"/>
        </w:rPr>
        <w:t>MARPOL</w:t>
      </w:r>
      <w:r>
        <w:rPr>
          <w:rFonts w:hint="eastAsia" w:ascii="Times New Roman" w:hAnsi="Times New Roman" w:eastAsia="宋体"/>
          <w:color w:val="auto"/>
          <w:sz w:val="21"/>
        </w:rPr>
        <w:t>附则</w:t>
      </w:r>
      <w:r>
        <w:rPr>
          <w:rFonts w:ascii="Times New Roman" w:hAnsi="Times New Roman" w:eastAsia="宋体"/>
          <w:color w:val="auto"/>
          <w:sz w:val="21"/>
        </w:rPr>
        <w:t>VI</w:t>
      </w:r>
      <w:r>
        <w:rPr>
          <w:rFonts w:hint="eastAsia" w:ascii="Times New Roman" w:hAnsi="Times New Roman" w:eastAsia="宋体"/>
          <w:color w:val="auto"/>
          <w:sz w:val="21"/>
        </w:rPr>
        <w:t>要求的数据，并报送给主管机关或其授权组织。</w:t>
      </w:r>
    </w:p>
    <w:p w14:paraId="5F3B54D7">
      <w:pPr>
        <w:pStyle w:val="27"/>
        <w:numPr>
          <w:ilvl w:val="0"/>
          <w:numId w:val="0"/>
        </w:numPr>
        <w:ind w:left="1457"/>
        <w:rPr>
          <w:rFonts w:ascii="Times New Roman" w:hAnsi="Times New Roman" w:eastAsia="宋体"/>
          <w:color w:val="auto"/>
          <w:sz w:val="21"/>
        </w:rPr>
      </w:pPr>
      <w:r>
        <w:rPr>
          <w:rFonts w:ascii="Times New Roman" w:hAnsi="Times New Roman" w:eastAsia="宋体"/>
          <w:color w:val="auto"/>
          <w:sz w:val="21"/>
        </w:rPr>
        <w:t>The purpose of the plan is to develop a ship-specific method to collect, aggregate and report ship data with regard to annual fuel oil consumption, distance travelled, hours underway, total transfer work and other data required by MARPOL Annex VI to be reported to the Administration or any organisation duly authorised by it.</w:t>
      </w:r>
    </w:p>
    <w:p w14:paraId="6247AAE6">
      <w:pPr>
        <w:pStyle w:val="27"/>
        <w:rPr>
          <w:rFonts w:ascii="Times New Roman" w:hAnsi="Times New Roman" w:eastAsia="宋体"/>
          <w:color w:val="auto"/>
          <w:sz w:val="21"/>
        </w:rPr>
      </w:pPr>
      <w:r>
        <w:rPr>
          <w:rFonts w:hint="eastAsia" w:ascii="Times New Roman" w:hAnsi="Times New Roman" w:eastAsia="宋体"/>
          <w:color w:val="auto"/>
          <w:sz w:val="21"/>
        </w:rPr>
        <w:t>该计划已由中国船级社代表船旗国主管机关进行了核查，未经主管机关或中国船级社的批准，不得对其任何部分进行修改或修订。</w:t>
      </w:r>
    </w:p>
    <w:p w14:paraId="72742227">
      <w:pPr>
        <w:pStyle w:val="27"/>
        <w:numPr>
          <w:ilvl w:val="0"/>
          <w:numId w:val="0"/>
        </w:numPr>
        <w:ind w:left="1457"/>
        <w:rPr>
          <w:rFonts w:ascii="Times New Roman" w:hAnsi="Times New Roman" w:eastAsia="宋体"/>
          <w:color w:val="auto"/>
          <w:sz w:val="21"/>
        </w:rPr>
      </w:pPr>
      <w:r>
        <w:rPr>
          <w:rFonts w:ascii="Times New Roman" w:hAnsi="Times New Roman" w:eastAsia="宋体"/>
          <w:color w:val="auto"/>
          <w:sz w:val="21"/>
        </w:rPr>
        <w:t>The plan has been checked by CCS on behalf of the Flag Administration and no alteration or revision shall be made to any part of it without the prior approval of the Administration or CCS.</w:t>
      </w:r>
    </w:p>
    <w:p w14:paraId="6C4F21E2">
      <w:pPr>
        <w:widowControl/>
        <w:jc w:val="left"/>
        <w:rPr>
          <w:b/>
          <w:kern w:val="0"/>
          <w:szCs w:val="21"/>
          <w:lang w:val="en-GB"/>
        </w:rPr>
      </w:pPr>
      <w:r>
        <w:rPr>
          <w:b/>
          <w:kern w:val="0"/>
          <w:szCs w:val="21"/>
          <w:lang w:val="en-GB"/>
        </w:rPr>
        <w:br w:type="page"/>
      </w:r>
    </w:p>
    <w:p w14:paraId="32D3D4B6">
      <w:pPr>
        <w:pStyle w:val="19"/>
        <w:spacing w:line="240" w:lineRule="auto"/>
        <w:rPr>
          <w:rFonts w:ascii="Times New Roman" w:hAnsi="Times New Roman" w:eastAsia="宋体"/>
          <w:b/>
          <w:color w:val="auto"/>
        </w:rPr>
      </w:pPr>
      <w:bookmarkStart w:id="7" w:name="_Toc494284275"/>
      <w:bookmarkStart w:id="8" w:name="_Toc494293684"/>
      <w:r>
        <w:rPr>
          <w:rFonts w:ascii="Times New Roman" w:hAnsi="Times New Roman" w:eastAsia="宋体"/>
          <w:b/>
          <w:color w:val="auto"/>
        </w:rPr>
        <w:t>适用范围</w:t>
      </w:r>
      <w:r>
        <w:rPr>
          <w:rFonts w:hint="eastAsia" w:ascii="Times New Roman" w:hAnsi="Times New Roman" w:eastAsia="宋体"/>
          <w:b/>
          <w:color w:val="auto"/>
        </w:rPr>
        <w:t xml:space="preserve">  </w:t>
      </w:r>
      <w:r>
        <w:rPr>
          <w:rFonts w:ascii="Times New Roman" w:hAnsi="Times New Roman" w:eastAsia="宋体"/>
          <w:b/>
          <w:color w:val="auto"/>
        </w:rPr>
        <w:t>Scope</w:t>
      </w:r>
      <w:bookmarkEnd w:id="7"/>
      <w:bookmarkEnd w:id="8"/>
    </w:p>
    <w:p w14:paraId="03941C78">
      <w:pPr>
        <w:pStyle w:val="27"/>
        <w:numPr>
          <w:ilvl w:val="0"/>
          <w:numId w:val="6"/>
        </w:numPr>
        <w:jc w:val="left"/>
        <w:rPr>
          <w:rFonts w:ascii="Times New Roman" w:hAnsi="Times New Roman" w:eastAsia="宋体"/>
          <w:color w:val="auto"/>
          <w:sz w:val="21"/>
        </w:rPr>
      </w:pPr>
      <w:r>
        <w:rPr>
          <w:rFonts w:hint="eastAsia" w:ascii="Times New Roman" w:hAnsi="Times New Roman" w:eastAsia="宋体"/>
          <w:color w:val="auto"/>
          <w:sz w:val="21"/>
        </w:rPr>
        <w:t>每艘</w:t>
      </w:r>
      <w:r>
        <w:rPr>
          <w:rFonts w:ascii="Times New Roman" w:hAnsi="Times New Roman" w:eastAsia="宋体"/>
          <w:color w:val="auto"/>
          <w:sz w:val="21"/>
        </w:rPr>
        <w:t>5000</w:t>
      </w:r>
      <w:r>
        <w:rPr>
          <w:rFonts w:hint="eastAsia" w:ascii="Times New Roman" w:hAnsi="Times New Roman" w:eastAsia="宋体"/>
          <w:color w:val="auto"/>
          <w:sz w:val="21"/>
        </w:rPr>
        <w:t>总吨及以上的船舶应持有船舶燃油消耗数据收集计划。该计划应包含符合</w:t>
      </w:r>
      <w:r>
        <w:rPr>
          <w:rFonts w:ascii="Times New Roman" w:hAnsi="Times New Roman" w:eastAsia="宋体"/>
          <w:color w:val="auto"/>
          <w:sz w:val="21"/>
        </w:rPr>
        <w:t>MARPOL</w:t>
      </w:r>
      <w:r>
        <w:rPr>
          <w:rFonts w:hint="eastAsia" w:ascii="Times New Roman" w:hAnsi="Times New Roman" w:eastAsia="宋体"/>
          <w:color w:val="auto"/>
          <w:sz w:val="21"/>
        </w:rPr>
        <w:t>附则</w:t>
      </w:r>
      <w:r>
        <w:rPr>
          <w:rFonts w:ascii="Times New Roman" w:hAnsi="Times New Roman" w:eastAsia="宋体"/>
          <w:color w:val="auto"/>
          <w:sz w:val="21"/>
        </w:rPr>
        <w:t>VI</w:t>
      </w:r>
      <w:r>
        <w:rPr>
          <w:rFonts w:hint="eastAsia" w:ascii="Times New Roman" w:hAnsi="Times New Roman" w:eastAsia="宋体"/>
          <w:color w:val="auto"/>
          <w:sz w:val="21"/>
        </w:rPr>
        <w:t>要求的用于收集数据的方法及向船舶主管机关或其授权的任何组织报告数据的程序。</w:t>
      </w:r>
    </w:p>
    <w:p w14:paraId="6414CC9B">
      <w:pPr>
        <w:pStyle w:val="27"/>
        <w:numPr>
          <w:ilvl w:val="0"/>
          <w:numId w:val="0"/>
        </w:numPr>
        <w:ind w:left="1457"/>
        <w:jc w:val="left"/>
        <w:rPr>
          <w:rFonts w:ascii="Times New Roman" w:hAnsi="Times New Roman" w:eastAsia="宋体"/>
          <w:color w:val="auto"/>
          <w:sz w:val="21"/>
        </w:rPr>
      </w:pPr>
      <w:bookmarkStart w:id="9" w:name="OLE_LINK1"/>
      <w:bookmarkStart w:id="10" w:name="OLE_LINK2"/>
      <w:r>
        <w:rPr>
          <w:rFonts w:ascii="Times New Roman" w:hAnsi="Times New Roman" w:eastAsia="宋体"/>
          <w:color w:val="auto"/>
          <w:sz w:val="21"/>
        </w:rPr>
        <w:t>Each ship of 5,000 GT and above shall have on board a ship fuel oil consumption data collection plan describing the methodology that will be used to collect the data required by of MARPOL Annex VI and the processes that will be used to report the data to the ship’s Administration or any organisation duly authorised by it.</w:t>
      </w:r>
      <w:bookmarkEnd w:id="9"/>
      <w:bookmarkEnd w:id="10"/>
    </w:p>
    <w:p w14:paraId="0CFA4C2D">
      <w:pPr>
        <w:pStyle w:val="27"/>
        <w:jc w:val="left"/>
        <w:rPr>
          <w:rFonts w:ascii="Times New Roman" w:hAnsi="Times New Roman" w:eastAsia="宋体"/>
          <w:color w:val="auto"/>
          <w:sz w:val="21"/>
        </w:rPr>
      </w:pPr>
      <w:r>
        <w:rPr>
          <w:rFonts w:hint="eastAsia" w:ascii="Times New Roman" w:hAnsi="Times New Roman" w:eastAsia="宋体"/>
          <w:color w:val="auto"/>
          <w:sz w:val="21"/>
        </w:rPr>
        <w:t>为确保收集方法和程序在船舶的第一个报告周期开始时能够实施，在按</w:t>
      </w:r>
      <w:r>
        <w:rPr>
          <w:rFonts w:ascii="Times New Roman" w:hAnsi="Times New Roman" w:eastAsia="宋体"/>
          <w:color w:val="auto"/>
          <w:sz w:val="21"/>
        </w:rPr>
        <w:t>MARPOL</w:t>
      </w:r>
      <w:r>
        <w:rPr>
          <w:rFonts w:hint="eastAsia" w:ascii="Times New Roman" w:hAnsi="Times New Roman" w:eastAsia="宋体"/>
          <w:color w:val="auto"/>
          <w:sz w:val="21"/>
        </w:rPr>
        <w:t>附则</w:t>
      </w:r>
      <w:r>
        <w:rPr>
          <w:rFonts w:ascii="Times New Roman" w:hAnsi="Times New Roman" w:eastAsia="宋体"/>
          <w:color w:val="auto"/>
          <w:sz w:val="21"/>
        </w:rPr>
        <w:t>VI</w:t>
      </w:r>
      <w:r>
        <w:rPr>
          <w:rFonts w:hint="eastAsia" w:ascii="Times New Roman" w:hAnsi="Times New Roman" w:eastAsia="宋体"/>
          <w:color w:val="auto"/>
          <w:sz w:val="21"/>
        </w:rPr>
        <w:t>规定进行收集数据之前，一份业已批准的个性化船舶数据收集计划的正本应保存在船。</w:t>
      </w:r>
    </w:p>
    <w:p w14:paraId="7949031B">
      <w:pPr>
        <w:pStyle w:val="27"/>
        <w:numPr>
          <w:ilvl w:val="0"/>
          <w:numId w:val="0"/>
        </w:numPr>
        <w:ind w:left="1457"/>
        <w:jc w:val="left"/>
        <w:rPr>
          <w:rFonts w:ascii="Times New Roman" w:hAnsi="Times New Roman" w:eastAsia="宋体"/>
          <w:color w:val="auto"/>
          <w:sz w:val="21"/>
        </w:rPr>
      </w:pPr>
      <w:r>
        <w:rPr>
          <w:rFonts w:ascii="Times New Roman" w:hAnsi="Times New Roman" w:eastAsia="宋体"/>
          <w:color w:val="auto"/>
          <w:sz w:val="21"/>
        </w:rPr>
        <w:t>The approved ship-specific data collection plan shall be provided on board and this shall be done prior to collecting data under MARPOL Annex VI in order to ensure the methodology and processes are in place prior to the beginning of the ship’s first reporting period.</w:t>
      </w:r>
    </w:p>
    <w:p w14:paraId="01091BD2">
      <w:pPr>
        <w:pStyle w:val="19"/>
        <w:spacing w:line="240" w:lineRule="auto"/>
        <w:rPr>
          <w:rFonts w:ascii="Times New Roman" w:hAnsi="Times New Roman" w:eastAsia="宋体"/>
          <w:b/>
          <w:color w:val="auto"/>
        </w:rPr>
      </w:pPr>
      <w:bookmarkStart w:id="11" w:name="_Toc494293685"/>
      <w:bookmarkStart w:id="12" w:name="_Toc494284276"/>
      <w:r>
        <w:rPr>
          <w:rFonts w:ascii="Times New Roman" w:hAnsi="Times New Roman" w:eastAsia="宋体"/>
          <w:b/>
          <w:color w:val="auto"/>
        </w:rPr>
        <w:t>目标</w:t>
      </w:r>
      <w:r>
        <w:rPr>
          <w:rFonts w:hint="eastAsia" w:ascii="Times New Roman" w:hAnsi="Times New Roman" w:eastAsia="宋体"/>
          <w:b/>
          <w:color w:val="auto"/>
        </w:rPr>
        <w:t xml:space="preserve">  </w:t>
      </w:r>
      <w:r>
        <w:rPr>
          <w:rFonts w:ascii="Times New Roman" w:hAnsi="Times New Roman" w:eastAsia="宋体"/>
          <w:b/>
          <w:color w:val="auto"/>
        </w:rPr>
        <w:t>Objectives</w:t>
      </w:r>
      <w:bookmarkEnd w:id="11"/>
      <w:bookmarkEnd w:id="12"/>
    </w:p>
    <w:p w14:paraId="557D0840">
      <w:pPr>
        <w:pStyle w:val="27"/>
        <w:numPr>
          <w:ilvl w:val="0"/>
          <w:numId w:val="0"/>
        </w:numPr>
        <w:ind w:firstLine="735" w:firstLineChars="350"/>
        <w:jc w:val="left"/>
        <w:rPr>
          <w:rFonts w:ascii="Times New Roman" w:hAnsi="Times New Roman" w:eastAsia="宋体"/>
          <w:color w:val="auto"/>
          <w:sz w:val="21"/>
        </w:rPr>
      </w:pPr>
      <w:r>
        <w:rPr>
          <w:rFonts w:hint="eastAsia" w:ascii="Times New Roman" w:hAnsi="Times New Roman" w:eastAsia="宋体"/>
          <w:color w:val="auto"/>
          <w:sz w:val="21"/>
        </w:rPr>
        <w:t>该收集计划包含如下内容：</w:t>
      </w:r>
    </w:p>
    <w:p w14:paraId="38B26B99">
      <w:pPr>
        <w:pStyle w:val="27"/>
        <w:numPr>
          <w:ilvl w:val="0"/>
          <w:numId w:val="0"/>
        </w:numPr>
        <w:ind w:firstLine="735" w:firstLineChars="350"/>
        <w:jc w:val="left"/>
        <w:rPr>
          <w:rFonts w:ascii="Times New Roman" w:hAnsi="Times New Roman" w:eastAsia="宋体"/>
          <w:color w:val="auto"/>
          <w:sz w:val="21"/>
        </w:rPr>
      </w:pPr>
      <w:r>
        <w:rPr>
          <w:rFonts w:ascii="Times New Roman" w:hAnsi="Times New Roman" w:eastAsia="宋体"/>
          <w:color w:val="auto"/>
          <w:sz w:val="21"/>
        </w:rPr>
        <w:t>The data collection plan contains the following information:</w:t>
      </w:r>
    </w:p>
    <w:p w14:paraId="2FD6A48D">
      <w:pPr>
        <w:pStyle w:val="27"/>
        <w:numPr>
          <w:ilvl w:val="0"/>
          <w:numId w:val="7"/>
        </w:numPr>
        <w:jc w:val="left"/>
        <w:rPr>
          <w:rFonts w:ascii="Times New Roman" w:hAnsi="Times New Roman" w:eastAsia="宋体"/>
          <w:color w:val="auto"/>
          <w:sz w:val="21"/>
        </w:rPr>
      </w:pPr>
      <w:r>
        <w:rPr>
          <w:rFonts w:hint="eastAsia" w:ascii="Times New Roman" w:hAnsi="Times New Roman" w:eastAsia="宋体"/>
          <w:color w:val="auto"/>
          <w:sz w:val="21"/>
        </w:rPr>
        <w:t>用于燃油消耗测量的方法描述。</w:t>
      </w:r>
    </w:p>
    <w:p w14:paraId="58737223">
      <w:pPr>
        <w:pStyle w:val="27"/>
        <w:numPr>
          <w:ilvl w:val="0"/>
          <w:numId w:val="0"/>
        </w:numPr>
        <w:ind w:left="1457"/>
        <w:jc w:val="left"/>
        <w:rPr>
          <w:rFonts w:ascii="Times New Roman" w:hAnsi="Times New Roman" w:eastAsia="宋体"/>
          <w:color w:val="auto"/>
          <w:sz w:val="21"/>
        </w:rPr>
      </w:pPr>
      <w:r>
        <w:rPr>
          <w:rFonts w:ascii="Times New Roman" w:hAnsi="Times New Roman" w:eastAsia="宋体"/>
          <w:color w:val="auto"/>
          <w:sz w:val="21"/>
        </w:rPr>
        <w:t>Description of the method used to measure fuel oil consumption.</w:t>
      </w:r>
    </w:p>
    <w:p w14:paraId="5FEE9C67">
      <w:pPr>
        <w:pStyle w:val="27"/>
        <w:numPr>
          <w:ilvl w:val="0"/>
          <w:numId w:val="6"/>
        </w:numPr>
        <w:jc w:val="left"/>
        <w:rPr>
          <w:rFonts w:ascii="Times New Roman" w:hAnsi="Times New Roman" w:eastAsia="宋体"/>
          <w:color w:val="auto"/>
          <w:sz w:val="21"/>
        </w:rPr>
      </w:pPr>
      <w:r>
        <w:rPr>
          <w:rFonts w:hint="eastAsia" w:ascii="Times New Roman" w:hAnsi="Times New Roman" w:eastAsia="宋体"/>
          <w:color w:val="auto"/>
          <w:sz w:val="21"/>
        </w:rPr>
        <w:t>用于航行距离测算的方法描述。</w:t>
      </w:r>
    </w:p>
    <w:p w14:paraId="5FF306A4">
      <w:pPr>
        <w:pStyle w:val="27"/>
        <w:numPr>
          <w:ilvl w:val="0"/>
          <w:numId w:val="0"/>
        </w:numPr>
        <w:ind w:left="1457"/>
        <w:jc w:val="left"/>
        <w:rPr>
          <w:rFonts w:ascii="Times New Roman" w:hAnsi="Times New Roman" w:eastAsia="宋体"/>
          <w:color w:val="auto"/>
          <w:sz w:val="21"/>
        </w:rPr>
      </w:pPr>
      <w:r>
        <w:rPr>
          <w:rFonts w:ascii="Times New Roman" w:hAnsi="Times New Roman" w:eastAsia="宋体"/>
          <w:color w:val="auto"/>
          <w:sz w:val="21"/>
        </w:rPr>
        <w:t>Description of the method used to measure distance travelled.</w:t>
      </w:r>
    </w:p>
    <w:p w14:paraId="095298A6">
      <w:pPr>
        <w:pStyle w:val="27"/>
        <w:numPr>
          <w:ilvl w:val="0"/>
          <w:numId w:val="6"/>
        </w:numPr>
        <w:jc w:val="left"/>
        <w:rPr>
          <w:rFonts w:ascii="Times New Roman" w:hAnsi="Times New Roman" w:eastAsia="宋体"/>
          <w:color w:val="auto"/>
          <w:sz w:val="21"/>
        </w:rPr>
      </w:pPr>
      <w:r>
        <w:rPr>
          <w:rFonts w:hint="eastAsia" w:ascii="Times New Roman" w:hAnsi="Times New Roman" w:eastAsia="宋体"/>
          <w:color w:val="auto"/>
          <w:sz w:val="21"/>
        </w:rPr>
        <w:t>用于航行时间计算的方法描述。</w:t>
      </w:r>
    </w:p>
    <w:p w14:paraId="40B6CE54">
      <w:pPr>
        <w:pStyle w:val="27"/>
        <w:numPr>
          <w:ilvl w:val="0"/>
          <w:numId w:val="0"/>
        </w:numPr>
        <w:ind w:left="1457"/>
        <w:jc w:val="left"/>
        <w:rPr>
          <w:rFonts w:ascii="Times New Roman" w:hAnsi="Times New Roman" w:eastAsia="宋体"/>
          <w:color w:val="auto"/>
          <w:sz w:val="21"/>
        </w:rPr>
      </w:pPr>
      <w:r>
        <w:rPr>
          <w:rFonts w:ascii="Times New Roman" w:hAnsi="Times New Roman" w:eastAsia="宋体"/>
          <w:color w:val="auto"/>
          <w:sz w:val="21"/>
        </w:rPr>
        <w:t>Description of the method used to measure hours not at berth.</w:t>
      </w:r>
    </w:p>
    <w:p w14:paraId="401644EE">
      <w:pPr>
        <w:pStyle w:val="27"/>
        <w:numPr>
          <w:ilvl w:val="0"/>
          <w:numId w:val="6"/>
        </w:numPr>
        <w:jc w:val="left"/>
        <w:rPr>
          <w:rFonts w:ascii="Times New Roman" w:hAnsi="Times New Roman" w:eastAsia="宋体"/>
          <w:color w:val="auto"/>
          <w:sz w:val="21"/>
        </w:rPr>
      </w:pPr>
      <w:r>
        <w:rPr>
          <w:rFonts w:hint="eastAsia" w:ascii="Times New Roman" w:hAnsi="Times New Roman" w:eastAsia="宋体"/>
          <w:color w:val="auto"/>
          <w:sz w:val="21"/>
        </w:rPr>
        <w:t>数据质量控制措施的描述。</w:t>
      </w:r>
    </w:p>
    <w:p w14:paraId="315F4530">
      <w:pPr>
        <w:pStyle w:val="27"/>
        <w:numPr>
          <w:ilvl w:val="0"/>
          <w:numId w:val="0"/>
        </w:numPr>
        <w:ind w:left="1457"/>
        <w:jc w:val="left"/>
        <w:rPr>
          <w:rFonts w:ascii="Times New Roman" w:hAnsi="Times New Roman" w:eastAsia="宋体"/>
          <w:color w:val="auto"/>
          <w:sz w:val="21"/>
        </w:rPr>
      </w:pPr>
      <w:r>
        <w:rPr>
          <w:rFonts w:ascii="Times New Roman" w:hAnsi="Times New Roman" w:eastAsia="宋体"/>
          <w:color w:val="auto"/>
          <w:sz w:val="21"/>
        </w:rPr>
        <w:t>Description of the data quality control measures.</w:t>
      </w:r>
    </w:p>
    <w:p w14:paraId="2EEE1D67">
      <w:pPr>
        <w:pStyle w:val="27"/>
        <w:numPr>
          <w:ilvl w:val="0"/>
          <w:numId w:val="6"/>
        </w:numPr>
        <w:jc w:val="left"/>
        <w:rPr>
          <w:rFonts w:ascii="Times New Roman" w:hAnsi="Times New Roman" w:eastAsia="宋体"/>
          <w:color w:val="auto"/>
          <w:sz w:val="21"/>
          <w:u w:val="single"/>
        </w:rPr>
      </w:pPr>
      <w:r>
        <w:rPr>
          <w:rFonts w:hint="eastAsia" w:ascii="Times New Roman" w:hAnsi="Times New Roman" w:eastAsia="宋体"/>
          <w:color w:val="auto"/>
          <w:sz w:val="21"/>
          <w:u w:val="single"/>
        </w:rPr>
        <w:t>用于岸电用量计算的方法描述。</w:t>
      </w:r>
    </w:p>
    <w:p w14:paraId="7FEABF85">
      <w:pPr>
        <w:pStyle w:val="27"/>
        <w:numPr>
          <w:ilvl w:val="0"/>
          <w:numId w:val="0"/>
        </w:numPr>
        <w:ind w:left="1457"/>
        <w:jc w:val="left"/>
        <w:rPr>
          <w:rFonts w:ascii="Times New Roman" w:hAnsi="Times New Roman" w:eastAsia="宋体"/>
          <w:color w:val="auto"/>
          <w:sz w:val="21"/>
          <w:lang w:val="en-US"/>
        </w:rPr>
      </w:pPr>
      <w:r>
        <w:rPr>
          <w:rFonts w:ascii="Times New Roman" w:hAnsi="Times New Roman" w:eastAsia="宋体"/>
          <w:color w:val="auto"/>
          <w:sz w:val="21"/>
          <w:u w:val="single"/>
        </w:rPr>
        <w:t>Description of the method used to calculate total onshore power supplied</w:t>
      </w:r>
      <w:r>
        <w:rPr>
          <w:rFonts w:ascii="Times New Roman" w:hAnsi="Times New Roman" w:eastAsia="宋体"/>
          <w:color w:val="auto"/>
          <w:sz w:val="21"/>
        </w:rPr>
        <w:t>.</w:t>
      </w:r>
    </w:p>
    <w:p w14:paraId="7B5C92A0">
      <w:pPr>
        <w:pStyle w:val="27"/>
        <w:numPr>
          <w:ilvl w:val="0"/>
          <w:numId w:val="6"/>
        </w:numPr>
        <w:jc w:val="left"/>
        <w:rPr>
          <w:rFonts w:ascii="Times New Roman" w:hAnsi="Times New Roman" w:eastAsia="宋体"/>
          <w:color w:val="auto"/>
          <w:sz w:val="21"/>
          <w:u w:val="single"/>
        </w:rPr>
      </w:pPr>
      <w:r>
        <w:rPr>
          <w:b/>
          <w:color w:val="auto"/>
          <w:szCs w:val="21"/>
        </w:rPr>
        <w:br w:type="page"/>
      </w:r>
      <w:r>
        <w:rPr>
          <w:rFonts w:hint="eastAsia" w:ascii="Times New Roman" w:hAnsi="Times New Roman" w:eastAsia="宋体"/>
          <w:color w:val="auto"/>
          <w:sz w:val="21"/>
          <w:u w:val="single"/>
        </w:rPr>
        <w:t>用于总运输功计算的方法描述（CII适用船舶）。</w:t>
      </w:r>
    </w:p>
    <w:p w14:paraId="676DB55E">
      <w:pPr>
        <w:pStyle w:val="27"/>
        <w:numPr>
          <w:ilvl w:val="0"/>
          <w:numId w:val="0"/>
        </w:numPr>
        <w:ind w:firstLine="1470" w:firstLineChars="700"/>
        <w:jc w:val="left"/>
        <w:rPr>
          <w:rFonts w:ascii="Times New Roman" w:hAnsi="Times New Roman" w:eastAsia="宋体"/>
          <w:color w:val="auto"/>
          <w:sz w:val="21"/>
          <w:lang w:val="en-US"/>
        </w:rPr>
      </w:pPr>
      <w:r>
        <w:rPr>
          <w:rFonts w:ascii="Times New Roman" w:hAnsi="Times New Roman" w:eastAsia="宋体"/>
          <w:color w:val="auto"/>
          <w:sz w:val="21"/>
          <w:u w:val="single"/>
        </w:rPr>
        <w:t>Description of the method used to calculate total transfer work</w:t>
      </w:r>
      <w:r>
        <w:rPr>
          <w:rFonts w:hint="eastAsia" w:ascii="Times New Roman" w:hAnsi="Times New Roman" w:eastAsia="宋体"/>
          <w:color w:val="auto"/>
          <w:sz w:val="21"/>
          <w:u w:val="single"/>
        </w:rPr>
        <w:t>（ships to which CII applies）</w:t>
      </w:r>
      <w:r>
        <w:rPr>
          <w:rFonts w:ascii="Times New Roman" w:hAnsi="Times New Roman" w:eastAsia="宋体"/>
          <w:color w:val="auto"/>
          <w:sz w:val="21"/>
        </w:rPr>
        <w:t>.</w:t>
      </w:r>
    </w:p>
    <w:p w14:paraId="710FB01D">
      <w:pPr>
        <w:pStyle w:val="27"/>
        <w:numPr>
          <w:ilvl w:val="0"/>
          <w:numId w:val="6"/>
        </w:numPr>
        <w:jc w:val="left"/>
        <w:rPr>
          <w:rFonts w:ascii="Times New Roman" w:hAnsi="Times New Roman" w:eastAsia="宋体"/>
          <w:color w:val="auto"/>
          <w:sz w:val="21"/>
        </w:rPr>
      </w:pPr>
      <w:r>
        <w:rPr>
          <w:rFonts w:hint="eastAsia" w:ascii="Times New Roman" w:hAnsi="Times New Roman" w:eastAsia="宋体"/>
          <w:color w:val="auto"/>
          <w:sz w:val="21"/>
        </w:rPr>
        <w:t>向主管机关上报数据程序的描述。</w:t>
      </w:r>
    </w:p>
    <w:p w14:paraId="01E42A3F">
      <w:pPr>
        <w:pStyle w:val="27"/>
        <w:numPr>
          <w:ilvl w:val="0"/>
          <w:numId w:val="0"/>
        </w:numPr>
        <w:ind w:left="1457"/>
        <w:jc w:val="left"/>
        <w:rPr>
          <w:rFonts w:ascii="Times New Roman" w:hAnsi="Times New Roman" w:eastAsia="宋体"/>
          <w:color w:val="auto"/>
          <w:sz w:val="21"/>
          <w:lang w:val="en-US"/>
        </w:rPr>
      </w:pPr>
      <w:r>
        <w:rPr>
          <w:rFonts w:ascii="Times New Roman" w:hAnsi="Times New Roman" w:eastAsia="宋体"/>
          <w:color w:val="auto"/>
          <w:sz w:val="21"/>
        </w:rPr>
        <w:t>Description of the processes that will be used to report the data.to the Administration</w:t>
      </w:r>
    </w:p>
    <w:p w14:paraId="6BC25FFA">
      <w:pPr>
        <w:widowControl/>
        <w:jc w:val="left"/>
        <w:rPr>
          <w:b/>
          <w:kern w:val="0"/>
          <w:szCs w:val="21"/>
        </w:rPr>
      </w:pPr>
    </w:p>
    <w:p w14:paraId="1AE8F408">
      <w:pPr>
        <w:pStyle w:val="19"/>
        <w:spacing w:line="240" w:lineRule="auto"/>
        <w:rPr>
          <w:rFonts w:ascii="Times New Roman" w:hAnsi="Times New Roman" w:eastAsia="宋体"/>
          <w:b/>
          <w:color w:val="auto"/>
        </w:rPr>
      </w:pPr>
      <w:r>
        <w:rPr>
          <w:rFonts w:ascii="Times New Roman" w:hAnsi="Times New Roman" w:eastAsia="宋体"/>
          <w:b/>
          <w:color w:val="auto"/>
        </w:rPr>
        <w:t>燃油消耗数据收集方法</w:t>
      </w:r>
    </w:p>
    <w:p w14:paraId="75E69445">
      <w:pPr>
        <w:pStyle w:val="19"/>
        <w:numPr>
          <w:ilvl w:val="0"/>
          <w:numId w:val="0"/>
        </w:numPr>
        <w:spacing w:line="240" w:lineRule="auto"/>
        <w:ind w:left="737"/>
        <w:rPr>
          <w:rFonts w:ascii="Times New Roman" w:hAnsi="Times New Roman" w:eastAsia="宋体"/>
          <w:b/>
          <w:color w:val="auto"/>
        </w:rPr>
      </w:pPr>
      <w:r>
        <w:rPr>
          <w:rFonts w:ascii="Times New Roman" w:hAnsi="Times New Roman" w:eastAsia="宋体"/>
          <w:b/>
          <w:color w:val="auto"/>
        </w:rPr>
        <w:t>Methodology for collecting data on fuel oil consumption</w:t>
      </w:r>
    </w:p>
    <w:p w14:paraId="29D31234">
      <w:pPr>
        <w:rPr>
          <w:lang w:val="en-GB"/>
        </w:rPr>
      </w:pPr>
    </w:p>
    <w:p w14:paraId="216E278A">
      <w:pPr>
        <w:pStyle w:val="14"/>
        <w:numPr>
          <w:ilvl w:val="1"/>
          <w:numId w:val="8"/>
        </w:numPr>
        <w:ind w:firstLineChars="0"/>
        <w:outlineLvl w:val="1"/>
        <w:rPr>
          <w:b/>
          <w:kern w:val="0"/>
          <w:szCs w:val="21"/>
          <w:lang w:val="en-GB"/>
        </w:rPr>
      </w:pPr>
      <w:r>
        <w:rPr>
          <w:rFonts w:hint="eastAsia"/>
          <w:b/>
          <w:kern w:val="0"/>
          <w:szCs w:val="21"/>
          <w:lang w:val="en-GB"/>
        </w:rPr>
        <w:t>船舶发动机和其他燃油消耗设备及使用的燃油类型</w:t>
      </w:r>
    </w:p>
    <w:p w14:paraId="19EF9A06">
      <w:pPr>
        <w:pStyle w:val="14"/>
        <w:ind w:left="357" w:firstLine="0" w:firstLineChars="0"/>
        <w:outlineLvl w:val="1"/>
        <w:rPr>
          <w:b/>
          <w:kern w:val="0"/>
          <w:szCs w:val="21"/>
          <w:lang w:val="en-GB"/>
        </w:rPr>
      </w:pPr>
      <w:r>
        <w:rPr>
          <w:b/>
          <w:kern w:val="0"/>
          <w:szCs w:val="21"/>
          <w:lang w:val="en-GB"/>
        </w:rPr>
        <w:t>Ship engines and other fuel oil consumers and fuel oil types used</w:t>
      </w:r>
    </w:p>
    <w:p w14:paraId="17F49732">
      <w:pPr>
        <w:pStyle w:val="14"/>
        <w:ind w:left="360" w:firstLine="0" w:firstLineChars="0"/>
        <w:rPr>
          <w:b/>
          <w:kern w:val="0"/>
          <w:szCs w:val="21"/>
          <w:lang w:val="en-GB"/>
        </w:rPr>
      </w:pPr>
    </w:p>
    <w:tbl>
      <w:tblPr>
        <w:tblStyle w:val="10"/>
        <w:tblW w:w="8789" w:type="dxa"/>
        <w:tblInd w:w="15" w:type="dxa"/>
        <w:tblLayout w:type="fixed"/>
        <w:tblCellMar>
          <w:top w:w="0" w:type="dxa"/>
          <w:left w:w="0" w:type="dxa"/>
          <w:bottom w:w="0" w:type="dxa"/>
          <w:right w:w="0" w:type="dxa"/>
        </w:tblCellMar>
      </w:tblPr>
      <w:tblGrid>
        <w:gridCol w:w="709"/>
        <w:gridCol w:w="3969"/>
        <w:gridCol w:w="2126"/>
        <w:gridCol w:w="1985"/>
      </w:tblGrid>
      <w:tr w14:paraId="5A9284F8">
        <w:tblPrEx>
          <w:tblCellMar>
            <w:top w:w="0" w:type="dxa"/>
            <w:left w:w="0" w:type="dxa"/>
            <w:bottom w:w="0" w:type="dxa"/>
            <w:right w:w="0" w:type="dxa"/>
          </w:tblCellMar>
        </w:tblPrEx>
        <w:trPr>
          <w:trHeight w:val="782" w:hRule="exact"/>
        </w:trPr>
        <w:tc>
          <w:tcPr>
            <w:tcW w:w="709" w:type="dxa"/>
            <w:tcBorders>
              <w:top w:val="single" w:color="auto" w:sz="12" w:space="0"/>
              <w:left w:val="single" w:color="auto" w:sz="12" w:space="0"/>
              <w:bottom w:val="single" w:color="auto" w:sz="12" w:space="0"/>
              <w:right w:val="single" w:color="auto" w:sz="12" w:space="0"/>
            </w:tcBorders>
          </w:tcPr>
          <w:p w14:paraId="1D5929CA">
            <w:pPr>
              <w:autoSpaceDE w:val="0"/>
              <w:autoSpaceDN w:val="0"/>
              <w:adjustRightInd w:val="0"/>
              <w:jc w:val="center"/>
              <w:rPr>
                <w:kern w:val="0"/>
                <w:szCs w:val="21"/>
              </w:rPr>
            </w:pPr>
          </w:p>
        </w:tc>
        <w:tc>
          <w:tcPr>
            <w:tcW w:w="3969" w:type="dxa"/>
            <w:tcBorders>
              <w:top w:val="single" w:color="auto" w:sz="12" w:space="0"/>
              <w:left w:val="single" w:color="auto" w:sz="12" w:space="0"/>
              <w:bottom w:val="single" w:color="auto" w:sz="12" w:space="0"/>
              <w:right w:val="single" w:color="auto" w:sz="12" w:space="0"/>
            </w:tcBorders>
          </w:tcPr>
          <w:p w14:paraId="00A4EEF2">
            <w:pPr>
              <w:kinsoku w:val="0"/>
              <w:overflowPunct w:val="0"/>
              <w:autoSpaceDE w:val="0"/>
              <w:autoSpaceDN w:val="0"/>
              <w:adjustRightInd w:val="0"/>
              <w:jc w:val="center"/>
              <w:rPr>
                <w:rFonts w:ascii="宋体" w:cs="宋体"/>
                <w:kern w:val="0"/>
                <w:szCs w:val="21"/>
              </w:rPr>
            </w:pPr>
            <w:r>
              <w:rPr>
                <w:rFonts w:hint="eastAsia" w:ascii="宋体" w:cs="宋体"/>
                <w:kern w:val="0"/>
                <w:szCs w:val="21"/>
              </w:rPr>
              <w:t>发动机或其他燃油消耗设备</w:t>
            </w:r>
          </w:p>
          <w:p w14:paraId="526F751B">
            <w:pPr>
              <w:widowControl/>
              <w:tabs>
                <w:tab w:val="left" w:pos="567"/>
              </w:tabs>
              <w:spacing w:before="60" w:after="120"/>
              <w:jc w:val="center"/>
              <w:rPr>
                <w:kern w:val="0"/>
                <w:szCs w:val="21"/>
                <w:lang w:val="en-GB"/>
              </w:rPr>
            </w:pPr>
            <w:r>
              <w:rPr>
                <w:kern w:val="0"/>
                <w:szCs w:val="21"/>
                <w:lang w:val="en-GB"/>
              </w:rPr>
              <w:t>Engines</w:t>
            </w:r>
            <w:r>
              <w:rPr>
                <w:rFonts w:hint="eastAsia"/>
                <w:kern w:val="0"/>
                <w:szCs w:val="21"/>
                <w:lang w:val="en-GB"/>
              </w:rPr>
              <w:t xml:space="preserve"> and</w:t>
            </w:r>
            <w:r>
              <w:rPr>
                <w:kern w:val="0"/>
                <w:szCs w:val="21"/>
                <w:lang w:val="en-GB"/>
              </w:rPr>
              <w:t xml:space="preserve"> other fuel oil consumer type</w:t>
            </w:r>
          </w:p>
        </w:tc>
        <w:tc>
          <w:tcPr>
            <w:tcW w:w="2126" w:type="dxa"/>
            <w:tcBorders>
              <w:top w:val="single" w:color="auto" w:sz="12" w:space="0"/>
              <w:left w:val="single" w:color="auto" w:sz="12" w:space="0"/>
              <w:bottom w:val="single" w:color="auto" w:sz="12" w:space="0"/>
              <w:right w:val="single" w:color="auto" w:sz="12" w:space="0"/>
            </w:tcBorders>
          </w:tcPr>
          <w:p w14:paraId="18EC79AF">
            <w:pPr>
              <w:kinsoku w:val="0"/>
              <w:overflowPunct w:val="0"/>
              <w:autoSpaceDE w:val="0"/>
              <w:autoSpaceDN w:val="0"/>
              <w:adjustRightInd w:val="0"/>
              <w:ind w:left="102"/>
              <w:jc w:val="center"/>
              <w:rPr>
                <w:rFonts w:ascii="宋体" w:cs="宋体"/>
                <w:kern w:val="0"/>
                <w:szCs w:val="21"/>
              </w:rPr>
            </w:pPr>
            <w:r>
              <w:rPr>
                <w:rFonts w:hint="eastAsia" w:ascii="宋体" w:cs="宋体"/>
                <w:kern w:val="0"/>
                <w:szCs w:val="21"/>
              </w:rPr>
              <w:t>功率</w:t>
            </w:r>
          </w:p>
          <w:p w14:paraId="4304EA98">
            <w:pPr>
              <w:widowControl/>
              <w:tabs>
                <w:tab w:val="left" w:pos="567"/>
              </w:tabs>
              <w:spacing w:before="60" w:after="120"/>
              <w:jc w:val="center"/>
              <w:rPr>
                <w:kern w:val="0"/>
                <w:szCs w:val="21"/>
                <w:lang w:val="en-GB"/>
              </w:rPr>
            </w:pPr>
            <w:r>
              <w:rPr>
                <w:kern w:val="0"/>
                <w:szCs w:val="21"/>
                <w:lang w:val="en-GB"/>
              </w:rPr>
              <w:t>Power</w:t>
            </w:r>
          </w:p>
        </w:tc>
        <w:tc>
          <w:tcPr>
            <w:tcW w:w="1985" w:type="dxa"/>
            <w:tcBorders>
              <w:top w:val="single" w:color="auto" w:sz="12" w:space="0"/>
              <w:left w:val="single" w:color="auto" w:sz="12" w:space="0"/>
              <w:bottom w:val="single" w:color="auto" w:sz="12" w:space="0"/>
              <w:right w:val="single" w:color="auto" w:sz="12" w:space="0"/>
            </w:tcBorders>
          </w:tcPr>
          <w:p w14:paraId="2EA88FA7">
            <w:pPr>
              <w:kinsoku w:val="0"/>
              <w:overflowPunct w:val="0"/>
              <w:autoSpaceDE w:val="0"/>
              <w:autoSpaceDN w:val="0"/>
              <w:adjustRightInd w:val="0"/>
              <w:ind w:left="101"/>
              <w:jc w:val="center"/>
              <w:rPr>
                <w:rFonts w:ascii="宋体" w:cs="宋体"/>
                <w:kern w:val="0"/>
                <w:szCs w:val="21"/>
              </w:rPr>
            </w:pPr>
            <w:r>
              <w:rPr>
                <w:rFonts w:hint="eastAsia" w:ascii="宋体" w:cs="宋体"/>
                <w:kern w:val="0"/>
                <w:szCs w:val="21"/>
              </w:rPr>
              <w:t>燃油类型</w:t>
            </w:r>
          </w:p>
          <w:p w14:paraId="139BC99F">
            <w:pPr>
              <w:widowControl/>
              <w:tabs>
                <w:tab w:val="left" w:pos="567"/>
              </w:tabs>
              <w:spacing w:before="60" w:after="120"/>
              <w:jc w:val="center"/>
              <w:rPr>
                <w:kern w:val="0"/>
                <w:szCs w:val="21"/>
                <w:lang w:val="en-GB"/>
              </w:rPr>
            </w:pPr>
            <w:r>
              <w:rPr>
                <w:kern w:val="0"/>
                <w:szCs w:val="21"/>
                <w:lang w:val="en-GB"/>
              </w:rPr>
              <w:t>Fuel oil types</w:t>
            </w:r>
          </w:p>
        </w:tc>
      </w:tr>
      <w:tr w14:paraId="35BB3B8E">
        <w:tblPrEx>
          <w:tblCellMar>
            <w:top w:w="0" w:type="dxa"/>
            <w:left w:w="0" w:type="dxa"/>
            <w:bottom w:w="0" w:type="dxa"/>
            <w:right w:w="0" w:type="dxa"/>
          </w:tblCellMar>
        </w:tblPrEx>
        <w:trPr>
          <w:trHeight w:val="1113" w:hRule="exact"/>
        </w:trPr>
        <w:tc>
          <w:tcPr>
            <w:tcW w:w="709" w:type="dxa"/>
            <w:tcBorders>
              <w:top w:val="single" w:color="auto" w:sz="12" w:space="0"/>
              <w:left w:val="single" w:color="auto" w:sz="12" w:space="0"/>
              <w:bottom w:val="single" w:color="auto" w:sz="12" w:space="0"/>
              <w:right w:val="single" w:color="auto" w:sz="12" w:space="0"/>
            </w:tcBorders>
          </w:tcPr>
          <w:p w14:paraId="4203FE60">
            <w:pPr>
              <w:kinsoku w:val="0"/>
              <w:overflowPunct w:val="0"/>
              <w:autoSpaceDE w:val="0"/>
              <w:autoSpaceDN w:val="0"/>
              <w:adjustRightInd w:val="0"/>
              <w:spacing w:before="49"/>
              <w:ind w:left="102"/>
              <w:jc w:val="center"/>
              <w:rPr>
                <w:kern w:val="0"/>
                <w:szCs w:val="21"/>
              </w:rPr>
            </w:pPr>
            <w:r>
              <w:rPr>
                <w:kern w:val="0"/>
                <w:szCs w:val="21"/>
              </w:rPr>
              <w:t>1</w:t>
            </w:r>
          </w:p>
        </w:tc>
        <w:tc>
          <w:tcPr>
            <w:tcW w:w="3969" w:type="dxa"/>
            <w:tcBorders>
              <w:top w:val="single" w:color="auto" w:sz="12" w:space="0"/>
              <w:left w:val="single" w:color="auto" w:sz="12" w:space="0"/>
              <w:bottom w:val="single" w:color="auto" w:sz="12" w:space="0"/>
              <w:right w:val="single" w:color="auto" w:sz="12" w:space="0"/>
            </w:tcBorders>
          </w:tcPr>
          <w:p w14:paraId="2E429260">
            <w:pPr>
              <w:kinsoku w:val="0"/>
              <w:overflowPunct w:val="0"/>
              <w:autoSpaceDE w:val="0"/>
              <w:autoSpaceDN w:val="0"/>
              <w:adjustRightInd w:val="0"/>
              <w:ind w:left="102"/>
              <w:jc w:val="left"/>
              <w:rPr>
                <w:rFonts w:cs="宋体"/>
                <w:kern w:val="0"/>
                <w:szCs w:val="21"/>
              </w:rPr>
            </w:pPr>
            <w:r>
              <w:rPr>
                <w:rFonts w:hint="eastAsia" w:cs="宋体"/>
                <w:kern w:val="0"/>
                <w:szCs w:val="21"/>
              </w:rPr>
              <w:t>主机型号 Type/model of main engine</w:t>
            </w:r>
          </w:p>
        </w:tc>
        <w:tc>
          <w:tcPr>
            <w:tcW w:w="2126" w:type="dxa"/>
            <w:tcBorders>
              <w:top w:val="single" w:color="auto" w:sz="12" w:space="0"/>
              <w:left w:val="single" w:color="auto" w:sz="12" w:space="0"/>
              <w:bottom w:val="single" w:color="auto" w:sz="12" w:space="0"/>
              <w:right w:val="single" w:color="auto" w:sz="12" w:space="0"/>
            </w:tcBorders>
          </w:tcPr>
          <w:p w14:paraId="4AF63D1F">
            <w:pPr>
              <w:kinsoku w:val="0"/>
              <w:overflowPunct w:val="0"/>
              <w:autoSpaceDE w:val="0"/>
              <w:autoSpaceDN w:val="0"/>
              <w:adjustRightInd w:val="0"/>
              <w:jc w:val="center"/>
              <w:rPr>
                <w:kern w:val="0"/>
                <w:szCs w:val="21"/>
              </w:rPr>
            </w:pPr>
            <w:r>
              <w:rPr>
                <w:rFonts w:hint="eastAsia" w:cs="宋体"/>
                <w:kern w:val="0"/>
                <w:szCs w:val="21"/>
              </w:rPr>
              <w:t>(</w:t>
            </w:r>
            <w:r>
              <w:rPr>
                <w:kern w:val="0"/>
                <w:szCs w:val="21"/>
              </w:rPr>
              <w:t>k</w:t>
            </w:r>
            <w:r>
              <w:rPr>
                <w:spacing w:val="-1"/>
                <w:kern w:val="0"/>
                <w:szCs w:val="21"/>
              </w:rPr>
              <w:t>W</w:t>
            </w:r>
            <w:r>
              <w:rPr>
                <w:rFonts w:hint="eastAsia" w:cs="宋体"/>
                <w:kern w:val="0"/>
                <w:szCs w:val="21"/>
              </w:rPr>
              <w:t>)</w:t>
            </w:r>
          </w:p>
        </w:tc>
        <w:tc>
          <w:tcPr>
            <w:tcW w:w="1985" w:type="dxa"/>
            <w:tcBorders>
              <w:top w:val="single" w:color="auto" w:sz="12" w:space="0"/>
              <w:left w:val="single" w:color="auto" w:sz="12" w:space="0"/>
              <w:bottom w:val="single" w:color="auto" w:sz="12" w:space="0"/>
              <w:right w:val="single" w:color="auto" w:sz="12" w:space="0"/>
            </w:tcBorders>
          </w:tcPr>
          <w:p w14:paraId="6393BCB4">
            <w:pPr>
              <w:autoSpaceDE w:val="0"/>
              <w:autoSpaceDN w:val="0"/>
              <w:adjustRightInd w:val="0"/>
              <w:jc w:val="left"/>
              <w:rPr>
                <w:kern w:val="0"/>
                <w:szCs w:val="21"/>
              </w:rPr>
            </w:pPr>
          </w:p>
        </w:tc>
      </w:tr>
      <w:tr w14:paraId="10E9471A">
        <w:tblPrEx>
          <w:tblCellMar>
            <w:top w:w="0" w:type="dxa"/>
            <w:left w:w="0" w:type="dxa"/>
            <w:bottom w:w="0" w:type="dxa"/>
            <w:right w:w="0" w:type="dxa"/>
          </w:tblCellMar>
        </w:tblPrEx>
        <w:trPr>
          <w:trHeight w:val="1129" w:hRule="exact"/>
        </w:trPr>
        <w:tc>
          <w:tcPr>
            <w:tcW w:w="709" w:type="dxa"/>
            <w:tcBorders>
              <w:top w:val="single" w:color="auto" w:sz="12" w:space="0"/>
              <w:left w:val="single" w:color="auto" w:sz="12" w:space="0"/>
              <w:bottom w:val="single" w:color="000000" w:sz="4" w:space="0"/>
              <w:right w:val="single" w:color="auto" w:sz="12" w:space="0"/>
            </w:tcBorders>
          </w:tcPr>
          <w:p w14:paraId="6AE87B38">
            <w:pPr>
              <w:kinsoku w:val="0"/>
              <w:overflowPunct w:val="0"/>
              <w:autoSpaceDE w:val="0"/>
              <w:autoSpaceDN w:val="0"/>
              <w:adjustRightInd w:val="0"/>
              <w:spacing w:before="50"/>
              <w:ind w:left="102"/>
              <w:jc w:val="center"/>
              <w:rPr>
                <w:kern w:val="0"/>
                <w:szCs w:val="21"/>
              </w:rPr>
            </w:pPr>
            <w:r>
              <w:rPr>
                <w:kern w:val="0"/>
                <w:szCs w:val="21"/>
              </w:rPr>
              <w:t>2</w:t>
            </w:r>
          </w:p>
        </w:tc>
        <w:tc>
          <w:tcPr>
            <w:tcW w:w="3969" w:type="dxa"/>
            <w:tcBorders>
              <w:top w:val="single" w:color="auto" w:sz="12" w:space="0"/>
              <w:left w:val="single" w:color="auto" w:sz="12" w:space="0"/>
              <w:bottom w:val="single" w:color="000000" w:sz="4" w:space="0"/>
              <w:right w:val="single" w:color="auto" w:sz="12" w:space="0"/>
            </w:tcBorders>
          </w:tcPr>
          <w:p w14:paraId="73CBFBDE">
            <w:pPr>
              <w:kinsoku w:val="0"/>
              <w:overflowPunct w:val="0"/>
              <w:autoSpaceDE w:val="0"/>
              <w:autoSpaceDN w:val="0"/>
              <w:adjustRightInd w:val="0"/>
              <w:ind w:left="102"/>
              <w:jc w:val="left"/>
              <w:rPr>
                <w:rFonts w:cs="宋体"/>
                <w:kern w:val="0"/>
                <w:szCs w:val="21"/>
              </w:rPr>
            </w:pPr>
            <w:r>
              <w:rPr>
                <w:rFonts w:hint="eastAsia" w:cs="宋体"/>
                <w:kern w:val="0"/>
                <w:szCs w:val="21"/>
              </w:rPr>
              <w:t>1号辅机型号 Type/model of No.1 auxiliary engine</w:t>
            </w:r>
          </w:p>
        </w:tc>
        <w:tc>
          <w:tcPr>
            <w:tcW w:w="2126" w:type="dxa"/>
            <w:tcBorders>
              <w:top w:val="single" w:color="auto" w:sz="12" w:space="0"/>
              <w:left w:val="single" w:color="auto" w:sz="12" w:space="0"/>
              <w:bottom w:val="single" w:color="000000" w:sz="4" w:space="0"/>
              <w:right w:val="single" w:color="auto" w:sz="12" w:space="0"/>
            </w:tcBorders>
          </w:tcPr>
          <w:p w14:paraId="738A5C78">
            <w:pPr>
              <w:jc w:val="center"/>
            </w:pPr>
            <w:r>
              <w:rPr>
                <w:rFonts w:hint="eastAsia" w:cs="宋体"/>
                <w:kern w:val="0"/>
                <w:szCs w:val="21"/>
              </w:rPr>
              <w:t>(</w:t>
            </w:r>
            <w:r>
              <w:rPr>
                <w:kern w:val="0"/>
                <w:szCs w:val="21"/>
              </w:rPr>
              <w:t>k</w:t>
            </w:r>
            <w:r>
              <w:rPr>
                <w:spacing w:val="-1"/>
                <w:kern w:val="0"/>
                <w:szCs w:val="21"/>
              </w:rPr>
              <w:t>W</w:t>
            </w:r>
            <w:r>
              <w:rPr>
                <w:rFonts w:hint="eastAsia" w:cs="宋体"/>
                <w:kern w:val="0"/>
                <w:szCs w:val="21"/>
              </w:rPr>
              <w:t>)</w:t>
            </w:r>
          </w:p>
        </w:tc>
        <w:tc>
          <w:tcPr>
            <w:tcW w:w="1985" w:type="dxa"/>
            <w:tcBorders>
              <w:top w:val="single" w:color="auto" w:sz="12" w:space="0"/>
              <w:left w:val="single" w:color="auto" w:sz="12" w:space="0"/>
              <w:bottom w:val="single" w:color="000000" w:sz="4" w:space="0"/>
              <w:right w:val="single" w:color="auto" w:sz="12" w:space="0"/>
            </w:tcBorders>
          </w:tcPr>
          <w:p w14:paraId="1E0A6C4B">
            <w:pPr>
              <w:autoSpaceDE w:val="0"/>
              <w:autoSpaceDN w:val="0"/>
              <w:adjustRightInd w:val="0"/>
              <w:jc w:val="left"/>
              <w:rPr>
                <w:kern w:val="0"/>
                <w:szCs w:val="21"/>
              </w:rPr>
            </w:pPr>
          </w:p>
        </w:tc>
      </w:tr>
      <w:tr w14:paraId="2D6C3758">
        <w:tblPrEx>
          <w:tblCellMar>
            <w:top w:w="0" w:type="dxa"/>
            <w:left w:w="0" w:type="dxa"/>
            <w:bottom w:w="0" w:type="dxa"/>
            <w:right w:w="0" w:type="dxa"/>
          </w:tblCellMar>
        </w:tblPrEx>
        <w:trPr>
          <w:trHeight w:val="1131" w:hRule="exact"/>
        </w:trPr>
        <w:tc>
          <w:tcPr>
            <w:tcW w:w="709" w:type="dxa"/>
            <w:tcBorders>
              <w:top w:val="single" w:color="auto" w:sz="12" w:space="0"/>
              <w:left w:val="single" w:color="auto" w:sz="12" w:space="0"/>
              <w:bottom w:val="single" w:color="auto" w:sz="12" w:space="0"/>
              <w:right w:val="single" w:color="auto" w:sz="12" w:space="0"/>
            </w:tcBorders>
          </w:tcPr>
          <w:p w14:paraId="6059595B">
            <w:pPr>
              <w:kinsoku w:val="0"/>
              <w:overflowPunct w:val="0"/>
              <w:autoSpaceDE w:val="0"/>
              <w:autoSpaceDN w:val="0"/>
              <w:adjustRightInd w:val="0"/>
              <w:spacing w:before="50"/>
              <w:ind w:left="102"/>
              <w:jc w:val="center"/>
              <w:rPr>
                <w:kern w:val="0"/>
                <w:szCs w:val="21"/>
              </w:rPr>
            </w:pPr>
            <w:r>
              <w:rPr>
                <w:kern w:val="0"/>
                <w:szCs w:val="21"/>
              </w:rPr>
              <w:t>3</w:t>
            </w:r>
          </w:p>
        </w:tc>
        <w:tc>
          <w:tcPr>
            <w:tcW w:w="3969" w:type="dxa"/>
            <w:tcBorders>
              <w:top w:val="single" w:color="auto" w:sz="12" w:space="0"/>
              <w:left w:val="single" w:color="auto" w:sz="12" w:space="0"/>
              <w:bottom w:val="single" w:color="auto" w:sz="12" w:space="0"/>
              <w:right w:val="single" w:color="auto" w:sz="12" w:space="0"/>
            </w:tcBorders>
          </w:tcPr>
          <w:p w14:paraId="5EC5D8A4">
            <w:pPr>
              <w:kinsoku w:val="0"/>
              <w:overflowPunct w:val="0"/>
              <w:autoSpaceDE w:val="0"/>
              <w:autoSpaceDN w:val="0"/>
              <w:adjustRightInd w:val="0"/>
              <w:ind w:left="102"/>
              <w:jc w:val="left"/>
              <w:rPr>
                <w:rFonts w:cs="宋体"/>
                <w:kern w:val="0"/>
                <w:szCs w:val="21"/>
              </w:rPr>
            </w:pPr>
            <w:r>
              <w:rPr>
                <w:rFonts w:hint="eastAsia" w:cs="宋体"/>
                <w:kern w:val="0"/>
                <w:szCs w:val="21"/>
              </w:rPr>
              <w:t>2号辅机型号 Type/model of No.2 auxiliary engine</w:t>
            </w:r>
          </w:p>
        </w:tc>
        <w:tc>
          <w:tcPr>
            <w:tcW w:w="2126" w:type="dxa"/>
            <w:tcBorders>
              <w:top w:val="single" w:color="auto" w:sz="12" w:space="0"/>
              <w:left w:val="single" w:color="auto" w:sz="12" w:space="0"/>
              <w:bottom w:val="single" w:color="auto" w:sz="12" w:space="0"/>
              <w:right w:val="single" w:color="auto" w:sz="12" w:space="0"/>
            </w:tcBorders>
          </w:tcPr>
          <w:p w14:paraId="6714EA96">
            <w:pPr>
              <w:jc w:val="center"/>
            </w:pPr>
            <w:r>
              <w:rPr>
                <w:rFonts w:hint="eastAsia" w:cs="宋体"/>
                <w:kern w:val="0"/>
                <w:szCs w:val="21"/>
              </w:rPr>
              <w:t>(</w:t>
            </w:r>
            <w:r>
              <w:rPr>
                <w:kern w:val="0"/>
                <w:szCs w:val="21"/>
              </w:rPr>
              <w:t>k</w:t>
            </w:r>
            <w:r>
              <w:rPr>
                <w:spacing w:val="-1"/>
                <w:kern w:val="0"/>
                <w:szCs w:val="21"/>
              </w:rPr>
              <w:t>W</w:t>
            </w:r>
            <w:r>
              <w:rPr>
                <w:rFonts w:hint="eastAsia" w:cs="宋体"/>
                <w:kern w:val="0"/>
                <w:szCs w:val="21"/>
              </w:rPr>
              <w:t>)</w:t>
            </w:r>
          </w:p>
        </w:tc>
        <w:tc>
          <w:tcPr>
            <w:tcW w:w="1985" w:type="dxa"/>
            <w:tcBorders>
              <w:top w:val="single" w:color="auto" w:sz="12" w:space="0"/>
              <w:left w:val="single" w:color="auto" w:sz="12" w:space="0"/>
              <w:bottom w:val="single" w:color="auto" w:sz="12" w:space="0"/>
              <w:right w:val="single" w:color="auto" w:sz="12" w:space="0"/>
            </w:tcBorders>
          </w:tcPr>
          <w:p w14:paraId="2878629F">
            <w:pPr>
              <w:autoSpaceDE w:val="0"/>
              <w:autoSpaceDN w:val="0"/>
              <w:adjustRightInd w:val="0"/>
              <w:jc w:val="left"/>
              <w:rPr>
                <w:kern w:val="0"/>
                <w:szCs w:val="21"/>
              </w:rPr>
            </w:pPr>
          </w:p>
        </w:tc>
      </w:tr>
      <w:tr w14:paraId="552C9FE0">
        <w:tblPrEx>
          <w:tblCellMar>
            <w:top w:w="0" w:type="dxa"/>
            <w:left w:w="0" w:type="dxa"/>
            <w:bottom w:w="0" w:type="dxa"/>
            <w:right w:w="0" w:type="dxa"/>
          </w:tblCellMar>
        </w:tblPrEx>
        <w:trPr>
          <w:trHeight w:val="1133" w:hRule="exact"/>
        </w:trPr>
        <w:tc>
          <w:tcPr>
            <w:tcW w:w="709" w:type="dxa"/>
            <w:tcBorders>
              <w:top w:val="single" w:color="auto" w:sz="12" w:space="0"/>
              <w:left w:val="single" w:color="auto" w:sz="12" w:space="0"/>
              <w:bottom w:val="single" w:color="auto" w:sz="12" w:space="0"/>
              <w:right w:val="single" w:color="auto" w:sz="12" w:space="0"/>
            </w:tcBorders>
          </w:tcPr>
          <w:p w14:paraId="2B93ECAF">
            <w:pPr>
              <w:kinsoku w:val="0"/>
              <w:overflowPunct w:val="0"/>
              <w:autoSpaceDE w:val="0"/>
              <w:autoSpaceDN w:val="0"/>
              <w:adjustRightInd w:val="0"/>
              <w:spacing w:before="50"/>
              <w:ind w:left="102"/>
              <w:jc w:val="center"/>
              <w:rPr>
                <w:kern w:val="0"/>
                <w:szCs w:val="21"/>
              </w:rPr>
            </w:pPr>
            <w:r>
              <w:rPr>
                <w:kern w:val="0"/>
                <w:szCs w:val="21"/>
              </w:rPr>
              <w:t>4</w:t>
            </w:r>
          </w:p>
        </w:tc>
        <w:tc>
          <w:tcPr>
            <w:tcW w:w="3969" w:type="dxa"/>
            <w:tcBorders>
              <w:top w:val="single" w:color="auto" w:sz="12" w:space="0"/>
              <w:left w:val="single" w:color="auto" w:sz="12" w:space="0"/>
              <w:bottom w:val="single" w:color="auto" w:sz="12" w:space="0"/>
              <w:right w:val="single" w:color="auto" w:sz="12" w:space="0"/>
            </w:tcBorders>
          </w:tcPr>
          <w:p w14:paraId="64EBB483">
            <w:pPr>
              <w:kinsoku w:val="0"/>
              <w:overflowPunct w:val="0"/>
              <w:autoSpaceDE w:val="0"/>
              <w:autoSpaceDN w:val="0"/>
              <w:adjustRightInd w:val="0"/>
              <w:ind w:left="102"/>
              <w:jc w:val="left"/>
              <w:rPr>
                <w:rFonts w:cs="宋体"/>
                <w:kern w:val="0"/>
                <w:szCs w:val="21"/>
              </w:rPr>
            </w:pPr>
            <w:r>
              <w:rPr>
                <w:rFonts w:hint="eastAsia" w:cs="宋体"/>
                <w:kern w:val="0"/>
                <w:szCs w:val="21"/>
              </w:rPr>
              <w:t>燃油锅炉 Fired boilers</w:t>
            </w:r>
          </w:p>
        </w:tc>
        <w:tc>
          <w:tcPr>
            <w:tcW w:w="2126" w:type="dxa"/>
            <w:tcBorders>
              <w:top w:val="single" w:color="auto" w:sz="12" w:space="0"/>
              <w:left w:val="single" w:color="auto" w:sz="12" w:space="0"/>
              <w:bottom w:val="single" w:color="auto" w:sz="12" w:space="0"/>
              <w:right w:val="single" w:color="auto" w:sz="12" w:space="0"/>
            </w:tcBorders>
          </w:tcPr>
          <w:p w14:paraId="4178F59C">
            <w:pPr>
              <w:jc w:val="center"/>
            </w:pPr>
            <w:r>
              <w:rPr>
                <w:rFonts w:hint="eastAsia" w:cs="宋体"/>
                <w:kern w:val="0"/>
                <w:szCs w:val="21"/>
              </w:rPr>
              <w:t>(</w:t>
            </w:r>
            <w:r>
              <w:rPr>
                <w:kern w:val="0"/>
                <w:szCs w:val="21"/>
              </w:rPr>
              <w:t>……</w:t>
            </w:r>
            <w:r>
              <w:rPr>
                <w:rFonts w:hint="eastAsia" w:cs="宋体"/>
                <w:kern w:val="0"/>
                <w:szCs w:val="21"/>
              </w:rPr>
              <w:t>)</w:t>
            </w:r>
          </w:p>
        </w:tc>
        <w:tc>
          <w:tcPr>
            <w:tcW w:w="1985" w:type="dxa"/>
            <w:tcBorders>
              <w:top w:val="single" w:color="auto" w:sz="12" w:space="0"/>
              <w:left w:val="single" w:color="auto" w:sz="12" w:space="0"/>
              <w:bottom w:val="single" w:color="auto" w:sz="12" w:space="0"/>
              <w:right w:val="single" w:color="auto" w:sz="12" w:space="0"/>
            </w:tcBorders>
          </w:tcPr>
          <w:p w14:paraId="58732A5A">
            <w:pPr>
              <w:autoSpaceDE w:val="0"/>
              <w:autoSpaceDN w:val="0"/>
              <w:adjustRightInd w:val="0"/>
              <w:jc w:val="left"/>
              <w:rPr>
                <w:kern w:val="0"/>
                <w:szCs w:val="21"/>
              </w:rPr>
            </w:pPr>
          </w:p>
        </w:tc>
      </w:tr>
      <w:tr w14:paraId="24ED64AB">
        <w:tblPrEx>
          <w:tblCellMar>
            <w:top w:w="0" w:type="dxa"/>
            <w:left w:w="0" w:type="dxa"/>
            <w:bottom w:w="0" w:type="dxa"/>
            <w:right w:w="0" w:type="dxa"/>
          </w:tblCellMar>
        </w:tblPrEx>
        <w:trPr>
          <w:trHeight w:val="1135" w:hRule="exact"/>
        </w:trPr>
        <w:tc>
          <w:tcPr>
            <w:tcW w:w="709" w:type="dxa"/>
            <w:tcBorders>
              <w:top w:val="single" w:color="auto" w:sz="12" w:space="0"/>
              <w:left w:val="single" w:color="auto" w:sz="12" w:space="0"/>
              <w:bottom w:val="single" w:color="auto" w:sz="12" w:space="0"/>
              <w:right w:val="single" w:color="auto" w:sz="12" w:space="0"/>
            </w:tcBorders>
          </w:tcPr>
          <w:p w14:paraId="2BFE44C5">
            <w:pPr>
              <w:kinsoku w:val="0"/>
              <w:overflowPunct w:val="0"/>
              <w:autoSpaceDE w:val="0"/>
              <w:autoSpaceDN w:val="0"/>
              <w:adjustRightInd w:val="0"/>
              <w:spacing w:before="50"/>
              <w:ind w:left="102"/>
              <w:jc w:val="center"/>
              <w:rPr>
                <w:kern w:val="0"/>
                <w:szCs w:val="21"/>
              </w:rPr>
            </w:pPr>
            <w:r>
              <w:rPr>
                <w:kern w:val="0"/>
                <w:szCs w:val="21"/>
              </w:rPr>
              <w:t>5</w:t>
            </w:r>
          </w:p>
        </w:tc>
        <w:tc>
          <w:tcPr>
            <w:tcW w:w="3969" w:type="dxa"/>
            <w:tcBorders>
              <w:top w:val="single" w:color="auto" w:sz="12" w:space="0"/>
              <w:left w:val="single" w:color="auto" w:sz="12" w:space="0"/>
              <w:bottom w:val="single" w:color="auto" w:sz="12" w:space="0"/>
              <w:right w:val="single" w:color="auto" w:sz="12" w:space="0"/>
            </w:tcBorders>
          </w:tcPr>
          <w:p w14:paraId="30176B07">
            <w:pPr>
              <w:kinsoku w:val="0"/>
              <w:overflowPunct w:val="0"/>
              <w:autoSpaceDE w:val="0"/>
              <w:autoSpaceDN w:val="0"/>
              <w:adjustRightInd w:val="0"/>
              <w:ind w:left="102"/>
              <w:jc w:val="left"/>
              <w:rPr>
                <w:rFonts w:cs="宋体"/>
                <w:kern w:val="0"/>
                <w:szCs w:val="21"/>
              </w:rPr>
            </w:pPr>
            <w:r>
              <w:rPr>
                <w:rFonts w:hint="eastAsia" w:cs="宋体"/>
                <w:kern w:val="0"/>
                <w:szCs w:val="21"/>
              </w:rPr>
              <w:t xml:space="preserve">惰性气体发生器 Inert gas generator </w:t>
            </w:r>
          </w:p>
          <w:p w14:paraId="0D71C8FB">
            <w:pPr>
              <w:kinsoku w:val="0"/>
              <w:overflowPunct w:val="0"/>
              <w:autoSpaceDE w:val="0"/>
              <w:autoSpaceDN w:val="0"/>
              <w:adjustRightInd w:val="0"/>
              <w:ind w:left="102"/>
              <w:jc w:val="left"/>
              <w:rPr>
                <w:rFonts w:cs="宋体"/>
                <w:kern w:val="0"/>
                <w:szCs w:val="21"/>
              </w:rPr>
            </w:pPr>
            <w:r>
              <w:rPr>
                <w:rFonts w:hint="eastAsia" w:cs="宋体"/>
                <w:kern w:val="0"/>
                <w:szCs w:val="21"/>
              </w:rPr>
              <w:t>(如适用 if applicable)</w:t>
            </w:r>
          </w:p>
          <w:p w14:paraId="54A0FEB9">
            <w:pPr>
              <w:kinsoku w:val="0"/>
              <w:overflowPunct w:val="0"/>
              <w:autoSpaceDE w:val="0"/>
              <w:autoSpaceDN w:val="0"/>
              <w:adjustRightInd w:val="0"/>
              <w:ind w:left="102"/>
              <w:jc w:val="left"/>
              <w:rPr>
                <w:rFonts w:cs="宋体"/>
                <w:kern w:val="0"/>
                <w:szCs w:val="21"/>
              </w:rPr>
            </w:pPr>
          </w:p>
        </w:tc>
        <w:tc>
          <w:tcPr>
            <w:tcW w:w="2126" w:type="dxa"/>
            <w:tcBorders>
              <w:top w:val="single" w:color="auto" w:sz="12" w:space="0"/>
              <w:left w:val="single" w:color="auto" w:sz="12" w:space="0"/>
              <w:bottom w:val="single" w:color="auto" w:sz="12" w:space="0"/>
              <w:right w:val="single" w:color="auto" w:sz="12" w:space="0"/>
            </w:tcBorders>
          </w:tcPr>
          <w:p w14:paraId="3F58F226">
            <w:pPr>
              <w:jc w:val="center"/>
            </w:pPr>
            <w:r>
              <w:rPr>
                <w:rFonts w:hint="eastAsia" w:cs="宋体"/>
                <w:kern w:val="0"/>
                <w:szCs w:val="21"/>
              </w:rPr>
              <w:t>(</w:t>
            </w:r>
            <w:r>
              <w:rPr>
                <w:kern w:val="0"/>
                <w:szCs w:val="21"/>
              </w:rPr>
              <w:t>……</w:t>
            </w:r>
            <w:r>
              <w:rPr>
                <w:rFonts w:hint="eastAsia" w:cs="宋体"/>
                <w:kern w:val="0"/>
                <w:szCs w:val="21"/>
              </w:rPr>
              <w:t>)</w:t>
            </w:r>
          </w:p>
        </w:tc>
        <w:tc>
          <w:tcPr>
            <w:tcW w:w="1985" w:type="dxa"/>
            <w:tcBorders>
              <w:top w:val="single" w:color="auto" w:sz="12" w:space="0"/>
              <w:left w:val="single" w:color="auto" w:sz="12" w:space="0"/>
              <w:bottom w:val="single" w:color="auto" w:sz="12" w:space="0"/>
              <w:right w:val="single" w:color="auto" w:sz="12" w:space="0"/>
            </w:tcBorders>
          </w:tcPr>
          <w:p w14:paraId="524E67B5">
            <w:pPr>
              <w:autoSpaceDE w:val="0"/>
              <w:autoSpaceDN w:val="0"/>
              <w:adjustRightInd w:val="0"/>
              <w:jc w:val="left"/>
              <w:rPr>
                <w:kern w:val="0"/>
                <w:szCs w:val="21"/>
              </w:rPr>
            </w:pPr>
          </w:p>
        </w:tc>
      </w:tr>
      <w:tr w14:paraId="1286E2AC">
        <w:tblPrEx>
          <w:tblCellMar>
            <w:top w:w="0" w:type="dxa"/>
            <w:left w:w="0" w:type="dxa"/>
            <w:bottom w:w="0" w:type="dxa"/>
            <w:right w:w="0" w:type="dxa"/>
          </w:tblCellMar>
        </w:tblPrEx>
        <w:trPr>
          <w:trHeight w:val="1123" w:hRule="exact"/>
        </w:trPr>
        <w:tc>
          <w:tcPr>
            <w:tcW w:w="709" w:type="dxa"/>
            <w:tcBorders>
              <w:top w:val="single" w:color="auto" w:sz="12" w:space="0"/>
              <w:left w:val="single" w:color="auto" w:sz="12" w:space="0"/>
              <w:bottom w:val="single" w:color="auto" w:sz="12" w:space="0"/>
              <w:right w:val="single" w:color="auto" w:sz="12" w:space="0"/>
            </w:tcBorders>
          </w:tcPr>
          <w:p w14:paraId="423BCCC3">
            <w:pPr>
              <w:kinsoku w:val="0"/>
              <w:overflowPunct w:val="0"/>
              <w:autoSpaceDE w:val="0"/>
              <w:autoSpaceDN w:val="0"/>
              <w:adjustRightInd w:val="0"/>
              <w:spacing w:before="50"/>
              <w:ind w:left="102"/>
              <w:jc w:val="center"/>
              <w:rPr>
                <w:kern w:val="0"/>
                <w:szCs w:val="21"/>
              </w:rPr>
            </w:pPr>
            <w:r>
              <w:rPr>
                <w:kern w:val="0"/>
                <w:szCs w:val="21"/>
              </w:rPr>
              <w:t>6</w:t>
            </w:r>
          </w:p>
        </w:tc>
        <w:tc>
          <w:tcPr>
            <w:tcW w:w="3969" w:type="dxa"/>
            <w:tcBorders>
              <w:top w:val="single" w:color="auto" w:sz="12" w:space="0"/>
              <w:left w:val="single" w:color="auto" w:sz="12" w:space="0"/>
              <w:bottom w:val="single" w:color="auto" w:sz="12" w:space="0"/>
              <w:right w:val="single" w:color="auto" w:sz="12" w:space="0"/>
            </w:tcBorders>
          </w:tcPr>
          <w:p w14:paraId="6F3D6E28">
            <w:pPr>
              <w:kinsoku w:val="0"/>
              <w:overflowPunct w:val="0"/>
              <w:autoSpaceDE w:val="0"/>
              <w:autoSpaceDN w:val="0"/>
              <w:adjustRightInd w:val="0"/>
              <w:jc w:val="left"/>
              <w:rPr>
                <w:rFonts w:cs="宋体"/>
                <w:kern w:val="0"/>
                <w:szCs w:val="21"/>
              </w:rPr>
            </w:pPr>
            <w:r>
              <w:rPr>
                <w:rFonts w:hint="eastAsia" w:cs="宋体"/>
                <w:kern w:val="0"/>
                <w:szCs w:val="21"/>
              </w:rPr>
              <w:t xml:space="preserve"> 其他排放源 Others（说明 Specify）</w:t>
            </w:r>
          </w:p>
        </w:tc>
        <w:tc>
          <w:tcPr>
            <w:tcW w:w="2126" w:type="dxa"/>
            <w:tcBorders>
              <w:top w:val="single" w:color="auto" w:sz="12" w:space="0"/>
              <w:left w:val="single" w:color="auto" w:sz="12" w:space="0"/>
              <w:bottom w:val="single" w:color="auto" w:sz="12" w:space="0"/>
              <w:right w:val="single" w:color="auto" w:sz="12" w:space="0"/>
            </w:tcBorders>
          </w:tcPr>
          <w:p w14:paraId="22B7F8A2">
            <w:pPr>
              <w:jc w:val="center"/>
            </w:pPr>
          </w:p>
        </w:tc>
        <w:tc>
          <w:tcPr>
            <w:tcW w:w="1985" w:type="dxa"/>
            <w:tcBorders>
              <w:top w:val="single" w:color="auto" w:sz="12" w:space="0"/>
              <w:left w:val="single" w:color="auto" w:sz="12" w:space="0"/>
              <w:bottom w:val="single" w:color="auto" w:sz="12" w:space="0"/>
              <w:right w:val="single" w:color="auto" w:sz="12" w:space="0"/>
            </w:tcBorders>
          </w:tcPr>
          <w:p w14:paraId="06CA1B53">
            <w:pPr>
              <w:autoSpaceDE w:val="0"/>
              <w:autoSpaceDN w:val="0"/>
              <w:adjustRightInd w:val="0"/>
              <w:jc w:val="left"/>
              <w:rPr>
                <w:kern w:val="0"/>
                <w:szCs w:val="21"/>
              </w:rPr>
            </w:pPr>
          </w:p>
        </w:tc>
      </w:tr>
    </w:tbl>
    <w:p w14:paraId="5BB297B5">
      <w:pPr>
        <w:rPr>
          <w:szCs w:val="21"/>
          <w:lang w:val="en-GB"/>
        </w:rPr>
      </w:pPr>
    </w:p>
    <w:p w14:paraId="6D72CF92">
      <w:pPr>
        <w:widowControl/>
        <w:jc w:val="left"/>
        <w:rPr>
          <w:szCs w:val="21"/>
          <w:lang w:val="en-GB"/>
        </w:rPr>
      </w:pPr>
      <w:r>
        <w:rPr>
          <w:szCs w:val="21"/>
          <w:lang w:val="en-GB"/>
        </w:rPr>
        <w:br w:type="page"/>
      </w:r>
    </w:p>
    <w:p w14:paraId="6892058E">
      <w:pPr>
        <w:pStyle w:val="5"/>
        <w:tabs>
          <w:tab w:val="left" w:pos="567"/>
        </w:tabs>
        <w:spacing w:before="60" w:after="120" w:line="240" w:lineRule="auto"/>
        <w:jc w:val="left"/>
        <w:rPr>
          <w:rFonts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4.1.1船舶发动机和其他燃油消耗设备完整性更新程序、系统和职责</w:t>
      </w:r>
    </w:p>
    <w:p w14:paraId="44EBF99E">
      <w:pPr>
        <w:pStyle w:val="5"/>
        <w:tabs>
          <w:tab w:val="left" w:pos="567"/>
        </w:tabs>
        <w:spacing w:before="60" w:after="120" w:line="240" w:lineRule="auto"/>
        <w:jc w:val="left"/>
        <w:rPr>
          <w:rFonts w:ascii="Times New Roman" w:hAnsi="Times New Roman"/>
          <w:sz w:val="21"/>
          <w:szCs w:val="21"/>
          <w:lang w:eastAsia="zh-CN"/>
        </w:rPr>
      </w:pPr>
      <w:r>
        <w:rPr>
          <w:rFonts w:hint="eastAsia" w:ascii="Times New Roman" w:hAnsi="Times New Roman" w:eastAsia="宋体" w:cs="Times New Roman"/>
          <w:sz w:val="21"/>
          <w:szCs w:val="21"/>
          <w:lang w:eastAsia="zh-CN"/>
        </w:rPr>
        <w:t>Procedures, systems and responsibilities used to update the completeness of ship engines and other fuel oil consumers</w:t>
      </w:r>
    </w:p>
    <w:tbl>
      <w:tblPr>
        <w:tblStyle w:val="10"/>
        <w:tblW w:w="9924" w:type="dxa"/>
        <w:tblInd w:w="-318" w:type="dxa"/>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Layout w:type="autofit"/>
        <w:tblCellMar>
          <w:top w:w="0" w:type="dxa"/>
          <w:left w:w="108" w:type="dxa"/>
          <w:bottom w:w="0" w:type="dxa"/>
          <w:right w:w="108" w:type="dxa"/>
        </w:tblCellMar>
      </w:tblPr>
      <w:tblGrid>
        <w:gridCol w:w="3545"/>
        <w:gridCol w:w="6379"/>
      </w:tblGrid>
      <w:tr w14:paraId="0B4286F0">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3545" w:type="dxa"/>
          </w:tcPr>
          <w:p w14:paraId="2BD404DB">
            <w:pPr>
              <w:tabs>
                <w:tab w:val="left" w:pos="420"/>
              </w:tabs>
              <w:spacing w:before="156" w:beforeLines="50" w:after="156" w:afterLines="50"/>
              <w:jc w:val="left"/>
              <w:rPr>
                <w:rFonts w:cs="Arial"/>
                <w:snapToGrid w:val="0"/>
                <w:kern w:val="0"/>
                <w:szCs w:val="18"/>
              </w:rPr>
            </w:pPr>
            <w:r>
              <w:rPr>
                <w:rFonts w:hint="eastAsia" w:cs="Arial"/>
                <w:snapToGrid w:val="0"/>
                <w:kern w:val="0"/>
                <w:szCs w:val="18"/>
              </w:rPr>
              <w:t>程序名称</w:t>
            </w:r>
            <w:r>
              <w:rPr>
                <w:rFonts w:cs="Arial"/>
                <w:snapToGrid w:val="0"/>
                <w:kern w:val="0"/>
                <w:szCs w:val="18"/>
              </w:rPr>
              <w:t xml:space="preserve"> </w:t>
            </w:r>
          </w:p>
          <w:p w14:paraId="7FCB12F5">
            <w:pPr>
              <w:tabs>
                <w:tab w:val="left" w:pos="420"/>
              </w:tabs>
              <w:spacing w:before="156" w:beforeLines="50" w:after="156" w:afterLines="50"/>
              <w:jc w:val="left"/>
              <w:rPr>
                <w:rFonts w:cs="Arial"/>
                <w:snapToGrid w:val="0"/>
                <w:kern w:val="0"/>
                <w:szCs w:val="18"/>
              </w:rPr>
            </w:pPr>
            <w:r>
              <w:rPr>
                <w:rFonts w:cs="Arial"/>
                <w:snapToGrid w:val="0"/>
                <w:kern w:val="0"/>
                <w:szCs w:val="18"/>
              </w:rPr>
              <w:t>Tittle of procedure</w:t>
            </w:r>
          </w:p>
        </w:tc>
        <w:tc>
          <w:tcPr>
            <w:tcW w:w="6379" w:type="dxa"/>
          </w:tcPr>
          <w:p w14:paraId="2CA33332">
            <w:pPr>
              <w:tabs>
                <w:tab w:val="left" w:pos="420"/>
              </w:tabs>
              <w:spacing w:before="156" w:beforeLines="50" w:after="156" w:afterLines="50"/>
              <w:jc w:val="left"/>
              <w:rPr>
                <w:rFonts w:cs="Arial"/>
                <w:snapToGrid w:val="0"/>
                <w:kern w:val="0"/>
                <w:szCs w:val="18"/>
              </w:rPr>
            </w:pPr>
            <w:r>
              <w:rPr>
                <w:rFonts w:hint="eastAsia" w:cs="Arial"/>
                <w:snapToGrid w:val="0"/>
                <w:kern w:val="0"/>
                <w:szCs w:val="18"/>
              </w:rPr>
              <w:t>燃油消耗设备清单完整性管理</w:t>
            </w:r>
            <w:r>
              <w:rPr>
                <w:rFonts w:cs="Arial"/>
                <w:snapToGrid w:val="0"/>
                <w:kern w:val="0"/>
                <w:szCs w:val="18"/>
              </w:rPr>
              <w:t xml:space="preserve"> </w:t>
            </w:r>
          </w:p>
          <w:p w14:paraId="0BEFD81D">
            <w:pPr>
              <w:tabs>
                <w:tab w:val="left" w:pos="420"/>
              </w:tabs>
              <w:spacing w:before="156" w:beforeLines="50" w:after="156" w:afterLines="50"/>
              <w:jc w:val="left"/>
              <w:rPr>
                <w:rFonts w:cs="Arial"/>
                <w:snapToGrid w:val="0"/>
                <w:kern w:val="0"/>
                <w:szCs w:val="18"/>
              </w:rPr>
            </w:pPr>
            <w:r>
              <w:rPr>
                <w:rFonts w:cs="Arial"/>
                <w:snapToGrid w:val="0"/>
                <w:kern w:val="0"/>
                <w:szCs w:val="18"/>
              </w:rPr>
              <w:t>Managing the completeness of the list of fuel oil consumers</w:t>
            </w:r>
          </w:p>
        </w:tc>
      </w:tr>
      <w:tr w14:paraId="61201989">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3545" w:type="dxa"/>
          </w:tcPr>
          <w:p w14:paraId="123F53B9">
            <w:pPr>
              <w:tabs>
                <w:tab w:val="left" w:pos="420"/>
              </w:tabs>
              <w:spacing w:before="156" w:beforeLines="50" w:after="156" w:afterLines="50"/>
              <w:jc w:val="left"/>
              <w:rPr>
                <w:rFonts w:cs="Arial"/>
                <w:snapToGrid w:val="0"/>
                <w:kern w:val="0"/>
                <w:szCs w:val="18"/>
              </w:rPr>
            </w:pPr>
            <w:r>
              <w:rPr>
                <w:rFonts w:hint="eastAsia" w:cs="Arial"/>
                <w:snapToGrid w:val="0"/>
                <w:kern w:val="0"/>
                <w:szCs w:val="18"/>
              </w:rPr>
              <w:t>可引用的现有程序</w:t>
            </w:r>
          </w:p>
          <w:p w14:paraId="227B8BF8">
            <w:pPr>
              <w:tabs>
                <w:tab w:val="left" w:pos="420"/>
              </w:tabs>
              <w:spacing w:before="156" w:beforeLines="50" w:after="156" w:afterLines="50"/>
              <w:jc w:val="left"/>
              <w:rPr>
                <w:rFonts w:cs="Arial"/>
                <w:snapToGrid w:val="0"/>
                <w:kern w:val="0"/>
                <w:szCs w:val="18"/>
              </w:rPr>
            </w:pPr>
            <w:r>
              <w:rPr>
                <w:rFonts w:cs="Arial"/>
                <w:snapToGrid w:val="0"/>
                <w:kern w:val="0"/>
                <w:szCs w:val="18"/>
              </w:rPr>
              <w:t>Reference to existing procedure</w:t>
            </w:r>
          </w:p>
        </w:tc>
        <w:tc>
          <w:tcPr>
            <w:tcW w:w="6379" w:type="dxa"/>
          </w:tcPr>
          <w:p w14:paraId="78B55F90">
            <w:pPr>
              <w:tabs>
                <w:tab w:val="left" w:pos="420"/>
              </w:tabs>
              <w:spacing w:before="156" w:beforeLines="50" w:after="156" w:afterLines="50"/>
              <w:jc w:val="left"/>
              <w:rPr>
                <w:rFonts w:cs="Arial"/>
                <w:snapToGrid w:val="0"/>
                <w:kern w:val="0"/>
                <w:szCs w:val="18"/>
              </w:rPr>
            </w:pPr>
          </w:p>
        </w:tc>
      </w:tr>
      <w:tr w14:paraId="210CF4D6">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3545" w:type="dxa"/>
          </w:tcPr>
          <w:p w14:paraId="27809149">
            <w:pPr>
              <w:tabs>
                <w:tab w:val="left" w:pos="420"/>
              </w:tabs>
              <w:spacing w:before="156" w:beforeLines="50" w:after="156" w:afterLines="50"/>
              <w:jc w:val="left"/>
              <w:rPr>
                <w:rFonts w:cs="Arial"/>
                <w:snapToGrid w:val="0"/>
                <w:kern w:val="0"/>
                <w:szCs w:val="18"/>
              </w:rPr>
            </w:pPr>
            <w:r>
              <w:rPr>
                <w:rFonts w:hint="eastAsia" w:cs="Arial"/>
                <w:snapToGrid w:val="0"/>
                <w:kern w:val="0"/>
                <w:szCs w:val="18"/>
              </w:rPr>
              <w:t>如无现有程序，相关要求的描述</w:t>
            </w:r>
          </w:p>
          <w:p w14:paraId="0A52624F">
            <w:pPr>
              <w:tabs>
                <w:tab w:val="left" w:pos="420"/>
              </w:tabs>
              <w:spacing w:before="156" w:beforeLines="50" w:after="156" w:afterLines="50"/>
              <w:jc w:val="left"/>
              <w:rPr>
                <w:rFonts w:cs="Arial"/>
                <w:snapToGrid w:val="0"/>
                <w:kern w:val="0"/>
                <w:szCs w:val="18"/>
              </w:rPr>
            </w:pPr>
            <w:r>
              <w:rPr>
                <w:rFonts w:cs="Arial"/>
                <w:snapToGrid w:val="0"/>
                <w:kern w:val="0"/>
                <w:szCs w:val="18"/>
              </w:rPr>
              <w:t xml:space="preserve">Description of the procedure if not already existing </w:t>
            </w:r>
          </w:p>
        </w:tc>
        <w:tc>
          <w:tcPr>
            <w:tcW w:w="6379" w:type="dxa"/>
          </w:tcPr>
          <w:p w14:paraId="15921A70">
            <w:pPr>
              <w:tabs>
                <w:tab w:val="left" w:pos="420"/>
              </w:tabs>
              <w:spacing w:before="156" w:beforeLines="50" w:after="156" w:afterLines="50"/>
              <w:jc w:val="left"/>
              <w:rPr>
                <w:rFonts w:cs="Arial"/>
                <w:snapToGrid w:val="0"/>
                <w:kern w:val="0"/>
                <w:szCs w:val="18"/>
              </w:rPr>
            </w:pPr>
          </w:p>
        </w:tc>
      </w:tr>
    </w:tbl>
    <w:p w14:paraId="0919676C">
      <w:pPr>
        <w:autoSpaceDE w:val="0"/>
        <w:autoSpaceDN w:val="0"/>
        <w:adjustRightInd w:val="0"/>
        <w:jc w:val="left"/>
        <w:rPr>
          <w:rFonts w:cs="Georgia-BoldItalic"/>
          <w:b/>
          <w:bCs/>
          <w:i/>
          <w:iCs/>
          <w:kern w:val="0"/>
          <w:szCs w:val="22"/>
        </w:rPr>
      </w:pPr>
      <w:r>
        <w:rPr>
          <w:rFonts w:hint="eastAsia"/>
        </w:rPr>
        <w:t>公司</w:t>
      </w:r>
      <w:r>
        <w:t>应</w:t>
      </w:r>
      <w:r>
        <w:rPr>
          <w:rFonts w:hint="eastAsia"/>
        </w:rPr>
        <w:t>提供</w:t>
      </w:r>
      <w:r>
        <w:t>在整个报告期</w:t>
      </w:r>
      <w:r>
        <w:rPr>
          <w:rFonts w:hint="eastAsia"/>
        </w:rPr>
        <w:t>跟踪</w:t>
      </w:r>
      <w:r>
        <w:t>排</w:t>
      </w:r>
      <w:r>
        <w:rPr>
          <w:rFonts w:hint="eastAsia"/>
          <w:kern w:val="0"/>
          <w:szCs w:val="21"/>
          <w:lang w:val="en-GB"/>
        </w:rPr>
        <w:t>船舶发动机和其他燃油消耗设备</w:t>
      </w:r>
      <w:r>
        <w:t>完整性的</w:t>
      </w:r>
      <w:r>
        <w:rPr>
          <w:rFonts w:hint="eastAsia"/>
        </w:rPr>
        <w:t>程序</w:t>
      </w:r>
      <w:r>
        <w:t>、系统和责任的详细</w:t>
      </w:r>
      <w:r>
        <w:rPr>
          <w:rFonts w:hint="eastAsia"/>
        </w:rPr>
        <w:t>描述</w:t>
      </w:r>
      <w:r>
        <w:t>。</w:t>
      </w:r>
      <w:r>
        <w:rPr>
          <w:rFonts w:hint="eastAsia" w:cs="Georgia"/>
          <w:kern w:val="0"/>
          <w:szCs w:val="22"/>
        </w:rPr>
        <w:t>例如：</w:t>
      </w:r>
    </w:p>
    <w:p w14:paraId="2EA15E1F">
      <w:pPr>
        <w:autoSpaceDE w:val="0"/>
        <w:autoSpaceDN w:val="0"/>
        <w:adjustRightInd w:val="0"/>
        <w:jc w:val="left"/>
        <w:rPr>
          <w:rFonts w:cs="Georgia"/>
          <w:kern w:val="0"/>
          <w:szCs w:val="22"/>
        </w:rPr>
      </w:pPr>
      <w:r>
        <w:rPr>
          <w:rFonts w:hint="eastAsia" w:cs="Georgia-Bold"/>
          <w:bCs/>
          <w:kern w:val="0"/>
          <w:szCs w:val="22"/>
        </w:rPr>
        <w:t>程序描述</w:t>
      </w:r>
      <w:r>
        <w:rPr>
          <w:rFonts w:cs="Georgia"/>
          <w:kern w:val="0"/>
          <w:szCs w:val="22"/>
        </w:rPr>
        <w:t xml:space="preserve">: </w:t>
      </w:r>
      <w:r>
        <w:rPr>
          <w:rFonts w:hint="eastAsia" w:cs="Georgia"/>
          <w:kern w:val="0"/>
          <w:szCs w:val="22"/>
        </w:rPr>
        <w:t>一旦涉及</w:t>
      </w:r>
      <w:r>
        <w:rPr>
          <w:rFonts w:hint="eastAsia"/>
          <w:kern w:val="0"/>
          <w:szCs w:val="21"/>
          <w:lang w:val="en-GB"/>
        </w:rPr>
        <w:t>船舶发动机和其他燃油消耗设备</w:t>
      </w:r>
      <w:r>
        <w:rPr>
          <w:rFonts w:hint="eastAsia" w:cs="Georgia"/>
          <w:kern w:val="0"/>
          <w:szCs w:val="22"/>
        </w:rPr>
        <w:t>的任何变更，负责人员应通知公司并提供所有变更的相关信息。公司应验证并更新列表和其他相关的报告和文件，确保燃油消耗设备列表的完整性和准确性，必要时提交主管机关或其认可组织进行修改审批。</w:t>
      </w:r>
    </w:p>
    <w:p w14:paraId="7FA49477">
      <w:pPr>
        <w:autoSpaceDE w:val="0"/>
        <w:autoSpaceDN w:val="0"/>
        <w:adjustRightInd w:val="0"/>
        <w:jc w:val="left"/>
        <w:rPr>
          <w:rFonts w:cs="Georgia"/>
          <w:kern w:val="0"/>
          <w:szCs w:val="22"/>
        </w:rPr>
      </w:pPr>
      <w:r>
        <w:rPr>
          <w:rFonts w:hint="eastAsia" w:cs="Georgia-Bold"/>
          <w:bCs/>
          <w:kern w:val="0"/>
          <w:szCs w:val="22"/>
        </w:rPr>
        <w:t>程序负责人名字或职位</w:t>
      </w:r>
      <w:r>
        <w:rPr>
          <w:rFonts w:cs="Georgia"/>
          <w:kern w:val="0"/>
          <w:szCs w:val="22"/>
        </w:rPr>
        <w:t xml:space="preserve">: </w:t>
      </w:r>
      <w:r>
        <w:rPr>
          <w:rFonts w:hint="eastAsia" w:cs="Georgia"/>
          <w:kern w:val="0"/>
          <w:szCs w:val="22"/>
        </w:rPr>
        <w:t>机务主管</w:t>
      </w:r>
      <w:r>
        <w:rPr>
          <w:rFonts w:cs="Georgia"/>
          <w:kern w:val="0"/>
          <w:szCs w:val="22"/>
        </w:rPr>
        <w:t>/</w:t>
      </w:r>
      <w:r>
        <w:rPr>
          <w:rFonts w:hint="eastAsia" w:cs="Georgia"/>
          <w:kern w:val="0"/>
          <w:szCs w:val="22"/>
        </w:rPr>
        <w:t>技术部</w:t>
      </w:r>
    </w:p>
    <w:p w14:paraId="67E084D3">
      <w:pPr>
        <w:rPr>
          <w:rFonts w:cs="Georgia"/>
          <w:kern w:val="0"/>
          <w:szCs w:val="22"/>
        </w:rPr>
      </w:pPr>
      <w:r>
        <w:rPr>
          <w:rFonts w:hint="eastAsia" w:cs="Arial"/>
          <w:snapToGrid w:val="0"/>
          <w:kern w:val="0"/>
        </w:rPr>
        <w:t>记录保存位置</w:t>
      </w:r>
      <w:r>
        <w:rPr>
          <w:rFonts w:cs="Georgia"/>
          <w:kern w:val="0"/>
          <w:szCs w:val="22"/>
        </w:rPr>
        <w:t xml:space="preserve">: </w:t>
      </w:r>
      <w:r>
        <w:rPr>
          <w:rFonts w:hint="eastAsia" w:cs="Georgia"/>
          <w:kern w:val="0"/>
          <w:szCs w:val="22"/>
        </w:rPr>
        <w:t>船上监测计划</w:t>
      </w:r>
      <w:r>
        <w:rPr>
          <w:rFonts w:cs="Georgia"/>
          <w:kern w:val="0"/>
          <w:szCs w:val="22"/>
        </w:rPr>
        <w:t>/</w:t>
      </w:r>
      <w:r>
        <w:rPr>
          <w:rFonts w:hint="eastAsia" w:cs="Georgia"/>
          <w:kern w:val="0"/>
          <w:szCs w:val="22"/>
        </w:rPr>
        <w:t>技术部文件。</w:t>
      </w:r>
    </w:p>
    <w:p w14:paraId="2B548C90">
      <w:pPr>
        <w:tabs>
          <w:tab w:val="left" w:pos="420"/>
        </w:tabs>
        <w:spacing w:before="156" w:beforeLines="50" w:after="156" w:afterLines="50"/>
        <w:jc w:val="left"/>
        <w:rPr>
          <w:rFonts w:cs="Arial"/>
          <w:snapToGrid w:val="0"/>
          <w:kern w:val="0"/>
          <w:szCs w:val="18"/>
        </w:rPr>
      </w:pPr>
      <w:r>
        <w:rPr>
          <w:rFonts w:cs="Arial"/>
          <w:snapToGrid w:val="0"/>
          <w:kern w:val="0"/>
          <w:szCs w:val="18"/>
        </w:rPr>
        <w:t>The company should provide the detailed description of procedure, system and responsibilities to trace the completeness of ship engines and other fuel oil consumers.</w:t>
      </w:r>
    </w:p>
    <w:p w14:paraId="65A13818">
      <w:pPr>
        <w:tabs>
          <w:tab w:val="left" w:pos="420"/>
        </w:tabs>
        <w:spacing w:before="156" w:beforeLines="50" w:after="156" w:afterLines="50"/>
        <w:jc w:val="left"/>
        <w:rPr>
          <w:rFonts w:cs="Arial"/>
          <w:snapToGrid w:val="0"/>
          <w:kern w:val="0"/>
          <w:szCs w:val="18"/>
        </w:rPr>
      </w:pPr>
      <w:r>
        <w:rPr>
          <w:rFonts w:cs="Arial"/>
          <w:snapToGrid w:val="0"/>
          <w:kern w:val="0"/>
          <w:szCs w:val="18"/>
        </w:rPr>
        <w:t>For example:</w:t>
      </w:r>
    </w:p>
    <w:p w14:paraId="74F1CB01">
      <w:pPr>
        <w:tabs>
          <w:tab w:val="left" w:pos="420"/>
        </w:tabs>
        <w:spacing w:before="156" w:beforeLines="50" w:after="156" w:afterLines="50"/>
        <w:jc w:val="left"/>
        <w:rPr>
          <w:rFonts w:cs="Arial"/>
          <w:snapToGrid w:val="0"/>
          <w:kern w:val="0"/>
          <w:szCs w:val="18"/>
        </w:rPr>
      </w:pPr>
      <w:r>
        <w:rPr>
          <w:rFonts w:cs="Arial"/>
          <w:snapToGrid w:val="0"/>
          <w:kern w:val="0"/>
          <w:szCs w:val="18"/>
        </w:rPr>
        <w:t>If any change happened on ship engines or other fuel oil consumers, the responsible person should notice the company and provide related supporting documents. The company should confirm and update the list and other relevant reports and documents, to ensure the completeness and accuracy of the fuel oil consumer onboard, when necessary, submit the SEEMP PART II to Administration or RO for modification approval.</w:t>
      </w:r>
    </w:p>
    <w:p w14:paraId="2DE0F442">
      <w:pPr>
        <w:tabs>
          <w:tab w:val="left" w:pos="420"/>
        </w:tabs>
        <w:spacing w:before="156" w:beforeLines="50" w:after="156" w:afterLines="50"/>
        <w:jc w:val="left"/>
        <w:rPr>
          <w:szCs w:val="21"/>
          <w:lang w:val="en-GB"/>
        </w:rPr>
      </w:pPr>
      <w:r>
        <w:rPr>
          <w:szCs w:val="21"/>
          <w:lang w:val="en-GB"/>
        </w:rPr>
        <w:t>Name of person or position responsible for this procedure: Technical superintendent in charge/ Technical department.</w:t>
      </w:r>
    </w:p>
    <w:p w14:paraId="5B7B4C45">
      <w:pPr>
        <w:tabs>
          <w:tab w:val="left" w:pos="420"/>
        </w:tabs>
        <w:spacing w:before="156" w:beforeLines="50" w:after="156" w:afterLines="50"/>
        <w:jc w:val="left"/>
        <w:rPr>
          <w:szCs w:val="21"/>
          <w:lang w:val="en-GB"/>
        </w:rPr>
      </w:pPr>
      <w:r>
        <w:rPr>
          <w:szCs w:val="21"/>
          <w:lang w:val="en-GB"/>
        </w:rPr>
        <w:t>Location where records are kept: Technical department.</w:t>
      </w:r>
    </w:p>
    <w:p w14:paraId="7B05E0D8">
      <w:pPr>
        <w:pStyle w:val="14"/>
        <w:numPr>
          <w:ilvl w:val="1"/>
          <w:numId w:val="8"/>
        </w:numPr>
        <w:ind w:firstLineChars="0"/>
        <w:outlineLvl w:val="1"/>
        <w:rPr>
          <w:b/>
          <w:kern w:val="0"/>
          <w:szCs w:val="21"/>
          <w:lang w:val="en-GB"/>
        </w:rPr>
      </w:pPr>
      <w:r>
        <w:rPr>
          <w:b/>
          <w:kern w:val="0"/>
          <w:szCs w:val="21"/>
          <w:lang w:val="en-GB"/>
        </w:rPr>
        <w:br w:type="page"/>
      </w:r>
      <w:r>
        <w:rPr>
          <w:rFonts w:hint="eastAsia"/>
          <w:b/>
          <w:kern w:val="0"/>
          <w:szCs w:val="21"/>
          <w:lang w:val="en-GB"/>
        </w:rPr>
        <w:t>排放</w:t>
      </w:r>
      <w:r>
        <w:rPr>
          <w:rFonts w:hint="eastAsia"/>
          <w:b/>
          <w:kern w:val="0"/>
          <w:szCs w:val="21"/>
        </w:rPr>
        <w:t>系数</w:t>
      </w:r>
    </w:p>
    <w:p w14:paraId="2B8FA57F">
      <w:pPr>
        <w:pStyle w:val="14"/>
        <w:ind w:left="357" w:firstLine="0" w:firstLineChars="0"/>
        <w:outlineLvl w:val="1"/>
        <w:rPr>
          <w:b/>
          <w:kern w:val="0"/>
          <w:szCs w:val="21"/>
          <w:lang w:val="en-GB"/>
        </w:rPr>
      </w:pPr>
      <w:r>
        <w:rPr>
          <w:b/>
          <w:kern w:val="0"/>
          <w:szCs w:val="21"/>
          <w:lang w:val="en-GB"/>
        </w:rPr>
        <w:t>Emission factor</w:t>
      </w:r>
    </w:p>
    <w:p w14:paraId="75A564EE">
      <w:pPr>
        <w:pStyle w:val="14"/>
        <w:ind w:firstLine="0" w:firstLineChars="0"/>
        <w:rPr>
          <w:bCs/>
          <w:kern w:val="0"/>
          <w:szCs w:val="21"/>
        </w:rPr>
      </w:pPr>
      <w:r>
        <w:rPr>
          <w:rFonts w:hint="eastAsia"/>
          <w:bCs/>
          <w:kern w:val="0"/>
          <w:szCs w:val="21"/>
          <w:lang w:val="en-GB"/>
        </w:rPr>
        <w:t>C</w:t>
      </w:r>
      <w:r>
        <w:rPr>
          <w:rFonts w:hint="eastAsia"/>
          <w:bCs/>
          <w:kern w:val="0"/>
          <w:szCs w:val="21"/>
          <w:shd w:val="clear" w:color="FFFFFF" w:fill="D9D9D9"/>
          <w:vertAlign w:val="subscript"/>
          <w:lang w:val="en-GB"/>
        </w:rPr>
        <w:t>F</w:t>
      </w:r>
      <w:r>
        <w:rPr>
          <w:rFonts w:hint="eastAsia"/>
          <w:bCs/>
          <w:kern w:val="0"/>
          <w:szCs w:val="21"/>
          <w:lang w:val="en-GB"/>
        </w:rPr>
        <w:t xml:space="preserve"> is a non-dimensional conversion factor between fuel oil consumption and CO2 emission in the</w:t>
      </w:r>
      <w:r>
        <w:rPr>
          <w:rFonts w:hint="eastAsia"/>
          <w:bCs/>
          <w:kern w:val="0"/>
          <w:szCs w:val="21"/>
        </w:rPr>
        <w:t xml:space="preserve"> </w:t>
      </w:r>
      <w:r>
        <w:rPr>
          <w:rFonts w:hint="eastAsia"/>
          <w:bCs/>
          <w:kern w:val="0"/>
          <w:szCs w:val="21"/>
          <w:lang w:val="en-GB"/>
        </w:rPr>
        <w:t>2022 Guidelines on the method of calculation of the attained Energy Efficiency Design index (EEDI)</w:t>
      </w:r>
      <w:r>
        <w:rPr>
          <w:rFonts w:hint="eastAsia"/>
          <w:bCs/>
          <w:kern w:val="0"/>
          <w:szCs w:val="21"/>
        </w:rPr>
        <w:t xml:space="preserve"> </w:t>
      </w:r>
      <w:r>
        <w:rPr>
          <w:rFonts w:hint="eastAsia"/>
          <w:bCs/>
          <w:kern w:val="0"/>
          <w:szCs w:val="21"/>
          <w:lang w:val="en-GB"/>
        </w:rPr>
        <w:t>for new ships (resolution MEPC.364(79)), as amended. The annual total amount of CO2 is calculated by</w:t>
      </w:r>
      <w:r>
        <w:rPr>
          <w:rFonts w:hint="eastAsia"/>
          <w:bCs/>
          <w:kern w:val="0"/>
          <w:szCs w:val="21"/>
        </w:rPr>
        <w:t xml:space="preserve"> </w:t>
      </w:r>
      <w:r>
        <w:rPr>
          <w:rFonts w:hint="eastAsia"/>
          <w:bCs/>
          <w:kern w:val="0"/>
          <w:szCs w:val="21"/>
          <w:lang w:val="en-GB"/>
        </w:rPr>
        <w:t>multiplying annual fuel oil consumption and CF for the type of fuel</w:t>
      </w:r>
      <w:r>
        <w:rPr>
          <w:rFonts w:hint="eastAsia"/>
          <w:bCs/>
          <w:kern w:val="0"/>
          <w:szCs w:val="21"/>
        </w:rPr>
        <w:t>.</w:t>
      </w:r>
    </w:p>
    <w:p w14:paraId="40CCC9AF">
      <w:pPr>
        <w:pStyle w:val="14"/>
        <w:ind w:firstLine="0" w:firstLineChars="0"/>
        <w:rPr>
          <w:bCs/>
          <w:kern w:val="0"/>
          <w:szCs w:val="21"/>
          <w:lang w:val="en-GB"/>
        </w:rPr>
      </w:pPr>
      <w:r>
        <w:rPr>
          <w:rFonts w:hint="eastAsia"/>
          <w:bCs/>
          <w:kern w:val="0"/>
          <w:szCs w:val="21"/>
          <w:lang w:val="en-GB"/>
        </w:rPr>
        <w:t>C</w:t>
      </w:r>
      <w:r>
        <w:rPr>
          <w:rFonts w:hint="eastAsia"/>
          <w:bCs/>
          <w:kern w:val="0"/>
          <w:szCs w:val="21"/>
          <w:vertAlign w:val="subscript"/>
          <w:lang w:val="en-GB"/>
        </w:rPr>
        <w:t>F</w:t>
      </w:r>
      <w:r>
        <w:rPr>
          <w:rFonts w:hint="eastAsia"/>
          <w:bCs/>
          <w:kern w:val="0"/>
          <w:szCs w:val="21"/>
          <w:lang w:val="en-GB"/>
        </w:rPr>
        <w:t xml:space="preserve">是《2022 年新船达到的能效设计指数（EEDI） </w:t>
      </w:r>
      <w:bookmarkStart w:id="13" w:name="OLE_LINK9"/>
      <w:bookmarkStart w:id="14" w:name="OLE_LINK10"/>
      <w:r>
        <w:rPr>
          <w:rFonts w:hint="eastAsia"/>
          <w:bCs/>
          <w:kern w:val="0"/>
          <w:szCs w:val="21"/>
          <w:lang w:val="en-GB"/>
        </w:rPr>
        <w:t>计算方法导则</w:t>
      </w:r>
      <w:bookmarkEnd w:id="13"/>
      <w:bookmarkEnd w:id="14"/>
      <w:r>
        <w:rPr>
          <w:rFonts w:hint="eastAsia"/>
          <w:bCs/>
          <w:kern w:val="0"/>
          <w:szCs w:val="21"/>
          <w:lang w:val="en-GB"/>
        </w:rPr>
        <w:t>》 （MEPC.364(79)决议）</w:t>
      </w:r>
      <w:r>
        <w:rPr>
          <w:rFonts w:hint="eastAsia"/>
          <w:bCs/>
          <w:kern w:val="0"/>
          <w:szCs w:val="21"/>
        </w:rPr>
        <w:t>及其修正案</w:t>
      </w:r>
      <w:r>
        <w:rPr>
          <w:rFonts w:hint="eastAsia"/>
          <w:bCs/>
          <w:kern w:val="0"/>
          <w:szCs w:val="21"/>
          <w:lang w:val="en-GB"/>
        </w:rPr>
        <w:t>中燃料消耗量和二氧化碳排放量之间的无量纲转换系数。 用年度燃料消耗量乘以燃料类型的 CF 计算得出二氧化碳的年度总量</w:t>
      </w:r>
    </w:p>
    <w:p w14:paraId="54E8DDEB">
      <w:pPr>
        <w:pStyle w:val="14"/>
        <w:ind w:firstLine="0" w:firstLineChars="0"/>
        <w:rPr>
          <w:szCs w:val="21"/>
          <w:highlight w:val="none"/>
        </w:rPr>
      </w:pPr>
      <w:r>
        <w:rPr>
          <w:rFonts w:eastAsia="Times New Roman"/>
          <w:szCs w:val="21"/>
          <w:highlight w:val="none"/>
          <w:lang w:eastAsia="en-GB"/>
        </w:rPr>
        <w:t>Other fuel with non-standard emission fact</w:t>
      </w:r>
      <w:r>
        <w:rPr>
          <w:szCs w:val="21"/>
          <w:highlight w:val="none"/>
        </w:rPr>
        <w:t>or may be assigned according to guidance released by IMO.</w:t>
      </w:r>
    </w:p>
    <w:p w14:paraId="5CD9FED2">
      <w:pPr>
        <w:pStyle w:val="14"/>
        <w:ind w:firstLine="0" w:firstLineChars="0"/>
        <w:rPr>
          <w:b/>
          <w:szCs w:val="21"/>
          <w:highlight w:val="none"/>
        </w:rPr>
      </w:pPr>
      <w:r>
        <w:rPr>
          <w:rFonts w:hint="eastAsia"/>
          <w:szCs w:val="21"/>
          <w:highlight w:val="none"/>
        </w:rPr>
        <w:t>对于其他没有默认排放系数的燃料可以根据</w:t>
      </w:r>
      <w:r>
        <w:rPr>
          <w:szCs w:val="21"/>
          <w:highlight w:val="none"/>
        </w:rPr>
        <w:t>IMO</w:t>
      </w:r>
      <w:r>
        <w:rPr>
          <w:rFonts w:hint="eastAsia"/>
          <w:szCs w:val="21"/>
          <w:highlight w:val="none"/>
        </w:rPr>
        <w:t>发布的指导文件来确定。</w:t>
      </w:r>
    </w:p>
    <w:tbl>
      <w:tblPr>
        <w:tblStyle w:val="10"/>
        <w:tblW w:w="9924" w:type="dxa"/>
        <w:tblInd w:w="-356" w:type="dxa"/>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Layout w:type="autofit"/>
        <w:tblCellMar>
          <w:top w:w="0" w:type="dxa"/>
          <w:left w:w="70" w:type="dxa"/>
          <w:bottom w:w="0" w:type="dxa"/>
          <w:right w:w="70" w:type="dxa"/>
        </w:tblCellMar>
      </w:tblPr>
      <w:tblGrid>
        <w:gridCol w:w="6981"/>
        <w:gridCol w:w="2943"/>
      </w:tblGrid>
      <w:tr w14:paraId="06C6D10C">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70" w:type="dxa"/>
            <w:bottom w:w="0" w:type="dxa"/>
            <w:right w:w="70" w:type="dxa"/>
          </w:tblCellMar>
        </w:tblPrEx>
        <w:trPr>
          <w:trHeight w:val="540" w:hRule="atLeast"/>
        </w:trPr>
        <w:tc>
          <w:tcPr>
            <w:tcW w:w="6981" w:type="dxa"/>
            <w:shd w:val="clear" w:color="auto" w:fill="auto"/>
            <w:vAlign w:val="center"/>
          </w:tcPr>
          <w:p w14:paraId="0B622288">
            <w:pPr>
              <w:pStyle w:val="5"/>
              <w:spacing w:before="60" w:after="60" w:line="240" w:lineRule="auto"/>
              <w:jc w:val="left"/>
              <w:rPr>
                <w:rFonts w:ascii="Times New Roman" w:hAnsi="Times New Roman" w:eastAsia="Times New Roman" w:cs="Times New Roman"/>
                <w:sz w:val="21"/>
                <w:szCs w:val="21"/>
                <w:lang w:eastAsia="en-GB"/>
              </w:rPr>
            </w:pPr>
            <w:r>
              <w:rPr>
                <w:rFonts w:hint="eastAsia" w:ascii="Times New Roman" w:hAnsi="Times New Roman" w:cs="Times New Roman"/>
                <w:sz w:val="21"/>
                <w:szCs w:val="21"/>
                <w:lang w:eastAsia="zh-CN"/>
              </w:rPr>
              <w:t>燃油类型</w:t>
            </w:r>
            <w:r>
              <w:rPr>
                <w:rFonts w:ascii="Times New Roman" w:hAnsi="Times New Roman" w:eastAsia="Times New Roman" w:cs="Times New Roman"/>
                <w:sz w:val="21"/>
                <w:szCs w:val="21"/>
                <w:lang w:eastAsia="en-GB"/>
              </w:rPr>
              <w:t xml:space="preserve">Fuel type </w:t>
            </w:r>
          </w:p>
        </w:tc>
        <w:tc>
          <w:tcPr>
            <w:tcW w:w="2943" w:type="dxa"/>
            <w:shd w:val="clear" w:color="auto" w:fill="auto"/>
            <w:vAlign w:val="center"/>
          </w:tcPr>
          <w:p w14:paraId="4ED37AB8">
            <w:pPr>
              <w:pStyle w:val="5"/>
              <w:spacing w:before="60" w:after="60" w:line="240" w:lineRule="auto"/>
              <w:jc w:val="center"/>
              <w:rPr>
                <w:rFonts w:ascii="Times New Roman" w:hAnsi="Times New Roman" w:cs="Times New Roman"/>
                <w:sz w:val="21"/>
                <w:szCs w:val="21"/>
                <w:vertAlign w:val="subscript"/>
                <w:lang w:eastAsia="zh-CN"/>
              </w:rPr>
            </w:pPr>
            <w:r>
              <w:rPr>
                <w:rFonts w:ascii="Times New Roman" w:hAnsi="Times New Roman" w:cs="Times New Roman"/>
                <w:sz w:val="21"/>
                <w:szCs w:val="21"/>
                <w:lang w:eastAsia="zh-CN"/>
              </w:rPr>
              <w:t>C</w:t>
            </w:r>
            <w:r>
              <w:rPr>
                <w:rFonts w:ascii="Times New Roman" w:hAnsi="Times New Roman" w:cs="Times New Roman"/>
                <w:sz w:val="21"/>
                <w:szCs w:val="21"/>
                <w:vertAlign w:val="subscript"/>
                <w:lang w:eastAsia="zh-CN"/>
              </w:rPr>
              <w:t>F</w:t>
            </w:r>
          </w:p>
          <w:p w14:paraId="2217D158">
            <w:pPr>
              <w:pStyle w:val="5"/>
              <w:spacing w:before="60" w:after="60" w:line="240" w:lineRule="auto"/>
              <w:jc w:val="center"/>
              <w:rPr>
                <w:rFonts w:ascii="Times New Roman" w:hAnsi="Times New Roman" w:eastAsia="Times New Roman" w:cs="Times New Roman"/>
                <w:sz w:val="21"/>
                <w:szCs w:val="21"/>
                <w:lang w:eastAsia="en-GB"/>
              </w:rPr>
            </w:pPr>
            <w:r>
              <w:rPr>
                <w:rFonts w:ascii="Times New Roman" w:hAnsi="Times New Roman" w:eastAsia="Times New Roman" w:cs="Times New Roman"/>
                <w:sz w:val="21"/>
                <w:szCs w:val="21"/>
                <w:lang w:eastAsia="en-GB"/>
              </w:rPr>
              <w:t>(</w:t>
            </w:r>
            <w:r>
              <w:rPr>
                <w:rFonts w:ascii="Times New Roman" w:hAnsi="Times New Roman" w:cs="Times New Roman"/>
                <w:sz w:val="21"/>
                <w:szCs w:val="21"/>
                <w:lang w:eastAsia="zh-CN"/>
              </w:rPr>
              <w:t>t - CO2/ t - Fuel</w:t>
            </w:r>
            <w:r>
              <w:rPr>
                <w:rFonts w:ascii="Times New Roman" w:hAnsi="Times New Roman" w:eastAsia="Times New Roman" w:cs="Times New Roman"/>
                <w:sz w:val="21"/>
                <w:szCs w:val="21"/>
                <w:lang w:eastAsia="en-GB"/>
              </w:rPr>
              <w:t>)</w:t>
            </w:r>
          </w:p>
        </w:tc>
      </w:tr>
      <w:tr w14:paraId="0B40DF74">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70" w:type="dxa"/>
            <w:bottom w:w="0" w:type="dxa"/>
            <w:right w:w="70" w:type="dxa"/>
          </w:tblCellMar>
        </w:tblPrEx>
        <w:trPr>
          <w:trHeight w:val="255" w:hRule="atLeast"/>
        </w:trPr>
        <w:tc>
          <w:tcPr>
            <w:tcW w:w="6981" w:type="dxa"/>
            <w:shd w:val="clear" w:color="auto" w:fill="auto"/>
            <w:noWrap/>
            <w:vAlign w:val="center"/>
          </w:tcPr>
          <w:p w14:paraId="144E760E">
            <w:pPr>
              <w:pStyle w:val="5"/>
              <w:spacing w:before="60" w:after="60" w:line="240" w:lineRule="auto"/>
              <w:jc w:val="left"/>
              <w:rPr>
                <w:rFonts w:ascii="Times New Roman" w:hAnsi="Times New Roman" w:eastAsia="Times New Roman" w:cs="Times New Roman"/>
                <w:sz w:val="21"/>
                <w:szCs w:val="21"/>
                <w:lang w:eastAsia="en-GB"/>
              </w:rPr>
            </w:pPr>
            <w:r>
              <w:rPr>
                <w:rFonts w:hint="eastAsia" w:ascii="Times New Roman" w:hAnsi="Times New Roman" w:eastAsia="宋体" w:cs="Times New Roman"/>
                <w:sz w:val="21"/>
                <w:szCs w:val="21"/>
                <w:lang w:val="en-US" w:eastAsia="zh-CN"/>
              </w:rPr>
              <w:t>重燃油</w:t>
            </w:r>
            <w:r>
              <w:rPr>
                <w:rFonts w:ascii="Times New Roman" w:hAnsi="Times New Roman" w:eastAsia="Times New Roman" w:cs="Times New Roman"/>
                <w:sz w:val="21"/>
                <w:szCs w:val="21"/>
                <w:lang w:eastAsia="en-GB"/>
              </w:rPr>
              <w:t xml:space="preserve">Heavy Fuel Oil (Reference: ISO 8217 Grades RME through RMK) </w:t>
            </w:r>
          </w:p>
        </w:tc>
        <w:tc>
          <w:tcPr>
            <w:tcW w:w="2943" w:type="dxa"/>
            <w:shd w:val="clear" w:color="auto" w:fill="auto"/>
            <w:noWrap/>
            <w:vAlign w:val="center"/>
          </w:tcPr>
          <w:p w14:paraId="2113AF82">
            <w:pPr>
              <w:pStyle w:val="5"/>
              <w:spacing w:before="60" w:after="60" w:line="240" w:lineRule="auto"/>
              <w:jc w:val="center"/>
              <w:rPr>
                <w:rFonts w:ascii="Times New Roman" w:hAnsi="Times New Roman" w:eastAsia="Times New Roman" w:cs="Times New Roman"/>
                <w:sz w:val="21"/>
                <w:szCs w:val="21"/>
                <w:lang w:eastAsia="en-GB"/>
              </w:rPr>
            </w:pPr>
            <w:r>
              <w:rPr>
                <w:rFonts w:ascii="Times New Roman" w:hAnsi="Times New Roman" w:eastAsia="Times New Roman" w:cs="Times New Roman"/>
                <w:sz w:val="21"/>
                <w:szCs w:val="21"/>
                <w:lang w:eastAsia="en-GB"/>
              </w:rPr>
              <w:t>3.114</w:t>
            </w:r>
          </w:p>
        </w:tc>
      </w:tr>
      <w:tr w14:paraId="5A7A049D">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70" w:type="dxa"/>
            <w:bottom w:w="0" w:type="dxa"/>
            <w:right w:w="70" w:type="dxa"/>
          </w:tblCellMar>
        </w:tblPrEx>
        <w:trPr>
          <w:trHeight w:val="255" w:hRule="atLeast"/>
        </w:trPr>
        <w:tc>
          <w:tcPr>
            <w:tcW w:w="6981" w:type="dxa"/>
            <w:shd w:val="clear" w:color="auto" w:fill="auto"/>
            <w:noWrap/>
            <w:vAlign w:val="center"/>
          </w:tcPr>
          <w:p w14:paraId="52C914B8">
            <w:pPr>
              <w:pStyle w:val="5"/>
              <w:spacing w:before="60" w:after="60" w:line="240" w:lineRule="auto"/>
              <w:jc w:val="left"/>
              <w:rPr>
                <w:rFonts w:ascii="Times New Roman" w:hAnsi="Times New Roman" w:eastAsia="Times New Roman" w:cs="Times New Roman"/>
                <w:sz w:val="21"/>
                <w:szCs w:val="21"/>
                <w:lang w:eastAsia="en-GB"/>
              </w:rPr>
            </w:pPr>
            <w:r>
              <w:rPr>
                <w:rFonts w:hint="eastAsia" w:ascii="Times New Roman" w:hAnsi="Times New Roman" w:eastAsia="宋体" w:cs="Times New Roman"/>
                <w:sz w:val="21"/>
                <w:szCs w:val="21"/>
                <w:lang w:val="en-US" w:eastAsia="zh-CN"/>
              </w:rPr>
              <w:t>轻燃油</w:t>
            </w:r>
            <w:r>
              <w:rPr>
                <w:rFonts w:ascii="Times New Roman" w:hAnsi="Times New Roman" w:eastAsia="Times New Roman" w:cs="Times New Roman"/>
                <w:sz w:val="21"/>
                <w:szCs w:val="21"/>
                <w:lang w:eastAsia="en-GB"/>
              </w:rPr>
              <w:t xml:space="preserve">Light Fuel Oil (Reference: ISO 8217 Grades RMA through RMD) </w:t>
            </w:r>
          </w:p>
        </w:tc>
        <w:tc>
          <w:tcPr>
            <w:tcW w:w="2943" w:type="dxa"/>
            <w:shd w:val="clear" w:color="auto" w:fill="auto"/>
            <w:noWrap/>
            <w:vAlign w:val="center"/>
          </w:tcPr>
          <w:p w14:paraId="072CBDCD">
            <w:pPr>
              <w:pStyle w:val="5"/>
              <w:spacing w:before="60" w:after="60" w:line="240" w:lineRule="auto"/>
              <w:jc w:val="center"/>
              <w:rPr>
                <w:rFonts w:ascii="Times New Roman" w:hAnsi="Times New Roman" w:eastAsia="Times New Roman" w:cs="Times New Roman"/>
                <w:sz w:val="21"/>
                <w:szCs w:val="21"/>
                <w:lang w:eastAsia="en-GB"/>
              </w:rPr>
            </w:pPr>
            <w:r>
              <w:rPr>
                <w:rFonts w:ascii="Times New Roman" w:hAnsi="Times New Roman" w:eastAsia="Times New Roman" w:cs="Times New Roman"/>
                <w:sz w:val="21"/>
                <w:szCs w:val="21"/>
                <w:lang w:eastAsia="en-GB"/>
              </w:rPr>
              <w:t>3.151</w:t>
            </w:r>
          </w:p>
        </w:tc>
      </w:tr>
      <w:tr w14:paraId="543A3024">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70" w:type="dxa"/>
            <w:bottom w:w="0" w:type="dxa"/>
            <w:right w:w="70" w:type="dxa"/>
          </w:tblCellMar>
        </w:tblPrEx>
        <w:trPr>
          <w:trHeight w:val="255" w:hRule="atLeast"/>
        </w:trPr>
        <w:tc>
          <w:tcPr>
            <w:tcW w:w="6981" w:type="dxa"/>
            <w:shd w:val="clear" w:color="auto" w:fill="auto"/>
            <w:noWrap/>
            <w:vAlign w:val="center"/>
          </w:tcPr>
          <w:p w14:paraId="160FDC25">
            <w:pPr>
              <w:pStyle w:val="5"/>
              <w:spacing w:before="60" w:after="60" w:line="240" w:lineRule="auto"/>
              <w:jc w:val="left"/>
              <w:rPr>
                <w:rFonts w:ascii="Times New Roman" w:hAnsi="Times New Roman" w:eastAsia="Times New Roman" w:cs="Times New Roman"/>
                <w:sz w:val="21"/>
                <w:szCs w:val="21"/>
                <w:lang w:eastAsia="en-GB"/>
              </w:rPr>
            </w:pPr>
            <w:r>
              <w:rPr>
                <w:rFonts w:hint="eastAsia" w:ascii="Times New Roman" w:hAnsi="Times New Roman" w:eastAsia="宋体" w:cs="Times New Roman"/>
                <w:sz w:val="21"/>
                <w:szCs w:val="21"/>
                <w:lang w:val="en-US" w:eastAsia="zh-CN"/>
              </w:rPr>
              <w:t>柴油/汽油</w:t>
            </w:r>
            <w:r>
              <w:rPr>
                <w:rFonts w:ascii="Times New Roman" w:hAnsi="Times New Roman" w:eastAsia="Times New Roman" w:cs="Times New Roman"/>
                <w:sz w:val="21"/>
                <w:szCs w:val="21"/>
                <w:lang w:eastAsia="en-GB"/>
              </w:rPr>
              <w:t>Diesel/Gas Oil (Reference: ISO 8217 Grades DMX through DMB)</w:t>
            </w:r>
          </w:p>
        </w:tc>
        <w:tc>
          <w:tcPr>
            <w:tcW w:w="2943" w:type="dxa"/>
            <w:shd w:val="clear" w:color="auto" w:fill="auto"/>
            <w:noWrap/>
            <w:vAlign w:val="center"/>
          </w:tcPr>
          <w:p w14:paraId="797D3A80">
            <w:pPr>
              <w:pStyle w:val="5"/>
              <w:spacing w:before="60" w:after="60" w:line="240" w:lineRule="auto"/>
              <w:jc w:val="center"/>
              <w:rPr>
                <w:rFonts w:ascii="Times New Roman" w:hAnsi="Times New Roman" w:eastAsia="Times New Roman" w:cs="Times New Roman"/>
                <w:sz w:val="21"/>
                <w:szCs w:val="21"/>
                <w:lang w:eastAsia="en-GB"/>
              </w:rPr>
            </w:pPr>
            <w:r>
              <w:rPr>
                <w:rFonts w:ascii="Times New Roman" w:hAnsi="Times New Roman" w:eastAsia="Times New Roman" w:cs="Times New Roman"/>
                <w:sz w:val="21"/>
                <w:szCs w:val="21"/>
                <w:lang w:eastAsia="en-GB"/>
              </w:rPr>
              <w:t>3.206</w:t>
            </w:r>
          </w:p>
        </w:tc>
      </w:tr>
      <w:tr w14:paraId="45E4B616">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70" w:type="dxa"/>
            <w:bottom w:w="0" w:type="dxa"/>
            <w:right w:w="70" w:type="dxa"/>
          </w:tblCellMar>
        </w:tblPrEx>
        <w:trPr>
          <w:trHeight w:val="255" w:hRule="atLeast"/>
        </w:trPr>
        <w:tc>
          <w:tcPr>
            <w:tcW w:w="6981" w:type="dxa"/>
            <w:shd w:val="clear" w:color="auto" w:fill="auto"/>
            <w:noWrap/>
            <w:vAlign w:val="center"/>
          </w:tcPr>
          <w:p w14:paraId="5755C7CB">
            <w:pPr>
              <w:pStyle w:val="5"/>
              <w:spacing w:before="60" w:after="60" w:line="240" w:lineRule="auto"/>
              <w:jc w:val="left"/>
              <w:rPr>
                <w:rFonts w:ascii="Times New Roman" w:hAnsi="Times New Roman" w:eastAsia="Times New Roman" w:cs="Times New Roman"/>
                <w:sz w:val="21"/>
                <w:szCs w:val="21"/>
                <w:lang w:eastAsia="en-GB"/>
              </w:rPr>
            </w:pPr>
            <w:r>
              <w:rPr>
                <w:rFonts w:hint="eastAsia" w:ascii="Times New Roman" w:hAnsi="Times New Roman" w:eastAsia="宋体" w:cs="Times New Roman"/>
                <w:sz w:val="21"/>
                <w:szCs w:val="21"/>
                <w:lang w:val="en-US" w:eastAsia="zh-CN"/>
              </w:rPr>
              <w:t>液化石油气（丙烷）</w:t>
            </w:r>
            <w:r>
              <w:rPr>
                <w:rFonts w:ascii="Times New Roman" w:hAnsi="Times New Roman" w:eastAsia="Times New Roman" w:cs="Times New Roman"/>
                <w:sz w:val="21"/>
                <w:szCs w:val="21"/>
                <w:lang w:eastAsia="en-GB"/>
              </w:rPr>
              <w:t>Liquefied Petroleum Gas (LPG</w:t>
            </w:r>
            <w:r>
              <w:rPr>
                <w:rFonts w:hint="eastAsia" w:ascii="宋体" w:hAnsi="宋体" w:eastAsia="宋体" w:cs="宋体"/>
                <w:sz w:val="21"/>
                <w:szCs w:val="21"/>
                <w:lang w:eastAsia="zh-CN"/>
              </w:rPr>
              <w:t>)</w:t>
            </w:r>
            <w:r>
              <w:rPr>
                <w:rFonts w:ascii="Times New Roman" w:hAnsi="Times New Roman" w:eastAsia="Times New Roman" w:cs="Times New Roman"/>
                <w:sz w:val="21"/>
                <w:szCs w:val="21"/>
                <w:lang w:eastAsia="en-GB"/>
              </w:rPr>
              <w:t xml:space="preserve"> (Propane) </w:t>
            </w:r>
          </w:p>
        </w:tc>
        <w:tc>
          <w:tcPr>
            <w:tcW w:w="2943" w:type="dxa"/>
            <w:shd w:val="clear" w:color="auto" w:fill="auto"/>
            <w:noWrap/>
            <w:vAlign w:val="center"/>
          </w:tcPr>
          <w:p w14:paraId="10DE941C">
            <w:pPr>
              <w:pStyle w:val="5"/>
              <w:spacing w:before="60" w:after="60" w:line="240" w:lineRule="auto"/>
              <w:jc w:val="center"/>
              <w:rPr>
                <w:rFonts w:ascii="Times New Roman" w:hAnsi="Times New Roman" w:eastAsia="Times New Roman" w:cs="Times New Roman"/>
                <w:sz w:val="21"/>
                <w:szCs w:val="21"/>
                <w:lang w:eastAsia="en-GB"/>
              </w:rPr>
            </w:pPr>
            <w:r>
              <w:rPr>
                <w:rFonts w:ascii="Times New Roman" w:hAnsi="Times New Roman" w:eastAsia="Times New Roman" w:cs="Times New Roman"/>
                <w:sz w:val="21"/>
                <w:szCs w:val="21"/>
                <w:lang w:eastAsia="en-GB"/>
              </w:rPr>
              <w:t>3.000</w:t>
            </w:r>
          </w:p>
        </w:tc>
      </w:tr>
      <w:tr w14:paraId="177C3D94">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70" w:type="dxa"/>
            <w:bottom w:w="0" w:type="dxa"/>
            <w:right w:w="70" w:type="dxa"/>
          </w:tblCellMar>
        </w:tblPrEx>
        <w:trPr>
          <w:trHeight w:val="255" w:hRule="atLeast"/>
        </w:trPr>
        <w:tc>
          <w:tcPr>
            <w:tcW w:w="6981" w:type="dxa"/>
            <w:shd w:val="clear" w:color="auto" w:fill="auto"/>
            <w:noWrap/>
            <w:vAlign w:val="center"/>
          </w:tcPr>
          <w:p w14:paraId="722A4181">
            <w:pPr>
              <w:pStyle w:val="5"/>
              <w:spacing w:before="60" w:after="60" w:line="240" w:lineRule="auto"/>
              <w:jc w:val="left"/>
              <w:rPr>
                <w:rFonts w:ascii="Times New Roman" w:hAnsi="Times New Roman" w:eastAsia="Times New Roman" w:cs="Times New Roman"/>
                <w:sz w:val="21"/>
                <w:szCs w:val="21"/>
                <w:lang w:eastAsia="en-GB"/>
              </w:rPr>
            </w:pPr>
            <w:r>
              <w:rPr>
                <w:rFonts w:hint="eastAsia" w:ascii="Times New Roman" w:hAnsi="Times New Roman" w:eastAsia="宋体" w:cs="Times New Roman"/>
                <w:sz w:val="21"/>
                <w:szCs w:val="21"/>
                <w:lang w:val="en-US" w:eastAsia="zh-CN"/>
              </w:rPr>
              <w:t>液化石油气（丁烷）</w:t>
            </w:r>
            <w:r>
              <w:rPr>
                <w:rFonts w:ascii="Times New Roman" w:hAnsi="Times New Roman" w:eastAsia="Times New Roman" w:cs="Times New Roman"/>
                <w:sz w:val="21"/>
                <w:szCs w:val="21"/>
                <w:lang w:eastAsia="en-GB"/>
              </w:rPr>
              <w:t>Liquefied Petroleum Gas (LPG</w:t>
            </w:r>
            <w:r>
              <w:rPr>
                <w:rFonts w:hint="eastAsia" w:ascii="宋体" w:hAnsi="宋体" w:eastAsia="宋体" w:cs="宋体"/>
                <w:sz w:val="21"/>
                <w:szCs w:val="21"/>
                <w:lang w:eastAsia="zh-CN"/>
              </w:rPr>
              <w:t>)</w:t>
            </w:r>
            <w:r>
              <w:rPr>
                <w:rFonts w:ascii="Times New Roman" w:hAnsi="Times New Roman" w:eastAsia="Times New Roman" w:cs="Times New Roman"/>
                <w:sz w:val="21"/>
                <w:szCs w:val="21"/>
                <w:lang w:eastAsia="en-GB"/>
              </w:rPr>
              <w:t xml:space="preserve"> (Butane) </w:t>
            </w:r>
          </w:p>
        </w:tc>
        <w:tc>
          <w:tcPr>
            <w:tcW w:w="2943" w:type="dxa"/>
            <w:shd w:val="clear" w:color="auto" w:fill="auto"/>
            <w:noWrap/>
            <w:vAlign w:val="center"/>
          </w:tcPr>
          <w:p w14:paraId="5A1FF80F">
            <w:pPr>
              <w:pStyle w:val="5"/>
              <w:spacing w:before="60" w:after="60" w:line="240" w:lineRule="auto"/>
              <w:jc w:val="center"/>
              <w:rPr>
                <w:rFonts w:ascii="Times New Roman" w:hAnsi="Times New Roman" w:eastAsia="Times New Roman" w:cs="Times New Roman"/>
                <w:sz w:val="21"/>
                <w:szCs w:val="21"/>
                <w:lang w:eastAsia="en-GB"/>
              </w:rPr>
            </w:pPr>
            <w:r>
              <w:rPr>
                <w:rFonts w:ascii="Times New Roman" w:hAnsi="Times New Roman" w:eastAsia="Times New Roman" w:cs="Times New Roman"/>
                <w:sz w:val="21"/>
                <w:szCs w:val="21"/>
                <w:lang w:eastAsia="en-GB"/>
              </w:rPr>
              <w:t>3.030</w:t>
            </w:r>
          </w:p>
        </w:tc>
      </w:tr>
      <w:tr w14:paraId="4B8EAD68">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PrEx>
        <w:trPr>
          <w:trHeight w:val="255" w:hRule="atLeast"/>
        </w:trPr>
        <w:tc>
          <w:tcPr>
            <w:tcW w:w="6981" w:type="dxa"/>
            <w:shd w:val="clear" w:color="auto" w:fill="auto"/>
            <w:noWrap/>
            <w:vAlign w:val="center"/>
          </w:tcPr>
          <w:p w14:paraId="5AC3869C">
            <w:pPr>
              <w:pStyle w:val="5"/>
              <w:spacing w:before="60" w:after="60" w:line="240" w:lineRule="auto"/>
              <w:jc w:val="left"/>
              <w:rPr>
                <w:rFonts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乙烷Ethane</w:t>
            </w:r>
          </w:p>
        </w:tc>
        <w:tc>
          <w:tcPr>
            <w:tcW w:w="2943" w:type="dxa"/>
            <w:shd w:val="clear" w:color="auto" w:fill="auto"/>
            <w:noWrap/>
            <w:vAlign w:val="center"/>
          </w:tcPr>
          <w:p w14:paraId="035A73D6">
            <w:pPr>
              <w:pStyle w:val="5"/>
              <w:spacing w:before="60" w:after="60" w:line="240" w:lineRule="auto"/>
              <w:jc w:val="center"/>
              <w:rPr>
                <w:rFonts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2.927</w:t>
            </w:r>
          </w:p>
        </w:tc>
      </w:tr>
      <w:tr w14:paraId="06FD634E">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70" w:type="dxa"/>
            <w:bottom w:w="0" w:type="dxa"/>
            <w:right w:w="70" w:type="dxa"/>
          </w:tblCellMar>
        </w:tblPrEx>
        <w:trPr>
          <w:trHeight w:val="255" w:hRule="atLeast"/>
        </w:trPr>
        <w:tc>
          <w:tcPr>
            <w:tcW w:w="6981" w:type="dxa"/>
            <w:shd w:val="clear" w:color="auto" w:fill="auto"/>
            <w:noWrap/>
            <w:vAlign w:val="center"/>
          </w:tcPr>
          <w:p w14:paraId="14532059">
            <w:pPr>
              <w:pStyle w:val="5"/>
              <w:spacing w:before="60" w:after="60" w:line="240" w:lineRule="auto"/>
              <w:jc w:val="left"/>
              <w:rPr>
                <w:rFonts w:ascii="Times New Roman" w:hAnsi="Times New Roman" w:eastAsia="Times New Roman" w:cs="Times New Roman"/>
                <w:sz w:val="21"/>
                <w:szCs w:val="21"/>
                <w:lang w:eastAsia="en-GB"/>
              </w:rPr>
            </w:pPr>
            <w:r>
              <w:rPr>
                <w:rFonts w:hint="eastAsia" w:ascii="Times New Roman" w:hAnsi="Times New Roman" w:eastAsia="宋体" w:cs="Times New Roman"/>
                <w:sz w:val="21"/>
                <w:szCs w:val="21"/>
                <w:lang w:val="en-US" w:eastAsia="zh-CN"/>
              </w:rPr>
              <w:t>液化天然气</w:t>
            </w:r>
            <w:r>
              <w:rPr>
                <w:rFonts w:ascii="Times New Roman" w:hAnsi="Times New Roman" w:eastAsia="Times New Roman" w:cs="Times New Roman"/>
                <w:sz w:val="21"/>
                <w:szCs w:val="21"/>
                <w:lang w:eastAsia="en-GB"/>
              </w:rPr>
              <w:t>Liquefied Natural Gas (LNG</w:t>
            </w:r>
            <w:r>
              <w:rPr>
                <w:rFonts w:hint="eastAsia" w:ascii="宋体" w:hAnsi="宋体" w:eastAsia="宋体" w:cs="宋体"/>
                <w:sz w:val="21"/>
                <w:szCs w:val="21"/>
                <w:lang w:eastAsia="zh-CN"/>
              </w:rPr>
              <w:t>)</w:t>
            </w:r>
          </w:p>
        </w:tc>
        <w:tc>
          <w:tcPr>
            <w:tcW w:w="2943" w:type="dxa"/>
            <w:shd w:val="clear" w:color="auto" w:fill="auto"/>
            <w:noWrap/>
            <w:vAlign w:val="center"/>
          </w:tcPr>
          <w:p w14:paraId="540CB80B">
            <w:pPr>
              <w:pStyle w:val="5"/>
              <w:spacing w:before="60" w:after="60" w:line="240" w:lineRule="auto"/>
              <w:jc w:val="center"/>
              <w:rPr>
                <w:rFonts w:ascii="Times New Roman" w:hAnsi="Times New Roman" w:eastAsia="Times New Roman" w:cs="Times New Roman"/>
                <w:sz w:val="21"/>
                <w:szCs w:val="21"/>
                <w:lang w:eastAsia="en-GB"/>
              </w:rPr>
            </w:pPr>
            <w:r>
              <w:rPr>
                <w:rFonts w:ascii="Times New Roman" w:hAnsi="Times New Roman" w:eastAsia="Times New Roman" w:cs="Times New Roman"/>
                <w:sz w:val="21"/>
                <w:szCs w:val="21"/>
                <w:lang w:eastAsia="en-GB"/>
              </w:rPr>
              <w:t>2.750</w:t>
            </w:r>
          </w:p>
        </w:tc>
      </w:tr>
      <w:tr w14:paraId="4BBD11CD">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70" w:type="dxa"/>
            <w:bottom w:w="0" w:type="dxa"/>
            <w:right w:w="70" w:type="dxa"/>
          </w:tblCellMar>
        </w:tblPrEx>
        <w:trPr>
          <w:trHeight w:val="255" w:hRule="atLeast"/>
        </w:trPr>
        <w:tc>
          <w:tcPr>
            <w:tcW w:w="6981" w:type="dxa"/>
            <w:shd w:val="clear" w:color="auto" w:fill="auto"/>
            <w:noWrap/>
            <w:vAlign w:val="center"/>
          </w:tcPr>
          <w:p w14:paraId="41D74AA1">
            <w:pPr>
              <w:pStyle w:val="5"/>
              <w:spacing w:before="60" w:after="60" w:line="240" w:lineRule="auto"/>
              <w:jc w:val="left"/>
              <w:rPr>
                <w:rFonts w:ascii="Times New Roman" w:hAnsi="Times New Roman" w:eastAsia="Times New Roman" w:cs="Times New Roman"/>
                <w:sz w:val="21"/>
                <w:szCs w:val="21"/>
                <w:lang w:eastAsia="en-GB"/>
              </w:rPr>
            </w:pPr>
            <w:r>
              <w:rPr>
                <w:rFonts w:hint="eastAsia" w:ascii="Times New Roman" w:hAnsi="Times New Roman" w:eastAsia="宋体" w:cs="Times New Roman"/>
                <w:sz w:val="21"/>
                <w:szCs w:val="21"/>
                <w:lang w:val="en-US" w:eastAsia="zh-CN"/>
              </w:rPr>
              <w:t>甲醇</w:t>
            </w:r>
            <w:r>
              <w:rPr>
                <w:rFonts w:ascii="Times New Roman" w:hAnsi="Times New Roman" w:eastAsia="Times New Roman" w:cs="Times New Roman"/>
                <w:sz w:val="21"/>
                <w:szCs w:val="21"/>
                <w:lang w:eastAsia="en-GB"/>
              </w:rPr>
              <w:t>Methanol</w:t>
            </w:r>
          </w:p>
        </w:tc>
        <w:tc>
          <w:tcPr>
            <w:tcW w:w="2943" w:type="dxa"/>
            <w:shd w:val="clear" w:color="auto" w:fill="auto"/>
            <w:noWrap/>
            <w:vAlign w:val="center"/>
          </w:tcPr>
          <w:p w14:paraId="7B56CB2A">
            <w:pPr>
              <w:pStyle w:val="5"/>
              <w:spacing w:before="60" w:after="60" w:line="240" w:lineRule="auto"/>
              <w:jc w:val="center"/>
              <w:rPr>
                <w:rFonts w:ascii="Times New Roman" w:hAnsi="Times New Roman" w:eastAsia="Times New Roman" w:cs="Times New Roman"/>
                <w:sz w:val="21"/>
                <w:szCs w:val="21"/>
                <w:lang w:eastAsia="en-GB"/>
              </w:rPr>
            </w:pPr>
            <w:r>
              <w:rPr>
                <w:rFonts w:ascii="Times New Roman" w:hAnsi="Times New Roman" w:eastAsia="Times New Roman" w:cs="Times New Roman"/>
                <w:sz w:val="21"/>
                <w:szCs w:val="21"/>
                <w:lang w:eastAsia="en-GB"/>
              </w:rPr>
              <w:t>1.375</w:t>
            </w:r>
          </w:p>
        </w:tc>
      </w:tr>
      <w:tr w14:paraId="59C9BDAA">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70" w:type="dxa"/>
            <w:bottom w:w="0" w:type="dxa"/>
            <w:right w:w="70" w:type="dxa"/>
          </w:tblCellMar>
        </w:tblPrEx>
        <w:trPr>
          <w:trHeight w:val="255" w:hRule="atLeast"/>
        </w:trPr>
        <w:tc>
          <w:tcPr>
            <w:tcW w:w="6981" w:type="dxa"/>
            <w:shd w:val="clear" w:color="auto" w:fill="auto"/>
            <w:noWrap/>
            <w:vAlign w:val="center"/>
          </w:tcPr>
          <w:p w14:paraId="2F60D5F1">
            <w:pPr>
              <w:pStyle w:val="5"/>
              <w:spacing w:before="60" w:after="60" w:line="240" w:lineRule="auto"/>
              <w:jc w:val="left"/>
              <w:rPr>
                <w:rFonts w:ascii="Times New Roman" w:hAnsi="Times New Roman" w:eastAsia="Times New Roman" w:cs="Times New Roman"/>
                <w:sz w:val="21"/>
                <w:szCs w:val="21"/>
                <w:lang w:eastAsia="en-GB"/>
              </w:rPr>
            </w:pPr>
            <w:r>
              <w:rPr>
                <w:rFonts w:hint="eastAsia" w:ascii="Times New Roman" w:hAnsi="Times New Roman" w:eastAsia="宋体" w:cs="Times New Roman"/>
                <w:sz w:val="21"/>
                <w:szCs w:val="21"/>
                <w:lang w:val="en-US" w:eastAsia="zh-CN"/>
              </w:rPr>
              <w:t>乙醇</w:t>
            </w:r>
            <w:r>
              <w:rPr>
                <w:rFonts w:ascii="Times New Roman" w:hAnsi="Times New Roman" w:eastAsia="Times New Roman" w:cs="Times New Roman"/>
                <w:sz w:val="21"/>
                <w:szCs w:val="21"/>
                <w:lang w:eastAsia="en-GB"/>
              </w:rPr>
              <w:t>Ethanol</w:t>
            </w:r>
          </w:p>
        </w:tc>
        <w:tc>
          <w:tcPr>
            <w:tcW w:w="2943" w:type="dxa"/>
            <w:shd w:val="clear" w:color="auto" w:fill="auto"/>
            <w:noWrap/>
            <w:vAlign w:val="center"/>
          </w:tcPr>
          <w:p w14:paraId="30FC4AAE">
            <w:pPr>
              <w:pStyle w:val="5"/>
              <w:spacing w:before="60" w:after="60" w:line="240" w:lineRule="auto"/>
              <w:jc w:val="center"/>
              <w:rPr>
                <w:rFonts w:ascii="Times New Roman" w:hAnsi="Times New Roman" w:eastAsia="Times New Roman" w:cs="Times New Roman"/>
                <w:sz w:val="21"/>
                <w:szCs w:val="21"/>
                <w:lang w:eastAsia="en-GB"/>
              </w:rPr>
            </w:pPr>
            <w:r>
              <w:rPr>
                <w:rFonts w:ascii="Times New Roman" w:hAnsi="Times New Roman" w:eastAsia="Times New Roman" w:cs="Times New Roman"/>
                <w:sz w:val="21"/>
                <w:szCs w:val="21"/>
                <w:lang w:eastAsia="en-GB"/>
              </w:rPr>
              <w:t>1.913</w:t>
            </w:r>
          </w:p>
        </w:tc>
      </w:tr>
      <w:tr w14:paraId="076EBFD1">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70" w:type="dxa"/>
            <w:bottom w:w="0" w:type="dxa"/>
            <w:right w:w="70" w:type="dxa"/>
          </w:tblCellMar>
        </w:tblPrEx>
        <w:trPr>
          <w:trHeight w:val="255" w:hRule="atLeast"/>
        </w:trPr>
        <w:tc>
          <w:tcPr>
            <w:tcW w:w="6981" w:type="dxa"/>
            <w:shd w:val="clear" w:color="auto" w:fill="auto"/>
            <w:noWrap/>
            <w:vAlign w:val="center"/>
          </w:tcPr>
          <w:p w14:paraId="2B7E1566">
            <w:pPr>
              <w:pStyle w:val="5"/>
              <w:spacing w:before="60" w:after="60" w:line="240" w:lineRule="auto"/>
              <w:jc w:val="left"/>
              <w:rPr>
                <w:rFonts w:ascii="Times New Roman" w:hAnsi="Times New Roman" w:eastAsia="Times New Roman" w:cs="Times New Roman"/>
                <w:sz w:val="21"/>
                <w:szCs w:val="21"/>
                <w:lang w:eastAsia="en-GB"/>
              </w:rPr>
            </w:pPr>
            <w:r>
              <w:rPr>
                <w:rFonts w:hint="eastAsia" w:ascii="Times New Roman" w:hAnsi="Times New Roman" w:eastAsia="宋体" w:cs="Times New Roman"/>
                <w:sz w:val="21"/>
                <w:szCs w:val="21"/>
                <w:lang w:val="en-US" w:eastAsia="zh-CN"/>
              </w:rPr>
              <w:t>其他</w:t>
            </w:r>
            <w:r>
              <w:rPr>
                <w:rFonts w:ascii="Times New Roman" w:hAnsi="Times New Roman" w:eastAsia="Times New Roman" w:cs="Times New Roman"/>
                <w:sz w:val="21"/>
                <w:szCs w:val="21"/>
                <w:lang w:eastAsia="en-GB"/>
              </w:rPr>
              <w:t>Other fuel with non-standard emission factor</w:t>
            </w:r>
          </w:p>
        </w:tc>
        <w:tc>
          <w:tcPr>
            <w:tcW w:w="2943" w:type="dxa"/>
            <w:shd w:val="clear" w:color="auto" w:fill="auto"/>
            <w:noWrap/>
            <w:vAlign w:val="center"/>
          </w:tcPr>
          <w:p w14:paraId="1F07C073">
            <w:pPr>
              <w:pStyle w:val="5"/>
              <w:spacing w:before="60" w:after="60" w:line="240" w:lineRule="auto"/>
              <w:jc w:val="center"/>
              <w:rPr>
                <w:rFonts w:ascii="Times New Roman" w:hAnsi="Times New Roman" w:cs="Times New Roman"/>
                <w:sz w:val="21"/>
                <w:szCs w:val="21"/>
                <w:lang w:eastAsia="zh-CN"/>
              </w:rPr>
            </w:pPr>
            <w:r>
              <w:rPr>
                <w:rFonts w:ascii="Times New Roman" w:hAnsi="Times New Roman" w:cs="Times New Roman"/>
                <w:sz w:val="21"/>
                <w:szCs w:val="21"/>
                <w:lang w:eastAsia="zh-CN"/>
              </w:rPr>
              <w:t>--</w:t>
            </w:r>
          </w:p>
        </w:tc>
      </w:tr>
      <w:tr w14:paraId="1C678DBF">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70" w:type="dxa"/>
            <w:bottom w:w="0" w:type="dxa"/>
            <w:right w:w="70" w:type="dxa"/>
          </w:tblCellMar>
        </w:tblPrEx>
        <w:trPr>
          <w:trHeight w:val="255" w:hRule="atLeast"/>
        </w:trPr>
        <w:tc>
          <w:tcPr>
            <w:tcW w:w="9924" w:type="dxa"/>
            <w:gridSpan w:val="2"/>
            <w:shd w:val="clear" w:color="auto" w:fill="auto"/>
            <w:noWrap/>
            <w:vAlign w:val="center"/>
          </w:tcPr>
          <w:p w14:paraId="3EC165B4">
            <w:pPr>
              <w:pStyle w:val="5"/>
              <w:spacing w:before="60" w:after="60" w:line="240" w:lineRule="auto"/>
              <w:jc w:val="left"/>
              <w:rPr>
                <w:rFonts w:ascii="Times New Roman" w:hAnsi="Times New Roman" w:cs="Times New Roman"/>
                <w:sz w:val="24"/>
                <w:szCs w:val="24"/>
                <w:lang w:val="en-US" w:eastAsia="zh-CN"/>
              </w:rPr>
            </w:pPr>
          </w:p>
        </w:tc>
      </w:tr>
    </w:tbl>
    <w:p w14:paraId="4BB5ACAE">
      <w:pPr>
        <w:rPr>
          <w:b/>
          <w:szCs w:val="21"/>
        </w:rPr>
      </w:pPr>
    </w:p>
    <w:p w14:paraId="13AE7651">
      <w:pPr>
        <w:widowControl/>
        <w:jc w:val="left"/>
        <w:rPr>
          <w:b/>
          <w:szCs w:val="21"/>
        </w:rPr>
      </w:pPr>
      <w:r>
        <w:rPr>
          <w:b/>
          <w:szCs w:val="21"/>
        </w:rPr>
        <w:br w:type="page"/>
      </w:r>
    </w:p>
    <w:p w14:paraId="26FDB281">
      <w:pPr>
        <w:rPr>
          <w:b/>
          <w:szCs w:val="21"/>
        </w:rPr>
      </w:pPr>
    </w:p>
    <w:p w14:paraId="6DB5D7BA">
      <w:pPr>
        <w:pStyle w:val="14"/>
        <w:numPr>
          <w:ilvl w:val="1"/>
          <w:numId w:val="8"/>
        </w:numPr>
        <w:ind w:firstLineChars="0"/>
        <w:outlineLvl w:val="1"/>
        <w:rPr>
          <w:b/>
          <w:kern w:val="0"/>
          <w:szCs w:val="21"/>
          <w:lang w:val="en-GB"/>
        </w:rPr>
      </w:pPr>
      <w:r>
        <w:rPr>
          <w:rFonts w:hint="eastAsia"/>
          <w:b/>
          <w:kern w:val="0"/>
          <w:szCs w:val="21"/>
          <w:lang w:val="en-GB"/>
        </w:rPr>
        <w:t>测量年度总燃油消耗量的方法（只保留适用的监测方法）</w:t>
      </w:r>
    </w:p>
    <w:p w14:paraId="7421E4BE">
      <w:pPr>
        <w:pStyle w:val="14"/>
        <w:ind w:left="357" w:firstLine="0" w:firstLineChars="0"/>
        <w:outlineLvl w:val="1"/>
        <w:rPr>
          <w:b/>
          <w:szCs w:val="21"/>
        </w:rPr>
      </w:pPr>
      <w:r>
        <w:rPr>
          <w:b/>
          <w:szCs w:val="21"/>
        </w:rPr>
        <w:t>Method to measure</w:t>
      </w:r>
      <w:r>
        <w:rPr>
          <w:rFonts w:hint="eastAsia"/>
          <w:b/>
          <w:szCs w:val="21"/>
        </w:rPr>
        <w:t xml:space="preserve"> total annual </w:t>
      </w:r>
      <w:r>
        <w:rPr>
          <w:b/>
          <w:szCs w:val="21"/>
        </w:rPr>
        <w:t>fuel oil consumption</w:t>
      </w:r>
      <w:r>
        <w:rPr>
          <w:rFonts w:hint="eastAsia"/>
          <w:b/>
          <w:szCs w:val="21"/>
        </w:rPr>
        <w:t>（</w:t>
      </w:r>
      <w:r>
        <w:rPr>
          <w:szCs w:val="21"/>
        </w:rPr>
        <w:t xml:space="preserve">Only retain </w:t>
      </w:r>
      <w:r>
        <w:rPr>
          <w:rFonts w:hint="eastAsia"/>
          <w:szCs w:val="21"/>
        </w:rPr>
        <w:t>the</w:t>
      </w:r>
      <w:r>
        <w:rPr>
          <w:szCs w:val="21"/>
        </w:rPr>
        <w:t xml:space="preserve"> method applied onboard</w:t>
      </w:r>
      <w:r>
        <w:rPr>
          <w:rFonts w:hint="eastAsia"/>
          <w:b/>
          <w:szCs w:val="21"/>
        </w:rPr>
        <w:t>）</w:t>
      </w:r>
    </w:p>
    <w:p w14:paraId="535135B3">
      <w:pPr>
        <w:pStyle w:val="14"/>
        <w:ind w:left="360" w:firstLine="0" w:firstLineChars="0"/>
        <w:rPr>
          <w:b/>
          <w:szCs w:val="21"/>
        </w:rPr>
      </w:pPr>
    </w:p>
    <w:tbl>
      <w:tblPr>
        <w:tblStyle w:val="10"/>
        <w:tblW w:w="5000" w:type="pct"/>
        <w:jc w:val="center"/>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Layout w:type="autofit"/>
        <w:tblCellMar>
          <w:top w:w="0" w:type="dxa"/>
          <w:left w:w="108" w:type="dxa"/>
          <w:bottom w:w="0" w:type="dxa"/>
          <w:right w:w="108" w:type="dxa"/>
        </w:tblCellMar>
      </w:tblPr>
      <w:tblGrid>
        <w:gridCol w:w="2093"/>
        <w:gridCol w:w="6967"/>
      </w:tblGrid>
      <w:tr w14:paraId="3C9317F5">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rPr>
          <w:jc w:val="center"/>
        </w:trPr>
        <w:tc>
          <w:tcPr>
            <w:tcW w:w="2093" w:type="dxa"/>
            <w:shd w:val="clear" w:color="auto" w:fill="auto"/>
          </w:tcPr>
          <w:p w14:paraId="6D85E46C">
            <w:pPr>
              <w:tabs>
                <w:tab w:val="left" w:pos="420"/>
              </w:tabs>
              <w:spacing w:before="62" w:beforeLines="20" w:after="62" w:afterLines="20"/>
              <w:jc w:val="center"/>
              <w:rPr>
                <w:rFonts w:cs="Arial"/>
                <w:snapToGrid w:val="0"/>
                <w:kern w:val="0"/>
                <w:szCs w:val="21"/>
              </w:rPr>
            </w:pPr>
            <w:r>
              <w:rPr>
                <w:rFonts w:hint="eastAsia" w:cs="Arial"/>
                <w:snapToGrid w:val="0"/>
                <w:kern w:val="0"/>
                <w:szCs w:val="21"/>
              </w:rPr>
              <w:t>方法Method</w:t>
            </w:r>
          </w:p>
        </w:tc>
        <w:tc>
          <w:tcPr>
            <w:tcW w:w="6967" w:type="dxa"/>
            <w:shd w:val="clear" w:color="auto" w:fill="auto"/>
          </w:tcPr>
          <w:p w14:paraId="4498FF9E">
            <w:pPr>
              <w:tabs>
                <w:tab w:val="left" w:pos="420"/>
              </w:tabs>
              <w:spacing w:before="62" w:beforeLines="20" w:after="62" w:afterLines="20"/>
              <w:jc w:val="center"/>
              <w:rPr>
                <w:rFonts w:cs="Arial"/>
                <w:snapToGrid w:val="0"/>
                <w:kern w:val="0"/>
                <w:szCs w:val="21"/>
              </w:rPr>
            </w:pPr>
            <w:r>
              <w:rPr>
                <w:rFonts w:hint="eastAsia" w:cs="Arial"/>
                <w:snapToGrid w:val="0"/>
                <w:kern w:val="0"/>
                <w:szCs w:val="21"/>
              </w:rPr>
              <w:t>描述Description</w:t>
            </w:r>
          </w:p>
        </w:tc>
      </w:tr>
      <w:tr w14:paraId="036E5C49">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rPr>
          <w:jc w:val="center"/>
        </w:trPr>
        <w:tc>
          <w:tcPr>
            <w:tcW w:w="2093" w:type="dxa"/>
            <w:shd w:val="clear" w:color="auto" w:fill="auto"/>
          </w:tcPr>
          <w:p w14:paraId="720AD763">
            <w:pPr>
              <w:tabs>
                <w:tab w:val="left" w:pos="420"/>
              </w:tabs>
              <w:spacing w:before="62" w:beforeLines="20" w:after="62" w:afterLines="20"/>
              <w:jc w:val="center"/>
              <w:rPr>
                <w:rFonts w:cs="Arial"/>
                <w:snapToGrid w:val="0"/>
                <w:kern w:val="0"/>
                <w:szCs w:val="21"/>
              </w:rPr>
            </w:pPr>
            <w:r>
              <w:rPr>
                <w:rFonts w:hint="eastAsia" w:cs="Arial"/>
                <w:snapToGrid w:val="0"/>
                <w:kern w:val="0"/>
                <w:szCs w:val="21"/>
              </w:rPr>
              <w:t>燃油加油单 BDNs</w:t>
            </w:r>
          </w:p>
        </w:tc>
        <w:tc>
          <w:tcPr>
            <w:tcW w:w="6967" w:type="dxa"/>
            <w:shd w:val="clear" w:color="auto" w:fill="auto"/>
          </w:tcPr>
          <w:p w14:paraId="24F5D273">
            <w:pPr>
              <w:tabs>
                <w:tab w:val="left" w:pos="420"/>
              </w:tabs>
              <w:spacing w:before="62" w:beforeLines="20" w:after="62" w:afterLines="20"/>
              <w:jc w:val="left"/>
              <w:rPr>
                <w:rFonts w:cs="Arial"/>
                <w:snapToGrid w:val="0"/>
                <w:kern w:val="0"/>
                <w:szCs w:val="21"/>
              </w:rPr>
            </w:pPr>
            <w:r>
              <w:rPr>
                <w:rFonts w:hint="eastAsia" w:cs="Arial"/>
                <w:snapToGrid w:val="0"/>
                <w:kern w:val="0"/>
                <w:szCs w:val="21"/>
              </w:rPr>
              <w:t xml:space="preserve">报告期年度油耗 = 期初存量 + 加油量 </w:t>
            </w:r>
            <w:r>
              <w:rPr>
                <w:rFonts w:cs="Arial"/>
                <w:snapToGrid w:val="0"/>
                <w:kern w:val="0"/>
                <w:szCs w:val="21"/>
              </w:rPr>
              <w:t>–</w:t>
            </w:r>
            <w:r>
              <w:rPr>
                <w:rFonts w:hint="eastAsia" w:cs="Arial"/>
                <w:snapToGrid w:val="0"/>
                <w:kern w:val="0"/>
                <w:szCs w:val="21"/>
              </w:rPr>
              <w:t xml:space="preserve"> 期末存量 </w:t>
            </w:r>
            <w:r>
              <w:rPr>
                <w:rFonts w:cs="Arial"/>
                <w:snapToGrid w:val="0"/>
                <w:kern w:val="0"/>
                <w:szCs w:val="21"/>
              </w:rPr>
              <w:t>–</w:t>
            </w:r>
            <w:r>
              <w:rPr>
                <w:rFonts w:hint="eastAsia" w:cs="Arial"/>
                <w:snapToGrid w:val="0"/>
                <w:kern w:val="0"/>
                <w:szCs w:val="21"/>
              </w:rPr>
              <w:t xml:space="preserve"> 驳出量</w:t>
            </w:r>
          </w:p>
          <w:p w14:paraId="05974565">
            <w:pPr>
              <w:tabs>
                <w:tab w:val="left" w:pos="420"/>
              </w:tabs>
              <w:spacing w:before="62" w:beforeLines="20" w:after="62" w:afterLines="20"/>
              <w:jc w:val="left"/>
              <w:rPr>
                <w:rFonts w:cs="Arial"/>
                <w:snapToGrid w:val="0"/>
                <w:kern w:val="0"/>
                <w:szCs w:val="21"/>
              </w:rPr>
            </w:pPr>
            <w:r>
              <w:rPr>
                <w:rFonts w:hint="eastAsia" w:cs="Arial"/>
                <w:snapToGrid w:val="0"/>
                <w:kern w:val="0"/>
                <w:szCs w:val="21"/>
              </w:rPr>
              <w:t xml:space="preserve">Annual </w:t>
            </w:r>
            <w:r>
              <w:rPr>
                <w:rFonts w:cs="Arial"/>
                <w:snapToGrid w:val="0"/>
                <w:kern w:val="0"/>
                <w:szCs w:val="21"/>
              </w:rPr>
              <w:t xml:space="preserve">consumption of </w:t>
            </w:r>
            <w:r>
              <w:rPr>
                <w:rFonts w:hint="eastAsia" w:cs="Arial"/>
                <w:snapToGrid w:val="0"/>
                <w:kern w:val="0"/>
                <w:szCs w:val="21"/>
              </w:rPr>
              <w:t>the</w:t>
            </w:r>
            <w:r>
              <w:rPr>
                <w:rFonts w:cs="Arial"/>
                <w:snapToGrid w:val="0"/>
                <w:kern w:val="0"/>
                <w:szCs w:val="21"/>
              </w:rPr>
              <w:t xml:space="preserve"> fuel</w:t>
            </w:r>
            <w:r>
              <w:rPr>
                <w:rFonts w:hint="eastAsia" w:cs="Arial"/>
                <w:snapToGrid w:val="0"/>
                <w:kern w:val="0"/>
                <w:szCs w:val="21"/>
              </w:rPr>
              <w:t xml:space="preserve"> for reporting period</w:t>
            </w:r>
            <w:r>
              <w:rPr>
                <w:rFonts w:cs="Arial"/>
                <w:snapToGrid w:val="0"/>
                <w:kern w:val="0"/>
                <w:szCs w:val="21"/>
              </w:rPr>
              <w:t xml:space="preserve"> = </w:t>
            </w:r>
            <w:r>
              <w:rPr>
                <w:rFonts w:hint="eastAsia" w:cs="Arial"/>
                <w:snapToGrid w:val="0"/>
                <w:kern w:val="0"/>
                <w:szCs w:val="21"/>
              </w:rPr>
              <w:t xml:space="preserve">the fuel at the beginning of the period + deliveries </w:t>
            </w:r>
            <w:r>
              <w:rPr>
                <w:rFonts w:cs="Arial"/>
                <w:snapToGrid w:val="0"/>
                <w:kern w:val="0"/>
                <w:szCs w:val="21"/>
              </w:rPr>
              <w:t>–</w:t>
            </w:r>
            <w:r>
              <w:rPr>
                <w:rFonts w:hint="eastAsia" w:cs="Arial"/>
                <w:snapToGrid w:val="0"/>
                <w:kern w:val="0"/>
                <w:szCs w:val="21"/>
              </w:rPr>
              <w:t xml:space="preserve"> fuel </w:t>
            </w:r>
            <w:r>
              <w:rPr>
                <w:rFonts w:cs="Arial"/>
                <w:snapToGrid w:val="0"/>
                <w:kern w:val="0"/>
                <w:szCs w:val="21"/>
              </w:rPr>
              <w:t>available</w:t>
            </w:r>
            <w:r>
              <w:rPr>
                <w:rFonts w:hint="eastAsia" w:cs="Arial"/>
                <w:snapToGrid w:val="0"/>
                <w:kern w:val="0"/>
                <w:szCs w:val="21"/>
              </w:rPr>
              <w:t xml:space="preserve"> at the end of the period </w:t>
            </w:r>
            <w:r>
              <w:rPr>
                <w:rFonts w:cs="Arial"/>
                <w:snapToGrid w:val="0"/>
                <w:kern w:val="0"/>
                <w:szCs w:val="21"/>
              </w:rPr>
              <w:t>–</w:t>
            </w:r>
            <w:r>
              <w:rPr>
                <w:rFonts w:hint="eastAsia" w:cs="Arial"/>
                <w:snapToGrid w:val="0"/>
                <w:kern w:val="0"/>
                <w:szCs w:val="21"/>
              </w:rPr>
              <w:t xml:space="preserve"> de-bunkered fuel</w:t>
            </w:r>
          </w:p>
          <w:p w14:paraId="174DEF56">
            <w:pPr>
              <w:pStyle w:val="18"/>
              <w:rPr>
                <w:rFonts w:ascii="Arial" w:hAnsi="Arial" w:cs="Arial" w:eastAsiaTheme="minorEastAsia"/>
                <w:color w:val="auto"/>
                <w:sz w:val="21"/>
                <w:szCs w:val="21"/>
              </w:rPr>
            </w:pPr>
            <w:r>
              <w:rPr>
                <w:rFonts w:cs="Arial"/>
                <w:snapToGrid w:val="0"/>
                <w:color w:val="auto"/>
                <w:sz w:val="21"/>
                <w:szCs w:val="21"/>
              </w:rPr>
              <w:t>1</w:t>
            </w:r>
            <w:r>
              <w:rPr>
                <w:rFonts w:hint="eastAsia" w:cs="Arial"/>
                <w:snapToGrid w:val="0"/>
                <w:color w:val="auto"/>
                <w:sz w:val="21"/>
                <w:szCs w:val="21"/>
              </w:rPr>
              <w:t>、在报告期初和期末应进行油舱测量，油舱测量采用量油尺测深方式（或</w:t>
            </w:r>
            <w:r>
              <w:rPr>
                <w:rFonts w:hint="eastAsia" w:cs="Arial"/>
                <w:snapToGrid w:val="0"/>
                <w:color w:val="auto"/>
                <w:sz w:val="21"/>
                <w:szCs w:val="21"/>
                <w:u w:val="single"/>
              </w:rPr>
              <w:t>自动测量系统</w:t>
            </w:r>
            <w:r>
              <w:rPr>
                <w:rFonts w:hint="eastAsia" w:cs="Arial"/>
                <w:snapToGrid w:val="0"/>
                <w:color w:val="auto"/>
                <w:sz w:val="21"/>
                <w:szCs w:val="21"/>
              </w:rPr>
              <w:t>）。</w:t>
            </w:r>
          </w:p>
          <w:p w14:paraId="23E38033">
            <w:pPr>
              <w:pStyle w:val="18"/>
              <w:rPr>
                <w:rFonts w:ascii="Arial" w:hAnsi="Arial" w:cs="Arial" w:eastAsiaTheme="minorEastAsia"/>
                <w:color w:val="auto"/>
                <w:sz w:val="21"/>
                <w:szCs w:val="21"/>
              </w:rPr>
            </w:pPr>
            <w:r>
              <w:rPr>
                <w:rFonts w:ascii="Arial" w:hAnsi="Arial" w:cs="Arial" w:eastAsiaTheme="minorEastAsia"/>
                <w:color w:val="auto"/>
                <w:sz w:val="21"/>
                <w:szCs w:val="21"/>
              </w:rPr>
              <w:t>1. The tank reading should be carried out at the beginning and the end of the period, fuel oil tank readings should be carried out by the methods of sounding and dip tapes(</w:t>
            </w:r>
            <w:r>
              <w:rPr>
                <w:rFonts w:ascii="Arial" w:hAnsi="Arial" w:cs="Arial" w:eastAsiaTheme="minorEastAsia"/>
                <w:color w:val="auto"/>
                <w:sz w:val="21"/>
                <w:szCs w:val="21"/>
                <w:u w:val="single"/>
              </w:rPr>
              <w:t>automated systems</w:t>
            </w:r>
            <w:r>
              <w:rPr>
                <w:rFonts w:ascii="Arial" w:hAnsi="Arial" w:cs="Arial" w:eastAsiaTheme="minorEastAsia"/>
                <w:color w:val="auto"/>
                <w:sz w:val="21"/>
                <w:szCs w:val="21"/>
              </w:rPr>
              <w:t>)</w:t>
            </w:r>
          </w:p>
          <w:p w14:paraId="69B9E2B7">
            <w:pPr>
              <w:pStyle w:val="18"/>
              <w:rPr>
                <w:rFonts w:ascii="Arial" w:hAnsi="Arial" w:cs="Arial" w:eastAsiaTheme="minorEastAsia"/>
                <w:color w:val="auto"/>
                <w:sz w:val="21"/>
                <w:szCs w:val="21"/>
              </w:rPr>
            </w:pPr>
            <w:r>
              <w:rPr>
                <w:rFonts w:ascii="Arial" w:hAnsi="Arial" w:cs="Arial" w:eastAsiaTheme="minorEastAsia"/>
                <w:color w:val="auto"/>
                <w:sz w:val="21"/>
                <w:szCs w:val="21"/>
              </w:rPr>
              <w:t>2</w:t>
            </w:r>
            <w:r>
              <w:rPr>
                <w:rFonts w:hint="eastAsia" w:ascii="Arial" w:hAnsi="Arial" w:cs="Arial" w:eastAsiaTheme="minorEastAsia"/>
                <w:color w:val="auto"/>
                <w:sz w:val="21"/>
                <w:szCs w:val="21"/>
              </w:rPr>
              <w:t>、跨年度航次在离港和到港时应测量燃油舱，根据该航次天数按统计学方式计算报告期末（</w:t>
            </w:r>
            <w:r>
              <w:rPr>
                <w:rFonts w:ascii="Arial" w:hAnsi="Arial" w:cs="Arial" w:eastAsiaTheme="minorEastAsia"/>
                <w:color w:val="auto"/>
                <w:sz w:val="21"/>
                <w:szCs w:val="21"/>
              </w:rPr>
              <w:t>12</w:t>
            </w:r>
            <w:r>
              <w:rPr>
                <w:rFonts w:hint="eastAsia" w:ascii="Arial" w:hAnsi="Arial" w:cs="Arial" w:eastAsiaTheme="minorEastAsia"/>
                <w:color w:val="auto"/>
                <w:sz w:val="21"/>
                <w:szCs w:val="21"/>
              </w:rPr>
              <w:t>月</w:t>
            </w:r>
            <w:r>
              <w:rPr>
                <w:rFonts w:ascii="Arial" w:hAnsi="Arial" w:cs="Arial" w:eastAsiaTheme="minorEastAsia"/>
                <w:color w:val="auto"/>
                <w:sz w:val="21"/>
                <w:szCs w:val="21"/>
              </w:rPr>
              <w:t>31</w:t>
            </w:r>
            <w:r>
              <w:rPr>
                <w:rFonts w:hint="eastAsia" w:ascii="Arial" w:hAnsi="Arial" w:cs="Arial" w:eastAsiaTheme="minorEastAsia"/>
                <w:color w:val="auto"/>
                <w:sz w:val="21"/>
                <w:szCs w:val="21"/>
              </w:rPr>
              <w:t>日）存油。</w:t>
            </w:r>
          </w:p>
          <w:p w14:paraId="1B3B7D8B">
            <w:pPr>
              <w:pStyle w:val="18"/>
              <w:rPr>
                <w:rFonts w:ascii="Arial" w:hAnsi="Arial" w:cs="Arial" w:eastAsiaTheme="minorEastAsia"/>
                <w:color w:val="auto"/>
                <w:sz w:val="21"/>
                <w:szCs w:val="21"/>
              </w:rPr>
            </w:pPr>
            <w:r>
              <w:rPr>
                <w:rFonts w:ascii="Arial" w:hAnsi="Arial" w:cs="Arial" w:eastAsiaTheme="minorEastAsia"/>
                <w:color w:val="auto"/>
                <w:sz w:val="21"/>
                <w:szCs w:val="21"/>
              </w:rPr>
              <w:t xml:space="preserve">2. In the case of a voyage that extends across the data reporting period, the tank reading should occur by tank monitoring at the ports of departure and arrival of the voyage and by statistical methods such as rolling average using voyage days; </w:t>
            </w:r>
          </w:p>
          <w:p w14:paraId="544C0906">
            <w:pPr>
              <w:pStyle w:val="18"/>
              <w:rPr>
                <w:rFonts w:ascii="Arial" w:hAnsi="Arial" w:cs="Arial" w:eastAsiaTheme="minorEastAsia"/>
                <w:color w:val="auto"/>
                <w:sz w:val="21"/>
                <w:szCs w:val="21"/>
              </w:rPr>
            </w:pPr>
            <w:r>
              <w:rPr>
                <w:rFonts w:ascii="Arial" w:hAnsi="Arial" w:cs="Arial" w:eastAsiaTheme="minorEastAsia"/>
                <w:color w:val="auto"/>
                <w:sz w:val="21"/>
                <w:szCs w:val="21"/>
              </w:rPr>
              <w:t>3</w:t>
            </w:r>
            <w:r>
              <w:rPr>
                <w:rFonts w:hint="eastAsia" w:ascii="Arial" w:hAnsi="Arial" w:cs="Arial" w:eastAsiaTheme="minorEastAsia"/>
                <w:color w:val="auto"/>
                <w:sz w:val="21"/>
                <w:szCs w:val="21"/>
              </w:rPr>
              <w:t>、加油数量修正必须保存文件证据。</w:t>
            </w:r>
          </w:p>
          <w:p w14:paraId="0403089F">
            <w:pPr>
              <w:pStyle w:val="18"/>
              <w:rPr>
                <w:rFonts w:cs="Arial"/>
                <w:snapToGrid w:val="0"/>
                <w:color w:val="auto"/>
                <w:sz w:val="21"/>
                <w:szCs w:val="21"/>
              </w:rPr>
            </w:pPr>
            <w:r>
              <w:rPr>
                <w:rFonts w:ascii="Arial" w:hAnsi="Arial" w:cs="Arial" w:eastAsiaTheme="minorEastAsia"/>
                <w:color w:val="auto"/>
                <w:sz w:val="21"/>
                <w:szCs w:val="21"/>
              </w:rPr>
              <w:t xml:space="preserve">3. Any supplemental data used for closing identified difference in bunker quantity should be supported with documentary evidence. </w:t>
            </w:r>
          </w:p>
        </w:tc>
      </w:tr>
      <w:tr w14:paraId="0111CB03">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rPr>
          <w:jc w:val="center"/>
        </w:trPr>
        <w:tc>
          <w:tcPr>
            <w:tcW w:w="2093" w:type="dxa"/>
            <w:shd w:val="clear" w:color="auto" w:fill="auto"/>
          </w:tcPr>
          <w:p w14:paraId="3BD7098D">
            <w:pPr>
              <w:tabs>
                <w:tab w:val="left" w:pos="420"/>
              </w:tabs>
              <w:spacing w:before="62" w:beforeLines="20" w:after="62" w:afterLines="20"/>
              <w:jc w:val="center"/>
              <w:rPr>
                <w:rFonts w:cs="Arial"/>
                <w:snapToGrid w:val="0"/>
                <w:kern w:val="0"/>
                <w:szCs w:val="21"/>
              </w:rPr>
            </w:pPr>
            <w:r>
              <w:rPr>
                <w:rFonts w:hint="eastAsia" w:cs="Arial"/>
                <w:snapToGrid w:val="0"/>
                <w:kern w:val="0"/>
                <w:szCs w:val="21"/>
              </w:rPr>
              <w:t>流量计 Flow Meters</w:t>
            </w:r>
          </w:p>
        </w:tc>
        <w:tc>
          <w:tcPr>
            <w:tcW w:w="6967" w:type="dxa"/>
            <w:shd w:val="clear" w:color="auto" w:fill="auto"/>
          </w:tcPr>
          <w:p w14:paraId="4396466E">
            <w:pPr>
              <w:tabs>
                <w:tab w:val="left" w:pos="420"/>
              </w:tabs>
              <w:spacing w:before="62" w:beforeLines="20" w:after="62" w:afterLines="20"/>
              <w:rPr>
                <w:rFonts w:cs="Arial"/>
                <w:snapToGrid w:val="0"/>
                <w:kern w:val="0"/>
                <w:szCs w:val="21"/>
              </w:rPr>
            </w:pPr>
            <w:r>
              <w:rPr>
                <w:rFonts w:hint="eastAsia" w:cs="Arial"/>
                <w:snapToGrid w:val="0"/>
                <w:kern w:val="0"/>
                <w:szCs w:val="21"/>
              </w:rPr>
              <w:t>报告期年度油耗 = 从1月1日开始到12月31日的每日燃油消耗量之和</w:t>
            </w:r>
          </w:p>
          <w:p w14:paraId="7718CC7D">
            <w:pPr>
              <w:tabs>
                <w:tab w:val="left" w:pos="420"/>
              </w:tabs>
              <w:spacing w:before="62" w:beforeLines="20" w:after="62" w:afterLines="20"/>
              <w:jc w:val="left"/>
              <w:rPr>
                <w:rFonts w:cs="Arial"/>
                <w:snapToGrid w:val="0"/>
                <w:kern w:val="0"/>
                <w:szCs w:val="21"/>
              </w:rPr>
            </w:pPr>
            <w:r>
              <w:rPr>
                <w:rFonts w:hint="eastAsia" w:cs="Arial"/>
                <w:snapToGrid w:val="0"/>
                <w:kern w:val="0"/>
                <w:szCs w:val="21"/>
              </w:rPr>
              <w:t xml:space="preserve">Annual </w:t>
            </w:r>
            <w:r>
              <w:rPr>
                <w:rFonts w:cs="Arial"/>
                <w:snapToGrid w:val="0"/>
                <w:kern w:val="0"/>
                <w:szCs w:val="21"/>
              </w:rPr>
              <w:t xml:space="preserve">consumption of </w:t>
            </w:r>
            <w:r>
              <w:rPr>
                <w:rFonts w:hint="eastAsia" w:cs="Arial"/>
                <w:snapToGrid w:val="0"/>
                <w:kern w:val="0"/>
                <w:szCs w:val="21"/>
              </w:rPr>
              <w:t>the</w:t>
            </w:r>
            <w:r>
              <w:rPr>
                <w:rFonts w:cs="Arial"/>
                <w:snapToGrid w:val="0"/>
                <w:kern w:val="0"/>
                <w:szCs w:val="21"/>
              </w:rPr>
              <w:t xml:space="preserve"> fuel</w:t>
            </w:r>
            <w:r>
              <w:rPr>
                <w:rFonts w:hint="eastAsia" w:cs="Arial"/>
                <w:snapToGrid w:val="0"/>
                <w:kern w:val="0"/>
                <w:szCs w:val="21"/>
              </w:rPr>
              <w:t xml:space="preserve"> for reporting period</w:t>
            </w:r>
            <w:r>
              <w:rPr>
                <w:rFonts w:cs="Arial"/>
                <w:snapToGrid w:val="0"/>
                <w:kern w:val="0"/>
                <w:szCs w:val="21"/>
              </w:rPr>
              <w:t xml:space="preserve"> = the sum of daily fuel consumption </w:t>
            </w:r>
            <w:r>
              <w:rPr>
                <w:rFonts w:hint="eastAsia" w:cs="Arial"/>
                <w:snapToGrid w:val="0"/>
                <w:kern w:val="0"/>
                <w:szCs w:val="21"/>
              </w:rPr>
              <w:t xml:space="preserve">values </w:t>
            </w:r>
            <w:r>
              <w:rPr>
                <w:rFonts w:cs="Arial"/>
                <w:snapToGrid w:val="0"/>
                <w:kern w:val="0"/>
                <w:szCs w:val="21"/>
              </w:rPr>
              <w:t xml:space="preserve">from </w:t>
            </w:r>
            <w:r>
              <w:rPr>
                <w:rFonts w:hint="eastAsia" w:cs="Arial"/>
                <w:snapToGrid w:val="0"/>
                <w:kern w:val="0"/>
                <w:szCs w:val="21"/>
              </w:rPr>
              <w:t>1</w:t>
            </w:r>
            <w:r>
              <w:rPr>
                <w:rFonts w:hint="eastAsia" w:cs="Arial"/>
                <w:snapToGrid w:val="0"/>
                <w:kern w:val="0"/>
                <w:szCs w:val="21"/>
                <w:vertAlign w:val="superscript"/>
              </w:rPr>
              <w:t>st</w:t>
            </w:r>
            <w:r>
              <w:rPr>
                <w:rFonts w:hint="eastAsia" w:cs="Arial"/>
                <w:snapToGrid w:val="0"/>
                <w:kern w:val="0"/>
                <w:szCs w:val="21"/>
              </w:rPr>
              <w:t xml:space="preserve"> January </w:t>
            </w:r>
            <w:r>
              <w:rPr>
                <w:rFonts w:cs="Arial"/>
                <w:snapToGrid w:val="0"/>
                <w:kern w:val="0"/>
                <w:szCs w:val="21"/>
              </w:rPr>
              <w:t xml:space="preserve">to </w:t>
            </w:r>
            <w:r>
              <w:rPr>
                <w:rFonts w:hint="eastAsia" w:cs="Arial"/>
                <w:snapToGrid w:val="0"/>
                <w:kern w:val="0"/>
                <w:szCs w:val="21"/>
              </w:rPr>
              <w:t>31</w:t>
            </w:r>
            <w:r>
              <w:rPr>
                <w:rFonts w:hint="eastAsia" w:cs="Arial"/>
                <w:snapToGrid w:val="0"/>
                <w:kern w:val="0"/>
                <w:szCs w:val="21"/>
                <w:vertAlign w:val="superscript"/>
              </w:rPr>
              <w:t>st</w:t>
            </w:r>
            <w:r>
              <w:rPr>
                <w:rFonts w:hint="eastAsia" w:cs="Arial"/>
                <w:snapToGrid w:val="0"/>
                <w:kern w:val="0"/>
                <w:szCs w:val="21"/>
              </w:rPr>
              <w:t xml:space="preserve"> December</w:t>
            </w:r>
          </w:p>
          <w:p w14:paraId="0D69D225">
            <w:pPr>
              <w:tabs>
                <w:tab w:val="left" w:pos="420"/>
              </w:tabs>
              <w:spacing w:before="62" w:beforeLines="20" w:after="62" w:afterLines="20"/>
              <w:jc w:val="left"/>
              <w:rPr>
                <w:rFonts w:cs="Arial"/>
                <w:snapToGrid w:val="0"/>
                <w:kern w:val="0"/>
                <w:szCs w:val="21"/>
              </w:rPr>
            </w:pPr>
            <w:r>
              <w:rPr>
                <w:rFonts w:hint="eastAsia" w:cs="Arial"/>
                <w:snapToGrid w:val="0"/>
                <w:kern w:val="0"/>
                <w:szCs w:val="21"/>
              </w:rPr>
              <w:t>如果选择流量计方法，计划中应描述流量计信息（连接的燃油消耗设备）以及数据如何收集和汇总，什么情况下应进行油舱测量。任何不使用流量计进行监测的燃油消耗设备均应清楚标识，计划中还应包括可作为替代的一种监测方法。</w:t>
            </w:r>
          </w:p>
          <w:p w14:paraId="2FAF9D4D">
            <w:pPr>
              <w:tabs>
                <w:tab w:val="left" w:pos="420"/>
              </w:tabs>
              <w:spacing w:before="62" w:beforeLines="20" w:after="62" w:afterLines="20"/>
              <w:jc w:val="left"/>
              <w:rPr>
                <w:szCs w:val="21"/>
              </w:rPr>
            </w:pPr>
            <w:r>
              <w:rPr>
                <w:szCs w:val="21"/>
              </w:rPr>
              <w:t>If the method of Flow Meters is chosen, the Data Collection Plan should set out information about the ship's flow meters</w:t>
            </w:r>
            <w:r>
              <w:rPr>
                <w:rFonts w:hint="eastAsia"/>
                <w:szCs w:val="21"/>
              </w:rPr>
              <w:t>（</w:t>
            </w:r>
            <w:r>
              <w:rPr>
                <w:szCs w:val="21"/>
              </w:rPr>
              <w:t>their link to specific fuel oil consumers</w:t>
            </w:r>
            <w:r>
              <w:rPr>
                <w:rFonts w:hint="eastAsia"/>
                <w:szCs w:val="21"/>
              </w:rPr>
              <w:t>）</w:t>
            </w:r>
            <w:r>
              <w:rPr>
                <w:szCs w:val="21"/>
              </w:rPr>
              <w:t>and how the data will be collected and summarized, as well as how necessary tank readings should be conducted. Any consumer not monitored with a flow meter should be clearly identified, and an alternative fuel oil consumption measurement method should be included.</w:t>
            </w:r>
          </w:p>
          <w:p w14:paraId="7F324DDD">
            <w:pPr>
              <w:tabs>
                <w:tab w:val="left" w:pos="420"/>
              </w:tabs>
              <w:spacing w:before="62" w:beforeLines="20" w:after="62" w:afterLines="20"/>
              <w:jc w:val="left"/>
              <w:rPr>
                <w:szCs w:val="21"/>
              </w:rPr>
            </w:pPr>
            <w:r>
              <w:rPr>
                <w:rFonts w:hint="eastAsia"/>
                <w:szCs w:val="21"/>
              </w:rPr>
              <w:t>计划中应明确流量计的校准要求，校准和保养记录应保存在船。</w:t>
            </w:r>
          </w:p>
          <w:p w14:paraId="47E20EA5">
            <w:pPr>
              <w:tabs>
                <w:tab w:val="left" w:pos="420"/>
              </w:tabs>
              <w:spacing w:before="62" w:beforeLines="20" w:after="62" w:afterLines="20"/>
              <w:jc w:val="left"/>
              <w:rPr>
                <w:szCs w:val="21"/>
              </w:rPr>
            </w:pPr>
            <w:r>
              <w:rPr>
                <w:szCs w:val="21"/>
              </w:rPr>
              <w:t>Calibration of the flow meters should be specified. Calibration and maintenance records should be available on board;</w:t>
            </w:r>
          </w:p>
          <w:p w14:paraId="4658B76B">
            <w:pPr>
              <w:tabs>
                <w:tab w:val="left" w:pos="420"/>
              </w:tabs>
              <w:spacing w:before="62" w:beforeLines="20" w:after="62" w:afterLines="20"/>
              <w:jc w:val="left"/>
              <w:rPr>
                <w:szCs w:val="21"/>
              </w:rPr>
            </w:pPr>
            <w:r>
              <w:rPr>
                <w:rFonts w:hint="eastAsia"/>
                <w:szCs w:val="21"/>
              </w:rPr>
              <w:t>注：如流量计安装在日用柜之后，因油泥已在日用柜之前移除，因此流量计测量的燃油量不必减除油泥的数量（油类记录簿中记录的移除的数量）。</w:t>
            </w:r>
          </w:p>
          <w:p w14:paraId="548157CA">
            <w:pPr>
              <w:tabs>
                <w:tab w:val="left" w:pos="420"/>
              </w:tabs>
              <w:spacing w:before="62" w:beforeLines="20" w:after="62" w:afterLines="20"/>
              <w:jc w:val="left"/>
              <w:rPr>
                <w:rFonts w:cs="Arial"/>
                <w:snapToGrid w:val="0"/>
                <w:kern w:val="0"/>
                <w:szCs w:val="21"/>
              </w:rPr>
            </w:pPr>
            <w:r>
              <w:rPr>
                <w:rFonts w:cs="Arial"/>
                <w:snapToGrid w:val="0"/>
                <w:kern w:val="0"/>
                <w:szCs w:val="21"/>
              </w:rPr>
              <w:t>It should not be necessary to correct this fuel oil measurement method for sludge if the flow meter is installed after the daily tank as sludge will be removed from the fuel oil prior to the daily tank;</w:t>
            </w:r>
          </w:p>
        </w:tc>
      </w:tr>
      <w:tr w14:paraId="1F9C1B42">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rPr>
          <w:jc w:val="center"/>
        </w:trPr>
        <w:tc>
          <w:tcPr>
            <w:tcW w:w="2093" w:type="dxa"/>
            <w:shd w:val="clear" w:color="auto" w:fill="auto"/>
          </w:tcPr>
          <w:p w14:paraId="22A5D169">
            <w:pPr>
              <w:tabs>
                <w:tab w:val="left" w:pos="420"/>
              </w:tabs>
              <w:spacing w:before="62" w:beforeLines="20" w:after="62" w:afterLines="20"/>
              <w:jc w:val="center"/>
              <w:rPr>
                <w:rFonts w:cs="Arial"/>
                <w:snapToGrid w:val="0"/>
                <w:kern w:val="0"/>
                <w:szCs w:val="21"/>
              </w:rPr>
            </w:pPr>
            <w:r>
              <w:rPr>
                <w:rFonts w:hint="eastAsia" w:cs="Arial"/>
                <w:snapToGrid w:val="0"/>
                <w:kern w:val="0"/>
                <w:szCs w:val="21"/>
              </w:rPr>
              <w:t xml:space="preserve">船上油舱测量 </w:t>
            </w:r>
          </w:p>
          <w:p w14:paraId="4E5F8023">
            <w:pPr>
              <w:tabs>
                <w:tab w:val="left" w:pos="420"/>
              </w:tabs>
              <w:spacing w:before="62" w:beforeLines="20" w:after="62" w:afterLines="20"/>
              <w:jc w:val="center"/>
              <w:rPr>
                <w:rFonts w:cs="Arial"/>
                <w:snapToGrid w:val="0"/>
                <w:kern w:val="0"/>
                <w:szCs w:val="21"/>
              </w:rPr>
            </w:pPr>
            <w:r>
              <w:rPr>
                <w:rFonts w:hint="eastAsia" w:cs="Arial"/>
                <w:snapToGrid w:val="0"/>
                <w:kern w:val="0"/>
                <w:szCs w:val="21"/>
              </w:rPr>
              <w:t>Bunker Fuel Oil-Tank Monitoring Onboard</w:t>
            </w:r>
          </w:p>
        </w:tc>
        <w:tc>
          <w:tcPr>
            <w:tcW w:w="6967" w:type="dxa"/>
            <w:shd w:val="clear" w:color="auto" w:fill="auto"/>
          </w:tcPr>
          <w:p w14:paraId="40C39FA3">
            <w:pPr>
              <w:tabs>
                <w:tab w:val="left" w:pos="420"/>
              </w:tabs>
              <w:spacing w:before="62" w:beforeLines="20" w:after="62" w:afterLines="20"/>
              <w:jc w:val="left"/>
              <w:rPr>
                <w:rFonts w:cs="Arial"/>
                <w:snapToGrid w:val="0"/>
                <w:kern w:val="0"/>
                <w:szCs w:val="21"/>
              </w:rPr>
            </w:pPr>
            <w:r>
              <w:rPr>
                <w:rFonts w:hint="eastAsia" w:cs="Arial"/>
                <w:snapToGrid w:val="0"/>
                <w:kern w:val="0"/>
                <w:szCs w:val="21"/>
              </w:rPr>
              <w:t>报告期年度油耗 = 从1月1日开始到12月31日的每日燃油消耗量之和</w:t>
            </w:r>
          </w:p>
          <w:p w14:paraId="2BCFF500">
            <w:pPr>
              <w:tabs>
                <w:tab w:val="left" w:pos="420"/>
              </w:tabs>
              <w:spacing w:before="62" w:beforeLines="20" w:after="62" w:afterLines="20"/>
              <w:jc w:val="left"/>
              <w:rPr>
                <w:rFonts w:cs="Arial"/>
                <w:snapToGrid w:val="0"/>
                <w:kern w:val="0"/>
                <w:szCs w:val="21"/>
              </w:rPr>
            </w:pPr>
            <w:r>
              <w:rPr>
                <w:rFonts w:hint="eastAsia" w:cs="Arial"/>
                <w:snapToGrid w:val="0"/>
                <w:kern w:val="0"/>
                <w:szCs w:val="21"/>
              </w:rPr>
              <w:t xml:space="preserve">Annual </w:t>
            </w:r>
            <w:r>
              <w:rPr>
                <w:rFonts w:cs="Arial"/>
                <w:snapToGrid w:val="0"/>
                <w:kern w:val="0"/>
                <w:szCs w:val="21"/>
              </w:rPr>
              <w:t xml:space="preserve">consumption of </w:t>
            </w:r>
            <w:r>
              <w:rPr>
                <w:rFonts w:hint="eastAsia" w:cs="Arial"/>
                <w:snapToGrid w:val="0"/>
                <w:kern w:val="0"/>
                <w:szCs w:val="21"/>
              </w:rPr>
              <w:t>the</w:t>
            </w:r>
            <w:r>
              <w:rPr>
                <w:rFonts w:cs="Arial"/>
                <w:snapToGrid w:val="0"/>
                <w:kern w:val="0"/>
                <w:szCs w:val="21"/>
              </w:rPr>
              <w:t xml:space="preserve"> fuel</w:t>
            </w:r>
            <w:r>
              <w:rPr>
                <w:rFonts w:hint="eastAsia" w:cs="Arial"/>
                <w:snapToGrid w:val="0"/>
                <w:kern w:val="0"/>
                <w:szCs w:val="21"/>
              </w:rPr>
              <w:t xml:space="preserve"> for reporting period</w:t>
            </w:r>
            <w:r>
              <w:rPr>
                <w:rFonts w:cs="Arial"/>
                <w:snapToGrid w:val="0"/>
                <w:kern w:val="0"/>
                <w:szCs w:val="21"/>
              </w:rPr>
              <w:t xml:space="preserve"> = the sum of daily fuel consumption </w:t>
            </w:r>
            <w:r>
              <w:rPr>
                <w:rFonts w:hint="eastAsia" w:cs="Arial"/>
                <w:snapToGrid w:val="0"/>
                <w:kern w:val="0"/>
                <w:szCs w:val="21"/>
              </w:rPr>
              <w:t xml:space="preserve">values </w:t>
            </w:r>
            <w:r>
              <w:rPr>
                <w:rFonts w:cs="Arial"/>
                <w:snapToGrid w:val="0"/>
                <w:kern w:val="0"/>
                <w:szCs w:val="21"/>
              </w:rPr>
              <w:t xml:space="preserve">from </w:t>
            </w:r>
            <w:r>
              <w:rPr>
                <w:rFonts w:hint="eastAsia" w:cs="Arial"/>
                <w:snapToGrid w:val="0"/>
                <w:kern w:val="0"/>
                <w:szCs w:val="21"/>
              </w:rPr>
              <w:t>1</w:t>
            </w:r>
            <w:r>
              <w:rPr>
                <w:rFonts w:hint="eastAsia" w:cs="Arial"/>
                <w:snapToGrid w:val="0"/>
                <w:kern w:val="0"/>
                <w:szCs w:val="21"/>
                <w:vertAlign w:val="superscript"/>
              </w:rPr>
              <w:t>st</w:t>
            </w:r>
            <w:r>
              <w:rPr>
                <w:rFonts w:hint="eastAsia" w:cs="Arial"/>
                <w:snapToGrid w:val="0"/>
                <w:kern w:val="0"/>
                <w:szCs w:val="21"/>
              </w:rPr>
              <w:t xml:space="preserve"> January </w:t>
            </w:r>
            <w:r>
              <w:rPr>
                <w:rFonts w:cs="Arial"/>
                <w:snapToGrid w:val="0"/>
                <w:kern w:val="0"/>
                <w:szCs w:val="21"/>
              </w:rPr>
              <w:t xml:space="preserve">to </w:t>
            </w:r>
            <w:r>
              <w:rPr>
                <w:rFonts w:hint="eastAsia" w:cs="Arial"/>
                <w:snapToGrid w:val="0"/>
                <w:kern w:val="0"/>
                <w:szCs w:val="21"/>
              </w:rPr>
              <w:t>31</w:t>
            </w:r>
            <w:r>
              <w:rPr>
                <w:rFonts w:hint="eastAsia" w:cs="Arial"/>
                <w:snapToGrid w:val="0"/>
                <w:kern w:val="0"/>
                <w:szCs w:val="21"/>
                <w:vertAlign w:val="superscript"/>
              </w:rPr>
              <w:t>st</w:t>
            </w:r>
            <w:r>
              <w:rPr>
                <w:rFonts w:hint="eastAsia" w:cs="Arial"/>
                <w:snapToGrid w:val="0"/>
                <w:kern w:val="0"/>
                <w:szCs w:val="21"/>
              </w:rPr>
              <w:t xml:space="preserve"> December</w:t>
            </w:r>
          </w:p>
          <w:p w14:paraId="63F6D119">
            <w:pPr>
              <w:autoSpaceDE w:val="0"/>
              <w:autoSpaceDN w:val="0"/>
              <w:adjustRightInd w:val="0"/>
              <w:jc w:val="left"/>
              <w:rPr>
                <w:rFonts w:ascii="Arial" w:hAnsi="Arial" w:cs="Arial" w:eastAsiaTheme="minorEastAsia"/>
                <w:kern w:val="0"/>
                <w:szCs w:val="21"/>
              </w:rPr>
            </w:pPr>
            <w:r>
              <w:rPr>
                <w:rFonts w:hint="eastAsia" w:ascii="Arial" w:hAnsi="Arial" w:cs="Arial" w:eastAsiaTheme="minorEastAsia"/>
                <w:kern w:val="0"/>
                <w:szCs w:val="21"/>
              </w:rPr>
              <w:t>油舱测量应采用量油尺测深方式（或者系统自动测量）。在海上航行时应每天测量，在加油前、后也应测量燃油。</w:t>
            </w:r>
          </w:p>
          <w:p w14:paraId="0EC08C98">
            <w:pPr>
              <w:autoSpaceDE w:val="0"/>
              <w:autoSpaceDN w:val="0"/>
              <w:adjustRightInd w:val="0"/>
              <w:jc w:val="left"/>
              <w:rPr>
                <w:rFonts w:ascii="Arial" w:hAnsi="Arial" w:cs="Arial" w:eastAsiaTheme="minorEastAsia"/>
                <w:kern w:val="0"/>
                <w:szCs w:val="21"/>
              </w:rPr>
            </w:pPr>
            <w:r>
              <w:rPr>
                <w:rFonts w:ascii="Arial" w:hAnsi="Arial" w:cs="Arial" w:eastAsiaTheme="minorEastAsia"/>
                <w:kern w:val="0"/>
                <w:szCs w:val="21"/>
              </w:rPr>
              <w:t>1. The tank readings shall be carried out by soundings and dip tapes (or automated systems) daily when the ship is at sea and each time the ship is bunkering or de-bunkering.</w:t>
            </w:r>
          </w:p>
          <w:p w14:paraId="0BDE54E6">
            <w:pPr>
              <w:autoSpaceDE w:val="0"/>
              <w:autoSpaceDN w:val="0"/>
              <w:adjustRightInd w:val="0"/>
              <w:jc w:val="left"/>
              <w:rPr>
                <w:rFonts w:ascii="Arial" w:hAnsi="Arial" w:cs="Arial" w:eastAsiaTheme="minorEastAsia"/>
                <w:kern w:val="0"/>
                <w:szCs w:val="21"/>
              </w:rPr>
            </w:pPr>
            <w:r>
              <w:rPr>
                <w:rFonts w:ascii="Arial" w:hAnsi="Arial" w:cs="Arial" w:eastAsiaTheme="minorEastAsia"/>
                <w:kern w:val="0"/>
                <w:szCs w:val="21"/>
              </w:rPr>
              <w:t xml:space="preserve">2. </w:t>
            </w:r>
            <w:r>
              <w:rPr>
                <w:rFonts w:hint="eastAsia" w:ascii="Arial" w:hAnsi="Arial" w:cs="Arial" w:eastAsiaTheme="minorEastAsia"/>
                <w:kern w:val="0"/>
                <w:szCs w:val="21"/>
              </w:rPr>
              <w:t>包含测量燃油消耗记录的监测数据摘要应保存在船。</w:t>
            </w:r>
          </w:p>
          <w:p w14:paraId="6B6BBF70">
            <w:pPr>
              <w:tabs>
                <w:tab w:val="left" w:pos="420"/>
              </w:tabs>
              <w:spacing w:before="62" w:beforeLines="20" w:after="62" w:afterLines="20"/>
              <w:jc w:val="left"/>
              <w:rPr>
                <w:rFonts w:cs="Arial"/>
                <w:snapToGrid w:val="0"/>
                <w:kern w:val="0"/>
                <w:szCs w:val="21"/>
              </w:rPr>
            </w:pPr>
            <w:r>
              <w:rPr>
                <w:rFonts w:ascii="Arial" w:hAnsi="Arial" w:cs="Arial" w:eastAsiaTheme="minorEastAsia"/>
                <w:kern w:val="0"/>
                <w:szCs w:val="21"/>
              </w:rPr>
              <w:t>2. The summary of monitoring data containing records of measured fuel oil consumption should be available on board.</w:t>
            </w:r>
          </w:p>
        </w:tc>
      </w:tr>
    </w:tbl>
    <w:p w14:paraId="42CE7849">
      <w:pPr>
        <w:rPr>
          <w:b/>
          <w:szCs w:val="21"/>
        </w:rPr>
      </w:pPr>
    </w:p>
    <w:p w14:paraId="05E96309">
      <w:pPr>
        <w:tabs>
          <w:tab w:val="left" w:pos="420"/>
        </w:tabs>
        <w:spacing w:before="156" w:beforeLines="50" w:after="156" w:afterLines="50"/>
        <w:rPr>
          <w:rFonts w:cs="Arial"/>
          <w:snapToGrid w:val="0"/>
          <w:kern w:val="0"/>
          <w:szCs w:val="21"/>
        </w:rPr>
      </w:pPr>
      <w:r>
        <w:rPr>
          <w:rFonts w:cs="Arial"/>
          <w:snapToGrid w:val="0"/>
          <w:kern w:val="0"/>
          <w:szCs w:val="21"/>
        </w:rPr>
        <w:t>4.3.1</w:t>
      </w:r>
      <w:r>
        <w:rPr>
          <w:rFonts w:hint="eastAsia" w:cs="Arial"/>
          <w:snapToGrid w:val="0"/>
          <w:kern w:val="0"/>
          <w:szCs w:val="21"/>
        </w:rPr>
        <w:t>测量设备的描述</w:t>
      </w:r>
      <w:r>
        <w:rPr>
          <w:rFonts w:cs="Arial"/>
          <w:snapToGrid w:val="0"/>
          <w:kern w:val="0"/>
          <w:szCs w:val="21"/>
        </w:rPr>
        <w:t>Description of measurement instruments involved</w:t>
      </w:r>
    </w:p>
    <w:tbl>
      <w:tblPr>
        <w:tblStyle w:val="10"/>
        <w:tblW w:w="5000"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2"/>
        <w:gridCol w:w="3133"/>
        <w:gridCol w:w="3565"/>
      </w:tblGrid>
      <w:tr w14:paraId="68FCB76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2362" w:type="dxa"/>
            <w:tcBorders>
              <w:top w:val="single" w:color="auto" w:sz="12" w:space="0"/>
              <w:left w:val="nil"/>
              <w:bottom w:val="single" w:color="auto" w:sz="12" w:space="0"/>
              <w:right w:val="single" w:color="auto" w:sz="12" w:space="0"/>
            </w:tcBorders>
            <w:shd w:val="clear" w:color="auto" w:fill="auto"/>
          </w:tcPr>
          <w:p w14:paraId="658913EE">
            <w:pPr>
              <w:tabs>
                <w:tab w:val="left" w:pos="420"/>
              </w:tabs>
              <w:spacing w:before="62" w:beforeLines="20" w:after="62" w:afterLines="20"/>
              <w:jc w:val="center"/>
              <w:rPr>
                <w:rFonts w:cs="Arial"/>
                <w:snapToGrid w:val="0"/>
                <w:kern w:val="0"/>
                <w:szCs w:val="21"/>
              </w:rPr>
            </w:pPr>
            <w:r>
              <w:rPr>
                <w:rFonts w:hint="eastAsia" w:cs="Arial"/>
                <w:snapToGrid w:val="0"/>
                <w:kern w:val="0"/>
                <w:szCs w:val="21"/>
              </w:rPr>
              <w:t>测量设备名称</w:t>
            </w:r>
          </w:p>
          <w:p w14:paraId="56CE6C20">
            <w:pPr>
              <w:tabs>
                <w:tab w:val="left" w:pos="420"/>
              </w:tabs>
              <w:spacing w:before="62" w:beforeLines="20" w:after="62" w:afterLines="20"/>
              <w:jc w:val="center"/>
              <w:rPr>
                <w:rFonts w:cs="Arial"/>
                <w:snapToGrid w:val="0"/>
                <w:kern w:val="0"/>
                <w:szCs w:val="21"/>
              </w:rPr>
            </w:pPr>
            <w:r>
              <w:rPr>
                <w:rFonts w:cs="Arial"/>
                <w:snapToGrid w:val="0"/>
                <w:kern w:val="0"/>
                <w:szCs w:val="21"/>
              </w:rPr>
              <w:t>Name of measurement equipment</w:t>
            </w:r>
          </w:p>
        </w:tc>
        <w:tc>
          <w:tcPr>
            <w:tcW w:w="3133" w:type="dxa"/>
            <w:tcBorders>
              <w:top w:val="single" w:color="auto" w:sz="12" w:space="0"/>
              <w:left w:val="single" w:color="auto" w:sz="12" w:space="0"/>
              <w:bottom w:val="single" w:color="auto" w:sz="12" w:space="0"/>
              <w:right w:val="single" w:color="auto" w:sz="12" w:space="0"/>
            </w:tcBorders>
            <w:shd w:val="clear" w:color="auto" w:fill="auto"/>
          </w:tcPr>
          <w:p w14:paraId="4816D939">
            <w:pPr>
              <w:tabs>
                <w:tab w:val="left" w:pos="420"/>
              </w:tabs>
              <w:spacing w:before="62" w:beforeLines="20" w:after="62" w:afterLines="20"/>
              <w:jc w:val="center"/>
              <w:rPr>
                <w:rFonts w:cs="Arial"/>
                <w:snapToGrid w:val="0"/>
                <w:kern w:val="0"/>
                <w:szCs w:val="21"/>
              </w:rPr>
            </w:pPr>
            <w:r>
              <w:rPr>
                <w:rFonts w:hint="eastAsia" w:cs="Arial"/>
                <w:snapToGrid w:val="0"/>
                <w:kern w:val="0"/>
                <w:szCs w:val="21"/>
              </w:rPr>
              <w:t>适用对象（如燃油消耗设备，油舱）</w:t>
            </w:r>
          </w:p>
          <w:p w14:paraId="2F983221">
            <w:pPr>
              <w:tabs>
                <w:tab w:val="left" w:pos="420"/>
              </w:tabs>
              <w:spacing w:before="62" w:beforeLines="20" w:after="62" w:afterLines="20"/>
              <w:jc w:val="center"/>
              <w:rPr>
                <w:rFonts w:cs="Arial"/>
                <w:snapToGrid w:val="0"/>
                <w:kern w:val="0"/>
                <w:szCs w:val="21"/>
              </w:rPr>
            </w:pPr>
            <w:r>
              <w:rPr>
                <w:rFonts w:cs="Arial"/>
                <w:snapToGrid w:val="0"/>
                <w:kern w:val="0"/>
                <w:szCs w:val="21"/>
              </w:rPr>
              <w:t xml:space="preserve">Elements applied to (e.g. </w:t>
            </w:r>
            <w:r>
              <w:rPr>
                <w:rFonts w:hint="eastAsia" w:cs="Arial"/>
                <w:snapToGrid w:val="0"/>
                <w:kern w:val="0"/>
                <w:szCs w:val="21"/>
              </w:rPr>
              <w:t>fuel oil consumer</w:t>
            </w:r>
            <w:r>
              <w:rPr>
                <w:rFonts w:cs="Arial"/>
                <w:snapToGrid w:val="0"/>
                <w:kern w:val="0"/>
                <w:szCs w:val="21"/>
              </w:rPr>
              <w:t>, tanks)</w:t>
            </w:r>
          </w:p>
        </w:tc>
        <w:tc>
          <w:tcPr>
            <w:tcW w:w="3565" w:type="dxa"/>
            <w:tcBorders>
              <w:top w:val="single" w:color="auto" w:sz="12" w:space="0"/>
              <w:left w:val="single" w:color="auto" w:sz="12" w:space="0"/>
              <w:bottom w:val="single" w:color="auto" w:sz="12" w:space="0"/>
              <w:right w:val="nil"/>
            </w:tcBorders>
            <w:shd w:val="clear" w:color="auto" w:fill="auto"/>
          </w:tcPr>
          <w:p w14:paraId="7CC7EE55">
            <w:pPr>
              <w:tabs>
                <w:tab w:val="left" w:pos="420"/>
              </w:tabs>
              <w:spacing w:before="62" w:beforeLines="20" w:after="62" w:afterLines="20"/>
              <w:jc w:val="center"/>
              <w:rPr>
                <w:rFonts w:cs="Arial"/>
                <w:snapToGrid w:val="0"/>
                <w:kern w:val="0"/>
                <w:szCs w:val="21"/>
              </w:rPr>
            </w:pPr>
            <w:r>
              <w:rPr>
                <w:rFonts w:hint="eastAsia" w:cs="Arial"/>
                <w:snapToGrid w:val="0"/>
                <w:kern w:val="0"/>
                <w:szCs w:val="21"/>
              </w:rPr>
              <w:t>技术描述（技术说明，维护要求）</w:t>
            </w:r>
          </w:p>
          <w:p w14:paraId="1D0F249F">
            <w:pPr>
              <w:tabs>
                <w:tab w:val="left" w:pos="420"/>
              </w:tabs>
              <w:spacing w:before="62" w:beforeLines="20" w:after="62" w:afterLines="20"/>
              <w:jc w:val="center"/>
              <w:rPr>
                <w:rFonts w:cs="Arial"/>
                <w:snapToGrid w:val="0"/>
                <w:kern w:val="0"/>
                <w:szCs w:val="21"/>
              </w:rPr>
            </w:pPr>
            <w:r>
              <w:rPr>
                <w:rFonts w:cs="Arial"/>
                <w:snapToGrid w:val="0"/>
                <w:kern w:val="0"/>
                <w:szCs w:val="21"/>
              </w:rPr>
              <w:t xml:space="preserve">Technical description (specification, maintenance </w:t>
            </w:r>
            <w:r>
              <w:rPr>
                <w:rFonts w:hint="eastAsia" w:cs="Arial"/>
                <w:snapToGrid w:val="0"/>
                <w:kern w:val="0"/>
                <w:szCs w:val="21"/>
              </w:rPr>
              <w:t>intervals</w:t>
            </w:r>
            <w:r>
              <w:rPr>
                <w:rFonts w:cs="Arial"/>
                <w:snapToGrid w:val="0"/>
                <w:kern w:val="0"/>
                <w:szCs w:val="21"/>
              </w:rPr>
              <w:t>)</w:t>
            </w:r>
          </w:p>
        </w:tc>
      </w:tr>
      <w:tr w14:paraId="4D6E4C9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2362" w:type="dxa"/>
            <w:tcBorders>
              <w:top w:val="single" w:color="auto" w:sz="12" w:space="0"/>
              <w:left w:val="nil"/>
            </w:tcBorders>
            <w:shd w:val="clear" w:color="auto" w:fill="auto"/>
            <w:vAlign w:val="center"/>
          </w:tcPr>
          <w:p w14:paraId="42151435">
            <w:pPr>
              <w:tabs>
                <w:tab w:val="left" w:pos="420"/>
              </w:tabs>
              <w:spacing w:before="156" w:beforeLines="50" w:after="156" w:afterLines="50"/>
              <w:jc w:val="center"/>
              <w:rPr>
                <w:rFonts w:cs="Arial"/>
                <w:snapToGrid w:val="0"/>
                <w:kern w:val="0"/>
                <w:szCs w:val="21"/>
              </w:rPr>
            </w:pPr>
            <w:r>
              <w:rPr>
                <w:rFonts w:hint="eastAsia" w:cs="Arial"/>
                <w:snapToGrid w:val="0"/>
                <w:kern w:val="0"/>
                <w:szCs w:val="21"/>
              </w:rPr>
              <w:t>测深尺</w:t>
            </w:r>
          </w:p>
          <w:p w14:paraId="3DB4FFA8">
            <w:pPr>
              <w:tabs>
                <w:tab w:val="left" w:pos="420"/>
              </w:tabs>
              <w:spacing w:before="156" w:beforeLines="50" w:after="156" w:afterLines="50"/>
              <w:jc w:val="center"/>
              <w:rPr>
                <w:rFonts w:cs="Arial"/>
                <w:snapToGrid w:val="0"/>
                <w:kern w:val="0"/>
                <w:szCs w:val="21"/>
              </w:rPr>
            </w:pPr>
            <w:r>
              <w:rPr>
                <w:rFonts w:cs="Arial"/>
                <w:snapToGrid w:val="0"/>
                <w:kern w:val="0"/>
                <w:szCs w:val="21"/>
              </w:rPr>
              <w:t>Sounding Scale</w:t>
            </w:r>
          </w:p>
        </w:tc>
        <w:tc>
          <w:tcPr>
            <w:tcW w:w="3133" w:type="dxa"/>
            <w:tcBorders>
              <w:top w:val="single" w:color="auto" w:sz="12" w:space="0"/>
            </w:tcBorders>
            <w:shd w:val="clear" w:color="auto" w:fill="auto"/>
            <w:vAlign w:val="center"/>
          </w:tcPr>
          <w:p w14:paraId="63C0B808">
            <w:pPr>
              <w:tabs>
                <w:tab w:val="left" w:pos="420"/>
              </w:tabs>
              <w:spacing w:before="156" w:beforeLines="50" w:after="156" w:afterLines="50"/>
              <w:jc w:val="center"/>
              <w:rPr>
                <w:rFonts w:cs="Arial"/>
                <w:snapToGrid w:val="0"/>
                <w:kern w:val="0"/>
                <w:szCs w:val="21"/>
              </w:rPr>
            </w:pPr>
            <w:r>
              <w:rPr>
                <w:rFonts w:hint="eastAsia" w:cs="Arial"/>
                <w:snapToGrid w:val="0"/>
                <w:kern w:val="0"/>
                <w:szCs w:val="21"/>
              </w:rPr>
              <w:t>油舱</w:t>
            </w:r>
          </w:p>
          <w:p w14:paraId="7360E93D">
            <w:pPr>
              <w:tabs>
                <w:tab w:val="left" w:pos="420"/>
              </w:tabs>
              <w:spacing w:before="156" w:beforeLines="50" w:after="156" w:afterLines="50"/>
              <w:jc w:val="center"/>
              <w:rPr>
                <w:rFonts w:cs="Arial"/>
                <w:snapToGrid w:val="0"/>
                <w:kern w:val="0"/>
                <w:szCs w:val="21"/>
              </w:rPr>
            </w:pPr>
            <w:r>
              <w:rPr>
                <w:rFonts w:cs="Arial"/>
                <w:snapToGrid w:val="0"/>
                <w:kern w:val="0"/>
                <w:szCs w:val="21"/>
              </w:rPr>
              <w:t>Fuel Oil Tanks</w:t>
            </w:r>
          </w:p>
        </w:tc>
        <w:tc>
          <w:tcPr>
            <w:tcW w:w="3565" w:type="dxa"/>
            <w:tcBorders>
              <w:top w:val="single" w:color="auto" w:sz="12" w:space="0"/>
              <w:right w:val="nil"/>
            </w:tcBorders>
            <w:shd w:val="clear" w:color="auto" w:fill="auto"/>
          </w:tcPr>
          <w:p w14:paraId="67E0BD4C">
            <w:pPr>
              <w:tabs>
                <w:tab w:val="left" w:pos="420"/>
              </w:tabs>
              <w:spacing w:before="156" w:beforeLines="50" w:after="156" w:afterLines="50"/>
              <w:jc w:val="left"/>
              <w:rPr>
                <w:rFonts w:cs="Arial"/>
                <w:snapToGrid w:val="0"/>
                <w:kern w:val="0"/>
                <w:szCs w:val="21"/>
              </w:rPr>
            </w:pPr>
            <w:r>
              <w:rPr>
                <w:rFonts w:hint="eastAsia" w:cs="Arial"/>
                <w:snapToGrid w:val="0"/>
                <w:kern w:val="0"/>
                <w:szCs w:val="21"/>
              </w:rPr>
              <w:t>测量范围</w:t>
            </w:r>
            <w:r>
              <w:rPr>
                <w:rFonts w:cs="Arial"/>
                <w:snapToGrid w:val="0"/>
                <w:kern w:val="0"/>
                <w:szCs w:val="21"/>
              </w:rPr>
              <w:t>Range</w:t>
            </w:r>
            <w:r>
              <w:rPr>
                <w:rFonts w:hint="eastAsia" w:cs="Arial"/>
                <w:snapToGrid w:val="0"/>
                <w:kern w:val="0"/>
                <w:szCs w:val="21"/>
              </w:rPr>
              <w:t>：0~50M</w:t>
            </w:r>
          </w:p>
          <w:p w14:paraId="33CAFB6E">
            <w:pPr>
              <w:tabs>
                <w:tab w:val="left" w:pos="420"/>
              </w:tabs>
              <w:spacing w:before="156" w:beforeLines="50" w:after="156" w:afterLines="50"/>
              <w:jc w:val="left"/>
              <w:rPr>
                <w:rFonts w:cs="Arial"/>
                <w:snapToGrid w:val="0"/>
                <w:kern w:val="0"/>
                <w:szCs w:val="21"/>
              </w:rPr>
            </w:pPr>
            <w:r>
              <w:rPr>
                <w:rFonts w:cs="Arial"/>
                <w:snapToGrid w:val="0"/>
                <w:kern w:val="0"/>
                <w:szCs w:val="21"/>
              </w:rPr>
              <w:t>测量精度Accuracy</w:t>
            </w:r>
            <w:r>
              <w:rPr>
                <w:rFonts w:hint="eastAsia" w:cs="Arial"/>
                <w:snapToGrid w:val="0"/>
                <w:kern w:val="0"/>
                <w:szCs w:val="21"/>
              </w:rPr>
              <w:t>：0.001M</w:t>
            </w:r>
          </w:p>
          <w:p w14:paraId="0D1C773E">
            <w:pPr>
              <w:tabs>
                <w:tab w:val="left" w:pos="420"/>
              </w:tabs>
              <w:spacing w:before="156" w:beforeLines="50" w:after="156" w:afterLines="50"/>
              <w:jc w:val="left"/>
              <w:rPr>
                <w:rFonts w:cs="Arial"/>
                <w:snapToGrid w:val="0"/>
                <w:kern w:val="0"/>
                <w:szCs w:val="21"/>
              </w:rPr>
            </w:pPr>
            <w:r>
              <w:rPr>
                <w:rFonts w:hint="eastAsia" w:cs="Arial"/>
                <w:snapToGrid w:val="0"/>
                <w:kern w:val="0"/>
                <w:szCs w:val="21"/>
              </w:rPr>
              <w:t>生产日期</w:t>
            </w:r>
            <w:r>
              <w:rPr>
                <w:rFonts w:cs="Arial"/>
                <w:snapToGrid w:val="0"/>
                <w:kern w:val="0"/>
                <w:szCs w:val="21"/>
              </w:rPr>
              <w:t>Year of manufacture</w:t>
            </w:r>
            <w:r>
              <w:rPr>
                <w:rFonts w:hint="eastAsia" w:cs="Arial"/>
                <w:snapToGrid w:val="0"/>
                <w:kern w:val="0"/>
                <w:szCs w:val="21"/>
              </w:rPr>
              <w:t>：</w:t>
            </w:r>
            <w:r>
              <w:rPr>
                <w:rFonts w:hint="eastAsia" w:cs="Arial"/>
                <w:snapToGrid w:val="0"/>
                <w:kern w:val="0"/>
                <w:szCs w:val="21"/>
                <w:u w:val="single"/>
              </w:rPr>
              <w:t>2015</w:t>
            </w:r>
          </w:p>
          <w:p w14:paraId="1817358E">
            <w:pPr>
              <w:tabs>
                <w:tab w:val="left" w:pos="420"/>
              </w:tabs>
              <w:spacing w:before="156" w:beforeLines="50" w:after="156" w:afterLines="50"/>
              <w:jc w:val="left"/>
              <w:rPr>
                <w:rFonts w:cs="Arial"/>
                <w:snapToGrid w:val="0"/>
                <w:kern w:val="0"/>
                <w:szCs w:val="21"/>
              </w:rPr>
            </w:pPr>
            <w:r>
              <w:rPr>
                <w:rFonts w:cs="Arial"/>
                <w:snapToGrid w:val="0"/>
                <w:kern w:val="0"/>
                <w:szCs w:val="21"/>
              </w:rPr>
              <w:t>维护周期Maintenance intervals</w:t>
            </w:r>
            <w:r>
              <w:rPr>
                <w:rFonts w:hint="eastAsia" w:cs="Arial"/>
                <w:snapToGrid w:val="0"/>
                <w:kern w:val="0"/>
                <w:szCs w:val="21"/>
              </w:rPr>
              <w:t>：</w:t>
            </w:r>
            <w:r>
              <w:rPr>
                <w:rFonts w:cs="Arial"/>
                <w:snapToGrid w:val="0"/>
                <w:kern w:val="0"/>
                <w:szCs w:val="21"/>
              </w:rPr>
              <w:t xml:space="preserve">1 </w:t>
            </w:r>
            <w:r>
              <w:rPr>
                <w:rFonts w:hint="eastAsia" w:cs="Arial"/>
                <w:snapToGrid w:val="0"/>
                <w:kern w:val="0"/>
                <w:szCs w:val="21"/>
              </w:rPr>
              <w:t>（</w:t>
            </w:r>
            <w:r>
              <w:rPr>
                <w:rFonts w:cs="Arial"/>
                <w:snapToGrid w:val="0"/>
                <w:kern w:val="0"/>
                <w:szCs w:val="21"/>
              </w:rPr>
              <w:t>year</w:t>
            </w:r>
            <w:r>
              <w:rPr>
                <w:rFonts w:hint="eastAsia" w:cs="Arial"/>
                <w:snapToGrid w:val="0"/>
                <w:kern w:val="0"/>
                <w:szCs w:val="21"/>
              </w:rPr>
              <w:t>）</w:t>
            </w:r>
          </w:p>
        </w:tc>
      </w:tr>
      <w:tr w14:paraId="7457B44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2362" w:type="dxa"/>
            <w:tcBorders>
              <w:left w:val="nil"/>
            </w:tcBorders>
            <w:shd w:val="clear" w:color="auto" w:fill="auto"/>
          </w:tcPr>
          <w:p w14:paraId="1B7E46E8">
            <w:pPr>
              <w:tabs>
                <w:tab w:val="left" w:pos="420"/>
              </w:tabs>
              <w:spacing w:before="62" w:beforeLines="20" w:after="62" w:afterLines="20"/>
              <w:rPr>
                <w:rFonts w:cs="Arial"/>
                <w:snapToGrid w:val="0"/>
                <w:kern w:val="0"/>
                <w:szCs w:val="21"/>
              </w:rPr>
            </w:pPr>
          </w:p>
        </w:tc>
        <w:tc>
          <w:tcPr>
            <w:tcW w:w="3133" w:type="dxa"/>
            <w:shd w:val="clear" w:color="auto" w:fill="auto"/>
          </w:tcPr>
          <w:p w14:paraId="5672EF46">
            <w:pPr>
              <w:tabs>
                <w:tab w:val="left" w:pos="420"/>
              </w:tabs>
              <w:spacing w:before="62" w:beforeLines="20" w:after="62" w:afterLines="20"/>
              <w:rPr>
                <w:rFonts w:cs="Arial"/>
                <w:snapToGrid w:val="0"/>
                <w:kern w:val="0"/>
                <w:szCs w:val="21"/>
              </w:rPr>
            </w:pPr>
          </w:p>
        </w:tc>
        <w:tc>
          <w:tcPr>
            <w:tcW w:w="3565" w:type="dxa"/>
            <w:tcBorders>
              <w:right w:val="nil"/>
            </w:tcBorders>
            <w:shd w:val="clear" w:color="auto" w:fill="auto"/>
          </w:tcPr>
          <w:p w14:paraId="125224BA">
            <w:pPr>
              <w:tabs>
                <w:tab w:val="left" w:pos="420"/>
              </w:tabs>
              <w:spacing w:before="62" w:beforeLines="20" w:after="62" w:afterLines="20"/>
              <w:rPr>
                <w:rFonts w:cs="Arial"/>
                <w:snapToGrid w:val="0"/>
                <w:kern w:val="0"/>
                <w:szCs w:val="21"/>
              </w:rPr>
            </w:pPr>
          </w:p>
        </w:tc>
      </w:tr>
      <w:tr w14:paraId="6B14D5B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c>
          <w:tcPr>
            <w:tcW w:w="2362" w:type="dxa"/>
            <w:tcBorders>
              <w:left w:val="nil"/>
            </w:tcBorders>
            <w:shd w:val="clear" w:color="auto" w:fill="auto"/>
          </w:tcPr>
          <w:p w14:paraId="63AD1224">
            <w:pPr>
              <w:tabs>
                <w:tab w:val="left" w:pos="420"/>
              </w:tabs>
              <w:spacing w:before="62" w:beforeLines="20" w:after="62" w:afterLines="20"/>
              <w:rPr>
                <w:rFonts w:cs="Arial"/>
                <w:snapToGrid w:val="0"/>
                <w:kern w:val="0"/>
                <w:szCs w:val="21"/>
              </w:rPr>
            </w:pPr>
          </w:p>
        </w:tc>
        <w:tc>
          <w:tcPr>
            <w:tcW w:w="3133" w:type="dxa"/>
            <w:shd w:val="clear" w:color="auto" w:fill="auto"/>
          </w:tcPr>
          <w:p w14:paraId="019DC806">
            <w:pPr>
              <w:tabs>
                <w:tab w:val="left" w:pos="420"/>
              </w:tabs>
              <w:spacing w:before="62" w:beforeLines="20" w:after="62" w:afterLines="20"/>
              <w:rPr>
                <w:rFonts w:cs="Arial"/>
                <w:snapToGrid w:val="0"/>
                <w:kern w:val="0"/>
                <w:szCs w:val="21"/>
              </w:rPr>
            </w:pPr>
          </w:p>
        </w:tc>
        <w:tc>
          <w:tcPr>
            <w:tcW w:w="3565" w:type="dxa"/>
            <w:tcBorders>
              <w:right w:val="nil"/>
            </w:tcBorders>
            <w:shd w:val="clear" w:color="auto" w:fill="auto"/>
          </w:tcPr>
          <w:p w14:paraId="1D0F3299">
            <w:pPr>
              <w:tabs>
                <w:tab w:val="left" w:pos="420"/>
              </w:tabs>
              <w:spacing w:before="62" w:beforeLines="20" w:after="62" w:afterLines="20"/>
              <w:rPr>
                <w:rFonts w:cs="Arial"/>
                <w:snapToGrid w:val="0"/>
                <w:kern w:val="0"/>
                <w:szCs w:val="21"/>
              </w:rPr>
            </w:pPr>
          </w:p>
        </w:tc>
      </w:tr>
      <w:tr w14:paraId="59FDE16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2362" w:type="dxa"/>
            <w:tcBorders>
              <w:left w:val="nil"/>
              <w:bottom w:val="single" w:color="auto" w:sz="12" w:space="0"/>
            </w:tcBorders>
            <w:shd w:val="clear" w:color="auto" w:fill="auto"/>
          </w:tcPr>
          <w:p w14:paraId="19570943">
            <w:pPr>
              <w:tabs>
                <w:tab w:val="left" w:pos="420"/>
              </w:tabs>
              <w:spacing w:before="62" w:beforeLines="20" w:after="62" w:afterLines="20"/>
              <w:rPr>
                <w:rFonts w:cs="Arial"/>
                <w:snapToGrid w:val="0"/>
                <w:kern w:val="0"/>
                <w:szCs w:val="21"/>
              </w:rPr>
            </w:pPr>
          </w:p>
        </w:tc>
        <w:tc>
          <w:tcPr>
            <w:tcW w:w="3133" w:type="dxa"/>
            <w:tcBorders>
              <w:bottom w:val="single" w:color="auto" w:sz="12" w:space="0"/>
            </w:tcBorders>
            <w:shd w:val="clear" w:color="auto" w:fill="auto"/>
          </w:tcPr>
          <w:p w14:paraId="3B0B0750">
            <w:pPr>
              <w:tabs>
                <w:tab w:val="left" w:pos="420"/>
              </w:tabs>
              <w:spacing w:before="62" w:beforeLines="20" w:after="62" w:afterLines="20"/>
              <w:rPr>
                <w:rFonts w:cs="Arial"/>
                <w:snapToGrid w:val="0"/>
                <w:kern w:val="0"/>
                <w:szCs w:val="21"/>
              </w:rPr>
            </w:pPr>
          </w:p>
        </w:tc>
        <w:tc>
          <w:tcPr>
            <w:tcW w:w="3565" w:type="dxa"/>
            <w:tcBorders>
              <w:bottom w:val="single" w:color="auto" w:sz="12" w:space="0"/>
              <w:right w:val="nil"/>
            </w:tcBorders>
            <w:shd w:val="clear" w:color="auto" w:fill="auto"/>
          </w:tcPr>
          <w:p w14:paraId="312455D7">
            <w:pPr>
              <w:tabs>
                <w:tab w:val="left" w:pos="420"/>
              </w:tabs>
              <w:spacing w:before="62" w:beforeLines="20" w:after="62" w:afterLines="20"/>
              <w:rPr>
                <w:rFonts w:cs="Arial"/>
                <w:snapToGrid w:val="0"/>
                <w:kern w:val="0"/>
                <w:szCs w:val="21"/>
              </w:rPr>
            </w:pPr>
          </w:p>
        </w:tc>
      </w:tr>
    </w:tbl>
    <w:p w14:paraId="7BBD5DD8">
      <w:pPr>
        <w:pStyle w:val="14"/>
        <w:ind w:left="360" w:firstLine="0" w:firstLineChars="0"/>
        <w:rPr>
          <w:b/>
          <w:szCs w:val="21"/>
        </w:rPr>
      </w:pPr>
    </w:p>
    <w:p w14:paraId="2AC62C78">
      <w:pPr>
        <w:widowControl/>
        <w:jc w:val="left"/>
        <w:rPr>
          <w:szCs w:val="21"/>
        </w:rPr>
      </w:pPr>
      <w:r>
        <w:rPr>
          <w:szCs w:val="21"/>
        </w:rPr>
        <w:br w:type="page"/>
      </w:r>
    </w:p>
    <w:p w14:paraId="0FA4BAF5">
      <w:pPr>
        <w:rPr>
          <w:szCs w:val="21"/>
        </w:rPr>
      </w:pPr>
      <w:r>
        <w:rPr>
          <w:szCs w:val="21"/>
        </w:rPr>
        <w:t xml:space="preserve">4.3.2 </w:t>
      </w:r>
      <w:r>
        <w:rPr>
          <w:rFonts w:hint="eastAsia"/>
          <w:szCs w:val="21"/>
        </w:rPr>
        <w:t>加油量和油舱剩余油量的确定程序</w:t>
      </w:r>
      <w:r>
        <w:rPr>
          <w:szCs w:val="21"/>
        </w:rPr>
        <w:t xml:space="preserve"> Procedure for determining fuel bunkered and fuel in tanks</w:t>
      </w:r>
    </w:p>
    <w:tbl>
      <w:tblPr>
        <w:tblStyle w:val="10"/>
        <w:tblW w:w="9924" w:type="dxa"/>
        <w:tblInd w:w="-318" w:type="dxa"/>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Layout w:type="autofit"/>
        <w:tblCellMar>
          <w:top w:w="0" w:type="dxa"/>
          <w:left w:w="108" w:type="dxa"/>
          <w:bottom w:w="0" w:type="dxa"/>
          <w:right w:w="108" w:type="dxa"/>
        </w:tblCellMar>
      </w:tblPr>
      <w:tblGrid>
        <w:gridCol w:w="3295"/>
        <w:gridCol w:w="6629"/>
      </w:tblGrid>
      <w:tr w14:paraId="135AF4D6">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3295" w:type="dxa"/>
          </w:tcPr>
          <w:p w14:paraId="3DA507CB">
            <w:pPr>
              <w:tabs>
                <w:tab w:val="left" w:pos="420"/>
              </w:tabs>
              <w:spacing w:before="156" w:beforeLines="50" w:after="156" w:afterLines="50"/>
              <w:jc w:val="left"/>
              <w:rPr>
                <w:rFonts w:cs="Arial"/>
                <w:snapToGrid w:val="0"/>
                <w:kern w:val="0"/>
                <w:szCs w:val="18"/>
              </w:rPr>
            </w:pPr>
            <w:r>
              <w:rPr>
                <w:rFonts w:hint="eastAsia" w:cs="Arial"/>
                <w:snapToGrid w:val="0"/>
                <w:kern w:val="0"/>
                <w:szCs w:val="18"/>
              </w:rPr>
              <w:t>程序名称</w:t>
            </w:r>
            <w:r>
              <w:rPr>
                <w:rFonts w:cs="Arial"/>
                <w:snapToGrid w:val="0"/>
                <w:kern w:val="0"/>
                <w:szCs w:val="18"/>
              </w:rPr>
              <w:t xml:space="preserve"> </w:t>
            </w:r>
          </w:p>
          <w:p w14:paraId="7F28D8D3">
            <w:pPr>
              <w:tabs>
                <w:tab w:val="left" w:pos="420"/>
              </w:tabs>
              <w:spacing w:before="156" w:beforeLines="50" w:after="156" w:afterLines="50"/>
              <w:jc w:val="left"/>
              <w:rPr>
                <w:rFonts w:cs="Arial"/>
                <w:snapToGrid w:val="0"/>
                <w:kern w:val="0"/>
                <w:szCs w:val="18"/>
              </w:rPr>
            </w:pPr>
            <w:r>
              <w:rPr>
                <w:rFonts w:cs="Arial"/>
                <w:snapToGrid w:val="0"/>
                <w:kern w:val="0"/>
                <w:szCs w:val="18"/>
              </w:rPr>
              <w:t>Tittle of procedure</w:t>
            </w:r>
          </w:p>
        </w:tc>
        <w:tc>
          <w:tcPr>
            <w:tcW w:w="6629" w:type="dxa"/>
          </w:tcPr>
          <w:p w14:paraId="5D130DF0">
            <w:pPr>
              <w:tabs>
                <w:tab w:val="left" w:pos="420"/>
              </w:tabs>
              <w:spacing w:before="156" w:beforeLines="50" w:after="156" w:afterLines="50"/>
              <w:jc w:val="left"/>
              <w:rPr>
                <w:szCs w:val="21"/>
              </w:rPr>
            </w:pPr>
            <w:r>
              <w:rPr>
                <w:rFonts w:hint="eastAsia"/>
                <w:szCs w:val="21"/>
              </w:rPr>
              <w:t>加油量和油舱剩余油量的确定</w:t>
            </w:r>
          </w:p>
          <w:p w14:paraId="3F0A909F">
            <w:pPr>
              <w:tabs>
                <w:tab w:val="left" w:pos="420"/>
              </w:tabs>
              <w:spacing w:before="156" w:beforeLines="50" w:after="156" w:afterLines="50"/>
              <w:jc w:val="left"/>
              <w:rPr>
                <w:rFonts w:cs="Arial"/>
                <w:snapToGrid w:val="0"/>
                <w:kern w:val="0"/>
                <w:szCs w:val="18"/>
              </w:rPr>
            </w:pPr>
            <w:r>
              <w:rPr>
                <w:szCs w:val="21"/>
              </w:rPr>
              <w:t>Determining fuel bunkered and fuel in tanks</w:t>
            </w:r>
          </w:p>
        </w:tc>
      </w:tr>
      <w:tr w14:paraId="7263E140">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3295" w:type="dxa"/>
          </w:tcPr>
          <w:p w14:paraId="236F7DC0">
            <w:pPr>
              <w:tabs>
                <w:tab w:val="left" w:pos="420"/>
              </w:tabs>
              <w:spacing w:before="156" w:beforeLines="50" w:after="156" w:afterLines="50"/>
              <w:jc w:val="left"/>
              <w:rPr>
                <w:rFonts w:cs="Arial"/>
                <w:snapToGrid w:val="0"/>
                <w:kern w:val="0"/>
                <w:szCs w:val="18"/>
              </w:rPr>
            </w:pPr>
            <w:r>
              <w:rPr>
                <w:rFonts w:hint="eastAsia" w:cs="Arial"/>
                <w:snapToGrid w:val="0"/>
                <w:kern w:val="0"/>
                <w:szCs w:val="18"/>
              </w:rPr>
              <w:t>可引用的现有程序</w:t>
            </w:r>
          </w:p>
          <w:p w14:paraId="0737F796">
            <w:pPr>
              <w:tabs>
                <w:tab w:val="left" w:pos="420"/>
              </w:tabs>
              <w:spacing w:before="156" w:beforeLines="50" w:after="156" w:afterLines="50"/>
              <w:jc w:val="left"/>
              <w:rPr>
                <w:rFonts w:cs="Arial"/>
                <w:snapToGrid w:val="0"/>
                <w:kern w:val="0"/>
                <w:szCs w:val="18"/>
              </w:rPr>
            </w:pPr>
            <w:r>
              <w:rPr>
                <w:rFonts w:cs="Arial"/>
                <w:snapToGrid w:val="0"/>
                <w:kern w:val="0"/>
                <w:szCs w:val="18"/>
              </w:rPr>
              <w:t>Reference to existing procedure</w:t>
            </w:r>
          </w:p>
        </w:tc>
        <w:tc>
          <w:tcPr>
            <w:tcW w:w="6629" w:type="dxa"/>
          </w:tcPr>
          <w:p w14:paraId="0921D7E3">
            <w:pPr>
              <w:tabs>
                <w:tab w:val="left" w:pos="420"/>
              </w:tabs>
              <w:spacing w:before="156" w:beforeLines="50" w:after="156" w:afterLines="50"/>
              <w:jc w:val="left"/>
              <w:rPr>
                <w:rFonts w:cs="Arial"/>
                <w:snapToGrid w:val="0"/>
                <w:kern w:val="0"/>
                <w:szCs w:val="18"/>
              </w:rPr>
            </w:pPr>
          </w:p>
        </w:tc>
      </w:tr>
      <w:tr w14:paraId="6B74D8A2">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3295" w:type="dxa"/>
          </w:tcPr>
          <w:p w14:paraId="7CC54085">
            <w:pPr>
              <w:tabs>
                <w:tab w:val="left" w:pos="420"/>
              </w:tabs>
              <w:spacing w:before="156" w:beforeLines="50" w:after="156" w:afterLines="50"/>
              <w:jc w:val="left"/>
              <w:rPr>
                <w:rFonts w:cs="Arial"/>
                <w:snapToGrid w:val="0"/>
                <w:kern w:val="0"/>
                <w:szCs w:val="18"/>
              </w:rPr>
            </w:pPr>
            <w:r>
              <w:rPr>
                <w:rFonts w:hint="eastAsia" w:cs="Arial"/>
                <w:snapToGrid w:val="0"/>
                <w:kern w:val="0"/>
                <w:szCs w:val="18"/>
              </w:rPr>
              <w:t>如无现有程序，相关要求的描述</w:t>
            </w:r>
          </w:p>
          <w:p w14:paraId="36491A4A">
            <w:pPr>
              <w:tabs>
                <w:tab w:val="left" w:pos="420"/>
              </w:tabs>
              <w:spacing w:before="156" w:beforeLines="50" w:after="156" w:afterLines="50"/>
              <w:jc w:val="left"/>
              <w:rPr>
                <w:rFonts w:cs="Arial"/>
                <w:snapToGrid w:val="0"/>
                <w:kern w:val="0"/>
                <w:szCs w:val="18"/>
              </w:rPr>
            </w:pPr>
            <w:r>
              <w:rPr>
                <w:rFonts w:cs="Arial"/>
                <w:snapToGrid w:val="0"/>
                <w:kern w:val="0"/>
                <w:szCs w:val="18"/>
              </w:rPr>
              <w:t xml:space="preserve">Description of the procedure if not already existing </w:t>
            </w:r>
          </w:p>
        </w:tc>
        <w:tc>
          <w:tcPr>
            <w:tcW w:w="6629" w:type="dxa"/>
          </w:tcPr>
          <w:p w14:paraId="7C9C75B0">
            <w:pPr>
              <w:tabs>
                <w:tab w:val="left" w:pos="420"/>
              </w:tabs>
              <w:spacing w:before="156" w:beforeLines="50" w:after="156" w:afterLines="50"/>
              <w:jc w:val="left"/>
              <w:rPr>
                <w:rFonts w:cs="Arial"/>
                <w:snapToGrid w:val="0"/>
                <w:kern w:val="0"/>
                <w:szCs w:val="18"/>
              </w:rPr>
            </w:pPr>
            <w:r>
              <w:rPr>
                <w:rFonts w:hint="eastAsia" w:cs="Arial"/>
                <w:snapToGrid w:val="0"/>
                <w:kern w:val="0"/>
                <w:szCs w:val="18"/>
              </w:rPr>
              <w:t>抵达第一个泊位后、离开最后一个泊位前、</w:t>
            </w:r>
            <w:r>
              <w:rPr>
                <w:rFonts w:hint="eastAsia" w:cs="Arial"/>
                <w:snapToGrid w:val="0"/>
                <w:kern w:val="0"/>
                <w:szCs w:val="18"/>
                <w:u w:val="single"/>
              </w:rPr>
              <w:t>全速前进航程(FAOP)、结束海上航程(EOSP)</w:t>
            </w:r>
            <w:r>
              <w:rPr>
                <w:rFonts w:hint="eastAsia" w:cs="Arial"/>
                <w:snapToGrid w:val="0"/>
                <w:kern w:val="0"/>
                <w:szCs w:val="18"/>
              </w:rPr>
              <w:t>以及加装燃油前后应测量船舶燃油存量。责任人员应使用状态良好的测量设备并按规定的方法测量存油。每次测量除记录各油舱的液位、油温外，还需记录油舱测量时船体的纵倾、横倾，以便能按照船舶舱容表进行修正。（适用于</w:t>
            </w:r>
            <w:r>
              <w:rPr>
                <w:rFonts w:cs="Arial"/>
                <w:snapToGrid w:val="0"/>
                <w:kern w:val="0"/>
                <w:szCs w:val="18"/>
              </w:rPr>
              <w:t>BDN</w:t>
            </w:r>
            <w:r>
              <w:rPr>
                <w:rFonts w:hint="eastAsia" w:cs="Arial"/>
                <w:snapToGrid w:val="0"/>
                <w:kern w:val="0"/>
                <w:szCs w:val="18"/>
              </w:rPr>
              <w:t>方法）轮机长负责对测量记录进行审核，并负有最终责任。</w:t>
            </w:r>
          </w:p>
          <w:p w14:paraId="195BDF58">
            <w:pPr>
              <w:tabs>
                <w:tab w:val="left" w:pos="420"/>
              </w:tabs>
              <w:spacing w:before="156" w:beforeLines="50" w:after="156" w:afterLines="50"/>
              <w:jc w:val="left"/>
              <w:rPr>
                <w:rFonts w:cs="Arial"/>
                <w:snapToGrid w:val="0"/>
                <w:kern w:val="0"/>
                <w:szCs w:val="18"/>
              </w:rPr>
            </w:pPr>
            <w:bookmarkStart w:id="15" w:name="OLE_LINK5"/>
            <w:r>
              <w:rPr>
                <w:rFonts w:cs="Arial"/>
                <w:snapToGrid w:val="0"/>
                <w:kern w:val="0"/>
                <w:szCs w:val="18"/>
              </w:rPr>
              <w:t>The fuel oil measurement should be done after arrival at the first berth</w:t>
            </w:r>
            <w:r>
              <w:rPr>
                <w:rFonts w:hint="eastAsia" w:cs="Arial"/>
                <w:snapToGrid w:val="0"/>
                <w:kern w:val="0"/>
                <w:szCs w:val="18"/>
              </w:rPr>
              <w:t xml:space="preserve">, </w:t>
            </w:r>
            <w:r>
              <w:rPr>
                <w:rFonts w:hint="eastAsia" w:cs="Arial"/>
                <w:snapToGrid w:val="0"/>
                <w:szCs w:val="18"/>
                <w:u w:val="single"/>
              </w:rPr>
              <w:t xml:space="preserve">full ahead on passage (FAOP), end of sea passage (EOSP), and </w:t>
            </w:r>
            <w:r>
              <w:rPr>
                <w:rFonts w:cs="Arial"/>
                <w:snapToGrid w:val="0"/>
                <w:kern w:val="0"/>
                <w:szCs w:val="18"/>
              </w:rPr>
              <w:t xml:space="preserve">before departure of last berth as well as before and after bunkering. The responsible person shall perform the measurement as per specified method and all measurement instruments shall be in good condition. Except measuring and recording the height of liquid, temperature of fuel oil, the heel, trim and draft should also be recorded in order to do the correction according to Sounding Table. </w:t>
            </w:r>
            <w:r>
              <w:rPr>
                <w:rFonts w:hint="eastAsia" w:cs="Arial"/>
                <w:snapToGrid w:val="0"/>
                <w:kern w:val="0"/>
                <w:szCs w:val="18"/>
              </w:rPr>
              <w:t>（</w:t>
            </w:r>
            <w:r>
              <w:rPr>
                <w:rFonts w:cs="Arial"/>
                <w:snapToGrid w:val="0"/>
                <w:kern w:val="0"/>
                <w:szCs w:val="18"/>
              </w:rPr>
              <w:t>applied to the method of BDN</w:t>
            </w:r>
            <w:r>
              <w:rPr>
                <w:rFonts w:hint="eastAsia" w:cs="Arial"/>
                <w:snapToGrid w:val="0"/>
                <w:kern w:val="0"/>
                <w:szCs w:val="18"/>
              </w:rPr>
              <w:t>）</w:t>
            </w:r>
          </w:p>
          <w:p w14:paraId="7493F6ED">
            <w:pPr>
              <w:tabs>
                <w:tab w:val="left" w:pos="420"/>
              </w:tabs>
              <w:spacing w:before="156" w:beforeLines="50" w:after="156" w:afterLines="50"/>
              <w:jc w:val="left"/>
              <w:rPr>
                <w:rFonts w:cs="Arial"/>
                <w:snapToGrid w:val="0"/>
                <w:kern w:val="0"/>
                <w:szCs w:val="18"/>
              </w:rPr>
            </w:pPr>
            <w:r>
              <w:rPr>
                <w:rFonts w:cs="Arial"/>
                <w:snapToGrid w:val="0"/>
                <w:kern w:val="0"/>
                <w:szCs w:val="18"/>
              </w:rPr>
              <w:t>The chief engineer should review the record and is ultimately responsible for this.</w:t>
            </w:r>
            <w:bookmarkEnd w:id="15"/>
          </w:p>
        </w:tc>
      </w:tr>
    </w:tbl>
    <w:p w14:paraId="7CA7A679">
      <w:pPr>
        <w:widowControl/>
        <w:tabs>
          <w:tab w:val="left" w:pos="567"/>
        </w:tabs>
        <w:spacing w:before="60" w:after="120"/>
        <w:rPr>
          <w:kern w:val="0"/>
          <w:szCs w:val="21"/>
          <w:lang w:val="en-GB"/>
        </w:rPr>
      </w:pPr>
    </w:p>
    <w:p w14:paraId="46AA7840">
      <w:pPr>
        <w:widowControl/>
        <w:jc w:val="left"/>
        <w:rPr>
          <w:kern w:val="0"/>
          <w:szCs w:val="21"/>
          <w:lang w:val="en-GB"/>
        </w:rPr>
      </w:pPr>
      <w:r>
        <w:rPr>
          <w:kern w:val="0"/>
          <w:szCs w:val="21"/>
          <w:lang w:val="en-GB"/>
        </w:rPr>
        <w:br w:type="page"/>
      </w:r>
    </w:p>
    <w:p w14:paraId="14D418AD">
      <w:pPr>
        <w:widowControl/>
        <w:tabs>
          <w:tab w:val="left" w:pos="567"/>
        </w:tabs>
        <w:spacing w:before="60" w:after="120"/>
        <w:rPr>
          <w:kern w:val="0"/>
          <w:szCs w:val="21"/>
          <w:lang w:val="en-GB"/>
        </w:rPr>
      </w:pPr>
    </w:p>
    <w:p w14:paraId="27C36E21">
      <w:pPr>
        <w:widowControl/>
        <w:tabs>
          <w:tab w:val="left" w:pos="567"/>
        </w:tabs>
        <w:spacing w:before="60" w:after="120"/>
        <w:rPr>
          <w:szCs w:val="21"/>
        </w:rPr>
      </w:pPr>
      <w:r>
        <w:rPr>
          <w:szCs w:val="21"/>
        </w:rPr>
        <w:t>4.3.3</w:t>
      </w:r>
      <w:r>
        <w:rPr>
          <w:rFonts w:hint="eastAsia"/>
          <w:szCs w:val="21"/>
        </w:rPr>
        <w:t>船上测量的加油量和加油单上显示的加油量的常规交叉检查</w:t>
      </w:r>
      <w:r>
        <w:rPr>
          <w:szCs w:val="21"/>
        </w:rPr>
        <w:t xml:space="preserve"> </w:t>
      </w:r>
    </w:p>
    <w:p w14:paraId="0F64B432">
      <w:pPr>
        <w:widowControl/>
        <w:tabs>
          <w:tab w:val="left" w:pos="567"/>
        </w:tabs>
        <w:spacing w:before="60" w:after="120"/>
        <w:rPr>
          <w:szCs w:val="21"/>
        </w:rPr>
      </w:pPr>
      <w:r>
        <w:rPr>
          <w:szCs w:val="21"/>
        </w:rPr>
        <w:t>Regular cross-checks between bunkering quantity as provided by BDN and bunkering quantity indicated by on-board measurement</w:t>
      </w:r>
    </w:p>
    <w:tbl>
      <w:tblPr>
        <w:tblStyle w:val="11"/>
        <w:tblW w:w="9924" w:type="dxa"/>
        <w:tblInd w:w="-318" w:type="dxa"/>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Layout w:type="autofit"/>
        <w:tblCellMar>
          <w:top w:w="0" w:type="dxa"/>
          <w:left w:w="108" w:type="dxa"/>
          <w:bottom w:w="0" w:type="dxa"/>
          <w:right w:w="108" w:type="dxa"/>
        </w:tblCellMar>
      </w:tblPr>
      <w:tblGrid>
        <w:gridCol w:w="3437"/>
        <w:gridCol w:w="6487"/>
      </w:tblGrid>
      <w:tr w14:paraId="355F854D">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3437" w:type="dxa"/>
          </w:tcPr>
          <w:p w14:paraId="25618B3A">
            <w:pPr>
              <w:tabs>
                <w:tab w:val="left" w:pos="420"/>
              </w:tabs>
              <w:spacing w:before="156" w:beforeLines="50" w:after="156" w:afterLines="50"/>
              <w:jc w:val="left"/>
              <w:rPr>
                <w:rFonts w:cs="Arial"/>
                <w:snapToGrid w:val="0"/>
                <w:kern w:val="0"/>
                <w:szCs w:val="18"/>
              </w:rPr>
            </w:pPr>
            <w:r>
              <w:rPr>
                <w:rFonts w:hint="eastAsia" w:cs="Arial"/>
                <w:snapToGrid w:val="0"/>
                <w:kern w:val="0"/>
                <w:szCs w:val="18"/>
              </w:rPr>
              <w:t>程序名称</w:t>
            </w:r>
            <w:r>
              <w:rPr>
                <w:rFonts w:cs="Arial"/>
                <w:snapToGrid w:val="0"/>
                <w:kern w:val="0"/>
                <w:szCs w:val="18"/>
              </w:rPr>
              <w:t xml:space="preserve"> </w:t>
            </w:r>
          </w:p>
          <w:p w14:paraId="2A26F83A">
            <w:pPr>
              <w:tabs>
                <w:tab w:val="left" w:pos="420"/>
              </w:tabs>
              <w:spacing w:before="156" w:beforeLines="50" w:after="156" w:afterLines="50"/>
              <w:jc w:val="left"/>
              <w:rPr>
                <w:rFonts w:cs="Arial"/>
                <w:snapToGrid w:val="0"/>
                <w:kern w:val="0"/>
                <w:szCs w:val="18"/>
              </w:rPr>
            </w:pPr>
            <w:r>
              <w:rPr>
                <w:rFonts w:cs="Arial"/>
                <w:snapToGrid w:val="0"/>
                <w:kern w:val="0"/>
                <w:szCs w:val="18"/>
              </w:rPr>
              <w:t>Tittle of procedure</w:t>
            </w:r>
          </w:p>
        </w:tc>
        <w:tc>
          <w:tcPr>
            <w:tcW w:w="6487" w:type="dxa"/>
          </w:tcPr>
          <w:p w14:paraId="340D9FD7">
            <w:pPr>
              <w:widowControl/>
              <w:tabs>
                <w:tab w:val="left" w:pos="567"/>
              </w:tabs>
              <w:spacing w:before="60" w:after="120"/>
              <w:rPr>
                <w:szCs w:val="21"/>
              </w:rPr>
            </w:pPr>
            <w:r>
              <w:rPr>
                <w:rFonts w:hint="eastAsia"/>
                <w:szCs w:val="21"/>
              </w:rPr>
              <w:t>船上测量的加油量和加油单上显示的加油量的常规交叉检查</w:t>
            </w:r>
            <w:r>
              <w:rPr>
                <w:szCs w:val="21"/>
              </w:rPr>
              <w:t xml:space="preserve"> </w:t>
            </w:r>
          </w:p>
          <w:p w14:paraId="09B9BB9F">
            <w:pPr>
              <w:tabs>
                <w:tab w:val="left" w:pos="420"/>
              </w:tabs>
              <w:spacing w:before="156" w:beforeLines="50" w:after="156" w:afterLines="50"/>
              <w:jc w:val="left"/>
              <w:rPr>
                <w:rFonts w:cs="Arial"/>
                <w:snapToGrid w:val="0"/>
                <w:kern w:val="0"/>
                <w:szCs w:val="18"/>
              </w:rPr>
            </w:pPr>
            <w:r>
              <w:rPr>
                <w:szCs w:val="21"/>
              </w:rPr>
              <w:t>Regular cross-checks between bunkering quantity as provided by BDN and bunkering quantity indicated by on-board measurement</w:t>
            </w:r>
          </w:p>
        </w:tc>
      </w:tr>
      <w:tr w14:paraId="6E3F7AAA">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3437" w:type="dxa"/>
          </w:tcPr>
          <w:p w14:paraId="2C8999D7">
            <w:pPr>
              <w:tabs>
                <w:tab w:val="left" w:pos="420"/>
              </w:tabs>
              <w:spacing w:before="156" w:beforeLines="50" w:after="156" w:afterLines="50"/>
              <w:jc w:val="left"/>
              <w:rPr>
                <w:rFonts w:cs="Arial"/>
                <w:snapToGrid w:val="0"/>
                <w:kern w:val="0"/>
                <w:szCs w:val="18"/>
              </w:rPr>
            </w:pPr>
            <w:r>
              <w:rPr>
                <w:rFonts w:hint="eastAsia" w:cs="Arial"/>
                <w:snapToGrid w:val="0"/>
                <w:kern w:val="0"/>
                <w:szCs w:val="18"/>
              </w:rPr>
              <w:t>可引用的现有程序</w:t>
            </w:r>
          </w:p>
          <w:p w14:paraId="35DF8FCB">
            <w:pPr>
              <w:tabs>
                <w:tab w:val="left" w:pos="420"/>
              </w:tabs>
              <w:spacing w:before="156" w:beforeLines="50" w:after="156" w:afterLines="50"/>
              <w:jc w:val="left"/>
              <w:rPr>
                <w:rFonts w:cs="Arial"/>
                <w:snapToGrid w:val="0"/>
                <w:kern w:val="0"/>
                <w:szCs w:val="18"/>
              </w:rPr>
            </w:pPr>
            <w:r>
              <w:rPr>
                <w:rFonts w:cs="Arial"/>
                <w:snapToGrid w:val="0"/>
                <w:kern w:val="0"/>
                <w:szCs w:val="18"/>
              </w:rPr>
              <w:t>Reference to existing procedure</w:t>
            </w:r>
          </w:p>
        </w:tc>
        <w:tc>
          <w:tcPr>
            <w:tcW w:w="6487" w:type="dxa"/>
          </w:tcPr>
          <w:p w14:paraId="5C9C2B8C">
            <w:pPr>
              <w:tabs>
                <w:tab w:val="left" w:pos="420"/>
              </w:tabs>
              <w:spacing w:before="156" w:beforeLines="50" w:after="156" w:afterLines="50"/>
              <w:jc w:val="left"/>
              <w:rPr>
                <w:rFonts w:cs="Arial"/>
                <w:snapToGrid w:val="0"/>
                <w:kern w:val="0"/>
                <w:szCs w:val="18"/>
              </w:rPr>
            </w:pPr>
          </w:p>
        </w:tc>
      </w:tr>
      <w:tr w14:paraId="6E2E2439">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3437" w:type="dxa"/>
          </w:tcPr>
          <w:p w14:paraId="1451BFAD">
            <w:pPr>
              <w:tabs>
                <w:tab w:val="left" w:pos="420"/>
              </w:tabs>
              <w:spacing w:before="156" w:beforeLines="50" w:after="156" w:afterLines="50"/>
              <w:jc w:val="left"/>
              <w:rPr>
                <w:rFonts w:cs="Arial"/>
                <w:snapToGrid w:val="0"/>
                <w:kern w:val="0"/>
                <w:szCs w:val="18"/>
              </w:rPr>
            </w:pPr>
            <w:r>
              <w:rPr>
                <w:rFonts w:hint="eastAsia" w:cs="Arial"/>
                <w:snapToGrid w:val="0"/>
                <w:kern w:val="0"/>
                <w:szCs w:val="18"/>
              </w:rPr>
              <w:t>如无现有程序，相关要求的描述</w:t>
            </w:r>
          </w:p>
          <w:p w14:paraId="1F330353">
            <w:pPr>
              <w:tabs>
                <w:tab w:val="left" w:pos="420"/>
              </w:tabs>
              <w:spacing w:before="156" w:beforeLines="50" w:after="156" w:afterLines="50"/>
              <w:jc w:val="left"/>
              <w:rPr>
                <w:rFonts w:cs="Arial"/>
                <w:snapToGrid w:val="0"/>
                <w:kern w:val="0"/>
                <w:szCs w:val="18"/>
              </w:rPr>
            </w:pPr>
            <w:r>
              <w:rPr>
                <w:rFonts w:cs="Arial"/>
                <w:snapToGrid w:val="0"/>
                <w:kern w:val="0"/>
                <w:szCs w:val="18"/>
              </w:rPr>
              <w:t xml:space="preserve">Description of the procedure if not already existing </w:t>
            </w:r>
          </w:p>
        </w:tc>
        <w:tc>
          <w:tcPr>
            <w:tcW w:w="6487" w:type="dxa"/>
          </w:tcPr>
          <w:p w14:paraId="031358D4">
            <w:pPr>
              <w:tabs>
                <w:tab w:val="left" w:pos="420"/>
              </w:tabs>
              <w:spacing w:before="156" w:beforeLines="50" w:after="156" w:afterLines="50"/>
              <w:jc w:val="left"/>
              <w:rPr>
                <w:rFonts w:ascii="Georgia" w:hAnsi="Georgia" w:cs="Georgia"/>
                <w:kern w:val="0"/>
              </w:rPr>
            </w:pPr>
            <w:r>
              <w:rPr>
                <w:rFonts w:hint="eastAsia" w:ascii="Georgia" w:hAnsi="Georgia" w:cs="Georgia"/>
                <w:kern w:val="0"/>
              </w:rPr>
              <w:t>每</w:t>
            </w:r>
            <w:r>
              <w:rPr>
                <w:rFonts w:ascii="Georgia" w:hAnsi="Georgia" w:cs="Georgia"/>
                <w:kern w:val="0"/>
              </w:rPr>
              <w:t>次加油</w:t>
            </w:r>
            <w:r>
              <w:rPr>
                <w:rFonts w:hint="eastAsia" w:ascii="Georgia" w:hAnsi="Georgia" w:cs="Georgia"/>
                <w:kern w:val="0"/>
              </w:rPr>
              <w:t>操</w:t>
            </w:r>
            <w:r>
              <w:rPr>
                <w:rFonts w:ascii="Georgia" w:hAnsi="Georgia" w:cs="Georgia"/>
                <w:kern w:val="0"/>
              </w:rPr>
              <w:t>作</w:t>
            </w:r>
            <w:r>
              <w:rPr>
                <w:rFonts w:hint="eastAsia" w:ascii="Georgia" w:hAnsi="Georgia" w:cs="Georgia"/>
                <w:kern w:val="0"/>
              </w:rPr>
              <w:t>结束后，轮</w:t>
            </w:r>
            <w:r>
              <w:rPr>
                <w:rFonts w:ascii="Georgia" w:hAnsi="Georgia" w:cs="Georgia"/>
                <w:kern w:val="0"/>
              </w:rPr>
              <w:t>机长应对</w:t>
            </w:r>
            <w:r>
              <w:rPr>
                <w:rFonts w:hint="eastAsia" w:ascii="Georgia" w:hAnsi="Georgia" w:cs="Georgia"/>
                <w:kern w:val="0"/>
              </w:rPr>
              <w:t>船</w:t>
            </w:r>
            <w:r>
              <w:rPr>
                <w:rFonts w:ascii="Georgia" w:hAnsi="Georgia" w:cs="Georgia"/>
                <w:kern w:val="0"/>
              </w:rPr>
              <w:t>上</w:t>
            </w:r>
            <w:r>
              <w:rPr>
                <w:rFonts w:hint="eastAsia" w:ascii="Georgia" w:hAnsi="Georgia" w:cs="Georgia"/>
                <w:kern w:val="0"/>
              </w:rPr>
              <w:t>测量加</w:t>
            </w:r>
            <w:r>
              <w:rPr>
                <w:rFonts w:ascii="Georgia" w:hAnsi="Georgia" w:cs="Georgia"/>
                <w:kern w:val="0"/>
              </w:rPr>
              <w:t>油量</w:t>
            </w:r>
            <w:r>
              <w:rPr>
                <w:rFonts w:hint="eastAsia" w:ascii="Georgia" w:hAnsi="Georgia" w:cs="Georgia"/>
                <w:kern w:val="0"/>
              </w:rPr>
              <w:t>和供</w:t>
            </w:r>
            <w:r>
              <w:rPr>
                <w:rFonts w:ascii="Georgia" w:hAnsi="Georgia" w:cs="Georgia"/>
                <w:kern w:val="0"/>
              </w:rPr>
              <w:t>油商提供的</w:t>
            </w:r>
            <w:r>
              <w:rPr>
                <w:rFonts w:hint="eastAsia" w:ascii="Georgia" w:hAnsi="Georgia" w:cs="Georgia"/>
                <w:kern w:val="0"/>
              </w:rPr>
              <w:t>B</w:t>
            </w:r>
            <w:r>
              <w:rPr>
                <w:rFonts w:ascii="Georgia" w:hAnsi="Georgia" w:cs="Georgia"/>
                <w:kern w:val="0"/>
              </w:rPr>
              <w:t>DNs</w:t>
            </w:r>
            <w:r>
              <w:rPr>
                <w:rFonts w:hint="eastAsia" w:ascii="Georgia" w:hAnsi="Georgia" w:cs="Georgia"/>
                <w:kern w:val="0"/>
              </w:rPr>
              <w:t>数量交</w:t>
            </w:r>
            <w:r>
              <w:rPr>
                <w:rFonts w:ascii="Georgia" w:hAnsi="Georgia" w:cs="Georgia"/>
                <w:kern w:val="0"/>
              </w:rPr>
              <w:t>叉检查</w:t>
            </w:r>
            <w:r>
              <w:rPr>
                <w:rFonts w:hint="eastAsia" w:ascii="Georgia" w:hAnsi="Georgia" w:cs="Georgia"/>
                <w:kern w:val="0"/>
              </w:rPr>
              <w:t>。数</w:t>
            </w:r>
            <w:r>
              <w:rPr>
                <w:rFonts w:ascii="Georgia" w:hAnsi="Georgia" w:cs="Georgia"/>
                <w:kern w:val="0"/>
              </w:rPr>
              <w:t>量和</w:t>
            </w:r>
            <w:r>
              <w:rPr>
                <w:rFonts w:hint="eastAsia" w:ascii="Georgia" w:hAnsi="Georgia" w:cs="Georgia"/>
                <w:kern w:val="0"/>
              </w:rPr>
              <w:t>B</w:t>
            </w:r>
            <w:r>
              <w:rPr>
                <w:rFonts w:ascii="Georgia" w:hAnsi="Georgia" w:cs="Georgia"/>
                <w:kern w:val="0"/>
              </w:rPr>
              <w:t>DN</w:t>
            </w:r>
            <w:r>
              <w:rPr>
                <w:rFonts w:hint="eastAsia" w:ascii="Georgia" w:hAnsi="Georgia" w:cs="Georgia"/>
                <w:kern w:val="0"/>
              </w:rPr>
              <w:t>编号记录</w:t>
            </w:r>
            <w:r>
              <w:rPr>
                <w:rFonts w:ascii="Georgia" w:hAnsi="Georgia" w:cs="Georgia"/>
                <w:kern w:val="0"/>
              </w:rPr>
              <w:t>在测量</w:t>
            </w:r>
            <w:r>
              <w:rPr>
                <w:rFonts w:hint="eastAsia" w:ascii="Georgia" w:hAnsi="Georgia" w:cs="Georgia"/>
                <w:kern w:val="0"/>
              </w:rPr>
              <w:t>表</w:t>
            </w:r>
            <w:r>
              <w:rPr>
                <w:rFonts w:ascii="Georgia" w:hAnsi="Georgia" w:cs="Georgia"/>
                <w:kern w:val="0"/>
              </w:rPr>
              <w:t>中</w:t>
            </w:r>
            <w:r>
              <w:rPr>
                <w:rFonts w:hint="eastAsia" w:ascii="Georgia" w:hAnsi="Georgia" w:cs="Georgia"/>
                <w:kern w:val="0"/>
              </w:rPr>
              <w:t>。</w:t>
            </w:r>
          </w:p>
          <w:p w14:paraId="1843700B">
            <w:pPr>
              <w:tabs>
                <w:tab w:val="left" w:pos="420"/>
              </w:tabs>
              <w:spacing w:before="156" w:beforeLines="50" w:after="156" w:afterLines="50"/>
              <w:jc w:val="left"/>
              <w:rPr>
                <w:rFonts w:cs="Arial"/>
                <w:snapToGrid w:val="0"/>
                <w:kern w:val="0"/>
                <w:szCs w:val="18"/>
              </w:rPr>
            </w:pPr>
            <w:r>
              <w:rPr>
                <w:rFonts w:cs="Arial"/>
                <w:snapToGrid w:val="0"/>
                <w:kern w:val="0"/>
                <w:szCs w:val="18"/>
              </w:rPr>
              <w:t>The Chief Engineer performs cross-checks between the sounding readings and the Bunker Delivery Note(s), every time upon completion of the bunkering operations. The quantity and receipt number of the Bunker Delivery Note(s) are recorded into the Sounding Form located on board.</w:t>
            </w:r>
          </w:p>
        </w:tc>
      </w:tr>
    </w:tbl>
    <w:p w14:paraId="7B308176">
      <w:pPr>
        <w:widowControl/>
        <w:tabs>
          <w:tab w:val="left" w:pos="567"/>
        </w:tabs>
        <w:spacing w:before="60" w:after="120"/>
        <w:rPr>
          <w:kern w:val="0"/>
          <w:szCs w:val="21"/>
          <w:lang w:val="en-GB"/>
        </w:rPr>
      </w:pPr>
    </w:p>
    <w:p w14:paraId="085E9EDA">
      <w:pPr>
        <w:pStyle w:val="14"/>
        <w:numPr>
          <w:ilvl w:val="1"/>
          <w:numId w:val="8"/>
        </w:numPr>
        <w:ind w:firstLineChars="0"/>
        <w:outlineLvl w:val="1"/>
        <w:rPr>
          <w:b/>
          <w:kern w:val="0"/>
          <w:szCs w:val="21"/>
          <w:u w:val="single"/>
          <w:lang w:val="en-GB"/>
        </w:rPr>
      </w:pPr>
      <w:r>
        <w:rPr>
          <w:kern w:val="0"/>
          <w:szCs w:val="21"/>
          <w:lang w:val="en-GB"/>
        </w:rPr>
        <w:br w:type="page"/>
      </w:r>
      <w:r>
        <w:rPr>
          <w:rFonts w:hint="eastAsia"/>
          <w:b/>
          <w:kern w:val="0"/>
          <w:szCs w:val="21"/>
          <w:u w:val="single"/>
          <w:lang w:val="en-GB"/>
        </w:rPr>
        <w:t>测量各排放源</w:t>
      </w:r>
      <w:r>
        <w:rPr>
          <w:rFonts w:hint="eastAsia"/>
          <w:b/>
          <w:kern w:val="0"/>
          <w:szCs w:val="21"/>
          <w:u w:val="single"/>
        </w:rPr>
        <w:t>类型</w:t>
      </w:r>
      <w:r>
        <w:rPr>
          <w:rFonts w:hint="eastAsia"/>
          <w:b/>
          <w:kern w:val="0"/>
          <w:szCs w:val="21"/>
          <w:u w:val="single"/>
          <w:lang w:val="en-GB"/>
        </w:rPr>
        <w:t>燃油消耗量的方法</w:t>
      </w:r>
    </w:p>
    <w:p w14:paraId="3100D78E">
      <w:pPr>
        <w:pStyle w:val="14"/>
        <w:ind w:left="357" w:firstLine="0" w:firstLineChars="0"/>
        <w:outlineLvl w:val="1"/>
        <w:rPr>
          <w:b/>
          <w:szCs w:val="21"/>
          <w:u w:val="single"/>
        </w:rPr>
      </w:pPr>
      <w:r>
        <w:rPr>
          <w:b/>
          <w:szCs w:val="21"/>
          <w:u w:val="single"/>
        </w:rPr>
        <w:t>Method to measure fuel oil consumption per consumer type</w:t>
      </w:r>
    </w:p>
    <w:p w14:paraId="0EE3754B">
      <w:pPr>
        <w:widowControl/>
        <w:jc w:val="left"/>
        <w:rPr>
          <w:kern w:val="0"/>
          <w:szCs w:val="21"/>
          <w:u w:val="single"/>
        </w:rPr>
      </w:pPr>
    </w:p>
    <w:tbl>
      <w:tblPr>
        <w:tblStyle w:val="10"/>
        <w:tblW w:w="4287" w:type="pct"/>
        <w:jc w:val="center"/>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Layout w:type="autofit"/>
        <w:tblCellMar>
          <w:top w:w="0" w:type="dxa"/>
          <w:left w:w="108" w:type="dxa"/>
          <w:bottom w:w="0" w:type="dxa"/>
          <w:right w:w="108" w:type="dxa"/>
        </w:tblCellMar>
      </w:tblPr>
      <w:tblGrid>
        <w:gridCol w:w="1839"/>
        <w:gridCol w:w="1311"/>
        <w:gridCol w:w="4618"/>
      </w:tblGrid>
      <w:tr w14:paraId="0C9BAE54">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rPr>
          <w:jc w:val="center"/>
        </w:trPr>
        <w:tc>
          <w:tcPr>
            <w:tcW w:w="1826" w:type="dxa"/>
          </w:tcPr>
          <w:p w14:paraId="27FEF45F">
            <w:pPr>
              <w:kinsoku w:val="0"/>
              <w:overflowPunct w:val="0"/>
              <w:autoSpaceDE w:val="0"/>
              <w:autoSpaceDN w:val="0"/>
              <w:adjustRightInd w:val="0"/>
              <w:jc w:val="center"/>
              <w:rPr>
                <w:rFonts w:ascii="宋体" w:cs="宋体"/>
                <w:kern w:val="0"/>
                <w:szCs w:val="21"/>
                <w:u w:val="single"/>
              </w:rPr>
            </w:pPr>
            <w:r>
              <w:rPr>
                <w:rFonts w:hint="eastAsia" w:ascii="宋体" w:cs="宋体"/>
                <w:kern w:val="0"/>
                <w:szCs w:val="21"/>
                <w:u w:val="single"/>
              </w:rPr>
              <w:t>发动机或其他燃油消耗设备</w:t>
            </w:r>
          </w:p>
          <w:p w14:paraId="468DBD59">
            <w:pPr>
              <w:tabs>
                <w:tab w:val="left" w:pos="420"/>
              </w:tabs>
              <w:spacing w:before="62" w:beforeLines="20" w:after="62" w:afterLines="20"/>
              <w:jc w:val="center"/>
              <w:rPr>
                <w:rFonts w:cs="Arial"/>
                <w:snapToGrid w:val="0"/>
                <w:kern w:val="0"/>
                <w:szCs w:val="21"/>
                <w:u w:val="single"/>
              </w:rPr>
            </w:pPr>
            <w:r>
              <w:rPr>
                <w:kern w:val="0"/>
                <w:szCs w:val="21"/>
                <w:u w:val="single"/>
                <w:lang w:val="en-GB"/>
              </w:rPr>
              <w:t>Engines or other fuel oil consumer type</w:t>
            </w:r>
          </w:p>
        </w:tc>
        <w:tc>
          <w:tcPr>
            <w:tcW w:w="1173" w:type="dxa"/>
            <w:shd w:val="clear" w:color="auto" w:fill="auto"/>
          </w:tcPr>
          <w:p w14:paraId="25CFF68D">
            <w:pPr>
              <w:tabs>
                <w:tab w:val="left" w:pos="420"/>
              </w:tabs>
              <w:spacing w:before="62" w:beforeLines="20" w:after="62" w:afterLines="20"/>
              <w:jc w:val="center"/>
              <w:rPr>
                <w:rFonts w:cs="Arial"/>
                <w:snapToGrid w:val="0"/>
                <w:kern w:val="0"/>
                <w:szCs w:val="21"/>
                <w:u w:val="single"/>
              </w:rPr>
            </w:pPr>
            <w:r>
              <w:rPr>
                <w:rFonts w:hint="eastAsia" w:cs="Arial"/>
                <w:snapToGrid w:val="0"/>
                <w:kern w:val="0"/>
                <w:szCs w:val="21"/>
                <w:u w:val="single"/>
              </w:rPr>
              <w:t>方法</w:t>
            </w:r>
            <w:r>
              <w:rPr>
                <w:rFonts w:cs="Arial"/>
                <w:snapToGrid w:val="0"/>
                <w:kern w:val="0"/>
                <w:szCs w:val="21"/>
                <w:u w:val="single"/>
              </w:rPr>
              <w:t>Method</w:t>
            </w:r>
          </w:p>
        </w:tc>
        <w:tc>
          <w:tcPr>
            <w:tcW w:w="4584" w:type="dxa"/>
            <w:shd w:val="clear" w:color="auto" w:fill="auto"/>
          </w:tcPr>
          <w:p w14:paraId="36323D30">
            <w:pPr>
              <w:tabs>
                <w:tab w:val="left" w:pos="420"/>
              </w:tabs>
              <w:spacing w:before="62" w:beforeLines="20" w:after="62" w:afterLines="20"/>
              <w:jc w:val="center"/>
              <w:rPr>
                <w:rFonts w:cs="Arial"/>
                <w:snapToGrid w:val="0"/>
                <w:kern w:val="0"/>
                <w:szCs w:val="21"/>
                <w:u w:val="single"/>
              </w:rPr>
            </w:pPr>
            <w:r>
              <w:rPr>
                <w:rFonts w:hint="eastAsia" w:cs="Arial"/>
                <w:snapToGrid w:val="0"/>
                <w:kern w:val="0"/>
                <w:szCs w:val="21"/>
                <w:u w:val="single"/>
              </w:rPr>
              <w:t>描述</w:t>
            </w:r>
            <w:r>
              <w:rPr>
                <w:rFonts w:cs="Arial"/>
                <w:snapToGrid w:val="0"/>
                <w:kern w:val="0"/>
                <w:szCs w:val="21"/>
                <w:u w:val="single"/>
              </w:rPr>
              <w:t>Description</w:t>
            </w:r>
          </w:p>
        </w:tc>
      </w:tr>
      <w:tr w14:paraId="79E57F4A">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rPr>
          <w:jc w:val="center"/>
        </w:trPr>
        <w:tc>
          <w:tcPr>
            <w:tcW w:w="1826" w:type="dxa"/>
          </w:tcPr>
          <w:p w14:paraId="03ED7FA8">
            <w:pPr>
              <w:tabs>
                <w:tab w:val="left" w:pos="420"/>
              </w:tabs>
              <w:spacing w:before="62" w:beforeLines="20" w:after="62" w:afterLines="20"/>
              <w:jc w:val="center"/>
              <w:rPr>
                <w:rFonts w:cs="Arial"/>
                <w:snapToGrid w:val="0"/>
                <w:kern w:val="0"/>
                <w:szCs w:val="21"/>
                <w:u w:val="single"/>
              </w:rPr>
            </w:pPr>
            <w:r>
              <w:rPr>
                <w:rFonts w:hint="eastAsia" w:cs="Arial"/>
                <w:snapToGrid w:val="0"/>
                <w:kern w:val="0"/>
                <w:szCs w:val="21"/>
                <w:u w:val="single"/>
              </w:rPr>
              <w:t>Type/model of main engine</w:t>
            </w:r>
          </w:p>
          <w:p w14:paraId="5A884C79">
            <w:pPr>
              <w:tabs>
                <w:tab w:val="left" w:pos="420"/>
              </w:tabs>
              <w:spacing w:before="62" w:beforeLines="20" w:after="62" w:afterLines="20"/>
              <w:jc w:val="center"/>
              <w:rPr>
                <w:rFonts w:cs="Arial"/>
                <w:snapToGrid w:val="0"/>
                <w:kern w:val="0"/>
                <w:szCs w:val="21"/>
                <w:u w:val="single"/>
              </w:rPr>
            </w:pPr>
            <w:r>
              <w:rPr>
                <w:rFonts w:hint="eastAsia" w:cs="Arial"/>
                <w:snapToGrid w:val="0"/>
                <w:kern w:val="0"/>
                <w:szCs w:val="21"/>
                <w:u w:val="single"/>
              </w:rPr>
              <w:t>主机类型/型号</w:t>
            </w:r>
          </w:p>
          <w:p w14:paraId="16C58064">
            <w:pPr>
              <w:tabs>
                <w:tab w:val="left" w:pos="420"/>
              </w:tabs>
              <w:spacing w:before="62" w:beforeLines="20" w:after="62" w:afterLines="20"/>
              <w:jc w:val="center"/>
              <w:rPr>
                <w:rFonts w:cs="Arial"/>
                <w:snapToGrid w:val="0"/>
                <w:kern w:val="0"/>
                <w:szCs w:val="21"/>
                <w:u w:val="single"/>
              </w:rPr>
            </w:pPr>
          </w:p>
          <w:p w14:paraId="6D6AE1E6">
            <w:pPr>
              <w:tabs>
                <w:tab w:val="left" w:pos="420"/>
              </w:tabs>
              <w:spacing w:before="62" w:beforeLines="20" w:after="62" w:afterLines="20"/>
              <w:jc w:val="center"/>
              <w:rPr>
                <w:rFonts w:cs="Arial"/>
                <w:snapToGrid w:val="0"/>
                <w:kern w:val="0"/>
                <w:szCs w:val="21"/>
                <w:u w:val="single"/>
              </w:rPr>
            </w:pPr>
            <w:r>
              <w:rPr>
                <w:rFonts w:hint="eastAsia" w:cs="Arial"/>
                <w:snapToGrid w:val="0"/>
                <w:kern w:val="0"/>
                <w:szCs w:val="21"/>
                <w:u w:val="single"/>
              </w:rPr>
              <w:t>Type/model of auxiliary engine</w:t>
            </w:r>
          </w:p>
          <w:p w14:paraId="4952C89E">
            <w:pPr>
              <w:tabs>
                <w:tab w:val="left" w:pos="420"/>
              </w:tabs>
              <w:spacing w:before="62" w:beforeLines="20" w:after="62" w:afterLines="20"/>
              <w:jc w:val="center"/>
              <w:rPr>
                <w:rFonts w:cs="Arial"/>
                <w:snapToGrid w:val="0"/>
                <w:kern w:val="0"/>
                <w:szCs w:val="21"/>
                <w:u w:val="single"/>
              </w:rPr>
            </w:pPr>
            <w:r>
              <w:rPr>
                <w:rFonts w:hint="eastAsia" w:cs="Arial"/>
                <w:snapToGrid w:val="0"/>
                <w:kern w:val="0"/>
                <w:szCs w:val="21"/>
                <w:u w:val="single"/>
              </w:rPr>
              <w:t>辅机类型/型号</w:t>
            </w:r>
          </w:p>
          <w:p w14:paraId="1E28272C">
            <w:pPr>
              <w:tabs>
                <w:tab w:val="left" w:pos="420"/>
              </w:tabs>
              <w:spacing w:before="62" w:beforeLines="20" w:after="62" w:afterLines="20"/>
              <w:jc w:val="center"/>
              <w:rPr>
                <w:rFonts w:cs="Arial"/>
                <w:snapToGrid w:val="0"/>
                <w:kern w:val="0"/>
                <w:szCs w:val="21"/>
                <w:u w:val="single"/>
              </w:rPr>
            </w:pPr>
          </w:p>
          <w:p w14:paraId="6589C1B9">
            <w:pPr>
              <w:tabs>
                <w:tab w:val="left" w:pos="420"/>
              </w:tabs>
              <w:spacing w:before="62" w:beforeLines="20" w:after="62" w:afterLines="20"/>
              <w:jc w:val="center"/>
              <w:rPr>
                <w:rFonts w:cs="Arial"/>
                <w:snapToGrid w:val="0"/>
                <w:kern w:val="0"/>
                <w:szCs w:val="21"/>
                <w:u w:val="single"/>
              </w:rPr>
            </w:pPr>
            <w:r>
              <w:rPr>
                <w:rFonts w:hint="eastAsia" w:cs="Arial"/>
                <w:snapToGrid w:val="0"/>
                <w:kern w:val="0"/>
                <w:szCs w:val="21"/>
                <w:u w:val="single"/>
              </w:rPr>
              <w:t>Fired boilers</w:t>
            </w:r>
          </w:p>
          <w:p w14:paraId="36F60875">
            <w:pPr>
              <w:tabs>
                <w:tab w:val="left" w:pos="420"/>
              </w:tabs>
              <w:spacing w:before="62" w:beforeLines="20" w:after="62" w:afterLines="20"/>
              <w:jc w:val="center"/>
              <w:rPr>
                <w:rFonts w:cs="Arial"/>
                <w:snapToGrid w:val="0"/>
                <w:kern w:val="0"/>
                <w:szCs w:val="21"/>
                <w:u w:val="single"/>
              </w:rPr>
            </w:pPr>
            <w:r>
              <w:rPr>
                <w:rFonts w:hint="eastAsia" w:cs="Arial"/>
                <w:snapToGrid w:val="0"/>
                <w:kern w:val="0"/>
                <w:szCs w:val="21"/>
                <w:u w:val="single"/>
              </w:rPr>
              <w:t>燃油锅炉</w:t>
            </w:r>
          </w:p>
          <w:p w14:paraId="5C2D68C8">
            <w:pPr>
              <w:tabs>
                <w:tab w:val="left" w:pos="420"/>
              </w:tabs>
              <w:spacing w:before="62" w:beforeLines="20" w:after="62" w:afterLines="20"/>
              <w:jc w:val="center"/>
              <w:rPr>
                <w:rFonts w:cs="Arial"/>
                <w:snapToGrid w:val="0"/>
                <w:kern w:val="0"/>
                <w:szCs w:val="21"/>
                <w:u w:val="single"/>
              </w:rPr>
            </w:pPr>
          </w:p>
          <w:p w14:paraId="06636C9C">
            <w:pPr>
              <w:tabs>
                <w:tab w:val="left" w:pos="420"/>
              </w:tabs>
              <w:spacing w:before="62" w:beforeLines="20" w:after="62" w:afterLines="20"/>
              <w:jc w:val="center"/>
              <w:rPr>
                <w:rFonts w:cs="Arial"/>
                <w:snapToGrid w:val="0"/>
                <w:kern w:val="0"/>
                <w:szCs w:val="21"/>
                <w:u w:val="single"/>
              </w:rPr>
            </w:pPr>
            <w:r>
              <w:rPr>
                <w:rFonts w:hint="eastAsia" w:cs="Arial"/>
                <w:snapToGrid w:val="0"/>
                <w:kern w:val="0"/>
                <w:szCs w:val="21"/>
                <w:u w:val="single"/>
              </w:rPr>
              <w:t>Inter gas generator</w:t>
            </w:r>
          </w:p>
          <w:p w14:paraId="251B8DD3">
            <w:pPr>
              <w:tabs>
                <w:tab w:val="left" w:pos="420"/>
              </w:tabs>
              <w:spacing w:before="62" w:beforeLines="20" w:after="62" w:afterLines="20"/>
              <w:jc w:val="center"/>
              <w:rPr>
                <w:rFonts w:cs="Arial"/>
                <w:snapToGrid w:val="0"/>
                <w:kern w:val="0"/>
                <w:szCs w:val="21"/>
                <w:u w:val="single"/>
              </w:rPr>
            </w:pPr>
            <w:r>
              <w:rPr>
                <w:rFonts w:hint="eastAsia" w:cs="Arial"/>
                <w:snapToGrid w:val="0"/>
                <w:kern w:val="0"/>
                <w:szCs w:val="21"/>
                <w:u w:val="single"/>
              </w:rPr>
              <w:t>惰气发生器</w:t>
            </w:r>
          </w:p>
          <w:p w14:paraId="2840E993">
            <w:pPr>
              <w:tabs>
                <w:tab w:val="left" w:pos="420"/>
              </w:tabs>
              <w:spacing w:before="62" w:beforeLines="20" w:after="62" w:afterLines="20"/>
              <w:jc w:val="center"/>
              <w:rPr>
                <w:rFonts w:cs="Arial"/>
                <w:snapToGrid w:val="0"/>
                <w:kern w:val="0"/>
                <w:szCs w:val="21"/>
                <w:u w:val="single"/>
              </w:rPr>
            </w:pPr>
          </w:p>
          <w:p w14:paraId="42FF1163">
            <w:pPr>
              <w:tabs>
                <w:tab w:val="left" w:pos="420"/>
              </w:tabs>
              <w:spacing w:before="62" w:beforeLines="20" w:after="62" w:afterLines="20"/>
              <w:jc w:val="center"/>
              <w:rPr>
                <w:rFonts w:cs="Arial"/>
                <w:snapToGrid w:val="0"/>
                <w:kern w:val="0"/>
                <w:szCs w:val="21"/>
                <w:u w:val="single"/>
              </w:rPr>
            </w:pPr>
            <w:r>
              <w:rPr>
                <w:rFonts w:hint="eastAsia" w:cs="Arial"/>
                <w:snapToGrid w:val="0"/>
                <w:kern w:val="0"/>
                <w:szCs w:val="21"/>
                <w:u w:val="single"/>
              </w:rPr>
              <w:t>Others(specify)</w:t>
            </w:r>
          </w:p>
          <w:p w14:paraId="03F20551">
            <w:pPr>
              <w:tabs>
                <w:tab w:val="left" w:pos="420"/>
              </w:tabs>
              <w:spacing w:before="62" w:beforeLines="20" w:after="62" w:afterLines="20"/>
              <w:jc w:val="center"/>
              <w:rPr>
                <w:rFonts w:cs="Arial"/>
                <w:snapToGrid w:val="0"/>
                <w:kern w:val="0"/>
                <w:szCs w:val="21"/>
                <w:u w:val="single"/>
              </w:rPr>
            </w:pPr>
            <w:r>
              <w:rPr>
                <w:rFonts w:hint="eastAsia" w:cs="Arial"/>
                <w:snapToGrid w:val="0"/>
                <w:kern w:val="0"/>
                <w:szCs w:val="21"/>
                <w:u w:val="single"/>
              </w:rPr>
              <w:t>其他（具体说明）</w:t>
            </w:r>
          </w:p>
        </w:tc>
        <w:tc>
          <w:tcPr>
            <w:tcW w:w="1173" w:type="dxa"/>
            <w:shd w:val="clear" w:color="auto" w:fill="auto"/>
          </w:tcPr>
          <w:p w14:paraId="13BB6B1D">
            <w:pPr>
              <w:tabs>
                <w:tab w:val="left" w:pos="420"/>
              </w:tabs>
              <w:spacing w:before="62" w:beforeLines="20" w:after="62" w:afterLines="20"/>
              <w:jc w:val="center"/>
              <w:rPr>
                <w:rFonts w:cs="Arial"/>
                <w:snapToGrid w:val="0"/>
                <w:kern w:val="0"/>
                <w:szCs w:val="21"/>
                <w:u w:val="single"/>
              </w:rPr>
            </w:pPr>
            <w:r>
              <w:rPr>
                <w:rFonts w:hint="eastAsia" w:cs="Arial"/>
                <w:snapToGrid w:val="0"/>
                <w:kern w:val="0"/>
                <w:szCs w:val="21"/>
                <w:u w:val="single"/>
              </w:rPr>
              <w:t>流量计</w:t>
            </w:r>
            <w:r>
              <w:rPr>
                <w:rFonts w:cs="Arial"/>
                <w:snapToGrid w:val="0"/>
                <w:kern w:val="0"/>
                <w:szCs w:val="21"/>
                <w:u w:val="single"/>
              </w:rPr>
              <w:t xml:space="preserve"> Flow Meters</w:t>
            </w:r>
          </w:p>
        </w:tc>
        <w:tc>
          <w:tcPr>
            <w:tcW w:w="4584" w:type="dxa"/>
            <w:shd w:val="clear" w:color="auto" w:fill="auto"/>
          </w:tcPr>
          <w:p w14:paraId="66AD889E">
            <w:pPr>
              <w:tabs>
                <w:tab w:val="left" w:pos="420"/>
              </w:tabs>
              <w:spacing w:before="62" w:beforeLines="20" w:after="62" w:afterLines="20"/>
              <w:jc w:val="left"/>
              <w:rPr>
                <w:rFonts w:cs="Arial"/>
                <w:snapToGrid w:val="0"/>
                <w:kern w:val="0"/>
                <w:szCs w:val="21"/>
                <w:u w:val="single"/>
              </w:rPr>
            </w:pPr>
            <w:r>
              <w:rPr>
                <w:rFonts w:hint="eastAsia" w:cs="Arial"/>
                <w:snapToGrid w:val="0"/>
                <w:kern w:val="0"/>
                <w:szCs w:val="21"/>
                <w:u w:val="single"/>
              </w:rPr>
              <w:t>排放源年度油耗</w:t>
            </w:r>
            <w:r>
              <w:rPr>
                <w:rFonts w:cs="Arial"/>
                <w:snapToGrid w:val="0"/>
                <w:kern w:val="0"/>
                <w:szCs w:val="21"/>
                <w:u w:val="single"/>
              </w:rPr>
              <w:t xml:space="preserve"> = </w:t>
            </w:r>
            <w:r>
              <w:rPr>
                <w:rFonts w:hint="eastAsia" w:cs="Arial"/>
                <w:snapToGrid w:val="0"/>
                <w:kern w:val="0"/>
                <w:szCs w:val="21"/>
                <w:u w:val="single"/>
              </w:rPr>
              <w:t>从</w:t>
            </w:r>
            <w:r>
              <w:rPr>
                <w:rFonts w:cs="Arial"/>
                <w:snapToGrid w:val="0"/>
                <w:kern w:val="0"/>
                <w:szCs w:val="21"/>
                <w:u w:val="single"/>
              </w:rPr>
              <w:t>1</w:t>
            </w:r>
            <w:r>
              <w:rPr>
                <w:rFonts w:hint="eastAsia" w:cs="Arial"/>
                <w:snapToGrid w:val="0"/>
                <w:kern w:val="0"/>
                <w:szCs w:val="21"/>
                <w:u w:val="single"/>
              </w:rPr>
              <w:t>月</w:t>
            </w:r>
            <w:r>
              <w:rPr>
                <w:rFonts w:cs="Arial"/>
                <w:snapToGrid w:val="0"/>
                <w:kern w:val="0"/>
                <w:szCs w:val="21"/>
                <w:u w:val="single"/>
              </w:rPr>
              <w:t>1</w:t>
            </w:r>
            <w:r>
              <w:rPr>
                <w:rFonts w:hint="eastAsia" w:cs="Arial"/>
                <w:snapToGrid w:val="0"/>
                <w:kern w:val="0"/>
                <w:szCs w:val="21"/>
                <w:u w:val="single"/>
              </w:rPr>
              <w:t>日开始到</w:t>
            </w:r>
            <w:r>
              <w:rPr>
                <w:rFonts w:cs="Arial"/>
                <w:snapToGrid w:val="0"/>
                <w:kern w:val="0"/>
                <w:szCs w:val="21"/>
                <w:u w:val="single"/>
              </w:rPr>
              <w:t>12</w:t>
            </w:r>
            <w:r>
              <w:rPr>
                <w:rFonts w:hint="eastAsia" w:cs="Arial"/>
                <w:snapToGrid w:val="0"/>
                <w:kern w:val="0"/>
                <w:szCs w:val="21"/>
                <w:u w:val="single"/>
              </w:rPr>
              <w:t>月</w:t>
            </w:r>
            <w:r>
              <w:rPr>
                <w:rFonts w:cs="Arial"/>
                <w:snapToGrid w:val="0"/>
                <w:kern w:val="0"/>
                <w:szCs w:val="21"/>
                <w:u w:val="single"/>
              </w:rPr>
              <w:t>31</w:t>
            </w:r>
            <w:r>
              <w:rPr>
                <w:rFonts w:hint="eastAsia" w:cs="Arial"/>
                <w:snapToGrid w:val="0"/>
                <w:kern w:val="0"/>
                <w:szCs w:val="21"/>
                <w:u w:val="single"/>
              </w:rPr>
              <w:t>日的每日燃油消耗量之和</w:t>
            </w:r>
          </w:p>
          <w:p w14:paraId="2A5EF1C9">
            <w:pPr>
              <w:tabs>
                <w:tab w:val="left" w:pos="420"/>
              </w:tabs>
              <w:spacing w:before="62" w:beforeLines="20" w:after="62" w:afterLines="20"/>
              <w:jc w:val="left"/>
              <w:rPr>
                <w:rFonts w:cs="Arial"/>
                <w:snapToGrid w:val="0"/>
                <w:kern w:val="0"/>
                <w:szCs w:val="21"/>
                <w:u w:val="single"/>
              </w:rPr>
            </w:pPr>
            <w:r>
              <w:rPr>
                <w:rFonts w:cs="Arial"/>
                <w:snapToGrid w:val="0"/>
                <w:kern w:val="0"/>
                <w:szCs w:val="21"/>
                <w:u w:val="single"/>
              </w:rPr>
              <w:t>Consumer annual consumption of the fuel = the sum of daily fuel consumption values from 1</w:t>
            </w:r>
            <w:r>
              <w:rPr>
                <w:rFonts w:cs="Arial"/>
                <w:snapToGrid w:val="0"/>
                <w:kern w:val="0"/>
                <w:szCs w:val="21"/>
                <w:u w:val="single"/>
                <w:vertAlign w:val="superscript"/>
              </w:rPr>
              <w:t>st</w:t>
            </w:r>
            <w:r>
              <w:rPr>
                <w:rFonts w:cs="Arial"/>
                <w:snapToGrid w:val="0"/>
                <w:kern w:val="0"/>
                <w:szCs w:val="21"/>
                <w:u w:val="single"/>
              </w:rPr>
              <w:t xml:space="preserve"> January to 31</w:t>
            </w:r>
            <w:r>
              <w:rPr>
                <w:rFonts w:cs="Arial"/>
                <w:snapToGrid w:val="0"/>
                <w:kern w:val="0"/>
                <w:szCs w:val="21"/>
                <w:u w:val="single"/>
                <w:vertAlign w:val="superscript"/>
              </w:rPr>
              <w:t>st</w:t>
            </w:r>
            <w:r>
              <w:rPr>
                <w:rFonts w:cs="Arial"/>
                <w:snapToGrid w:val="0"/>
                <w:kern w:val="0"/>
                <w:szCs w:val="21"/>
                <w:u w:val="single"/>
              </w:rPr>
              <w:t xml:space="preserve"> December</w:t>
            </w:r>
          </w:p>
          <w:p w14:paraId="3C1A15A6">
            <w:pPr>
              <w:tabs>
                <w:tab w:val="left" w:pos="420"/>
              </w:tabs>
              <w:spacing w:before="62" w:beforeLines="20" w:after="62" w:afterLines="20"/>
              <w:jc w:val="left"/>
              <w:rPr>
                <w:rFonts w:cs="Arial"/>
                <w:snapToGrid w:val="0"/>
                <w:kern w:val="0"/>
                <w:szCs w:val="18"/>
                <w:u w:val="single"/>
              </w:rPr>
            </w:pPr>
            <w:r>
              <w:rPr>
                <w:rFonts w:hint="eastAsia" w:cs="Arial"/>
                <w:snapToGrid w:val="0"/>
                <w:kern w:val="0"/>
                <w:szCs w:val="21"/>
                <w:u w:val="single"/>
              </w:rPr>
              <w:t>排放源非在航油耗=从</w:t>
            </w:r>
            <w:r>
              <w:rPr>
                <w:rFonts w:hint="eastAsia" w:cs="Arial"/>
                <w:snapToGrid w:val="0"/>
                <w:kern w:val="0"/>
                <w:szCs w:val="18"/>
                <w:u w:val="single"/>
              </w:rPr>
              <w:t>结束海上航程(EOSP)至全速前进航程(FAOP)的油耗</w:t>
            </w:r>
          </w:p>
          <w:p w14:paraId="284DCDB0">
            <w:pPr>
              <w:tabs>
                <w:tab w:val="left" w:pos="420"/>
              </w:tabs>
              <w:spacing w:before="62" w:beforeLines="20" w:after="62" w:afterLines="20"/>
              <w:jc w:val="left"/>
              <w:rPr>
                <w:rFonts w:cs="Arial"/>
                <w:snapToGrid w:val="0"/>
                <w:kern w:val="0"/>
                <w:szCs w:val="18"/>
                <w:u w:val="single"/>
              </w:rPr>
            </w:pPr>
            <w:r>
              <w:rPr>
                <w:rFonts w:hint="eastAsia" w:cs="Arial"/>
                <w:snapToGrid w:val="0"/>
                <w:kern w:val="0"/>
                <w:szCs w:val="21"/>
                <w:u w:val="single"/>
              </w:rPr>
              <w:t>Not underway</w:t>
            </w:r>
            <w:r>
              <w:rPr>
                <w:rFonts w:cs="Arial"/>
                <w:snapToGrid w:val="0"/>
                <w:kern w:val="0"/>
                <w:szCs w:val="21"/>
                <w:u w:val="single"/>
              </w:rPr>
              <w:t xml:space="preserve"> consumption of the fuel</w:t>
            </w:r>
            <w:r>
              <w:rPr>
                <w:rFonts w:hint="eastAsia" w:cs="Arial"/>
                <w:snapToGrid w:val="0"/>
                <w:kern w:val="0"/>
                <w:szCs w:val="21"/>
                <w:u w:val="single"/>
              </w:rPr>
              <w:t xml:space="preserve"> per consumer</w:t>
            </w:r>
            <w:r>
              <w:rPr>
                <w:rFonts w:cs="Arial"/>
                <w:snapToGrid w:val="0"/>
                <w:kern w:val="0"/>
                <w:szCs w:val="21"/>
                <w:u w:val="single"/>
              </w:rPr>
              <w:t xml:space="preserve"> = the sum of fuel consumption values </w:t>
            </w:r>
            <w:r>
              <w:rPr>
                <w:rFonts w:cs="Arial"/>
                <w:snapToGrid w:val="0"/>
                <w:szCs w:val="18"/>
              </w:rPr>
              <w:t>from</w:t>
            </w:r>
            <w:r>
              <w:rPr>
                <w:rFonts w:hint="eastAsia" w:cs="Arial"/>
                <w:snapToGrid w:val="0"/>
                <w:szCs w:val="18"/>
                <w:u w:val="single"/>
              </w:rPr>
              <w:t xml:space="preserve"> </w:t>
            </w:r>
            <w:r>
              <w:rPr>
                <w:rFonts w:hint="eastAsia" w:cs="Arial"/>
                <w:snapToGrid w:val="0"/>
                <w:szCs w:val="18"/>
                <w:u w:val="single"/>
              </w:rPr>
              <w:t>end of sea passage (EOSP)</w:t>
            </w:r>
            <w:r>
              <w:rPr>
                <w:rFonts w:hint="eastAsia" w:cs="Arial"/>
                <w:snapToGrid w:val="0"/>
                <w:szCs w:val="18"/>
                <w:u w:val="single"/>
              </w:rPr>
              <w:t xml:space="preserve"> to </w:t>
            </w:r>
            <w:r>
              <w:rPr>
                <w:rFonts w:hint="eastAsia" w:cs="Arial"/>
                <w:snapToGrid w:val="0"/>
                <w:szCs w:val="18"/>
                <w:u w:val="single"/>
              </w:rPr>
              <w:t>full ahead on passage (FAOP)</w:t>
            </w:r>
            <w:r>
              <w:rPr>
                <w:rFonts w:hint="eastAsia" w:cs="Arial"/>
                <w:snapToGrid w:val="0"/>
                <w:szCs w:val="18"/>
                <w:u w:val="single"/>
              </w:rPr>
              <w:t>,</w:t>
            </w:r>
          </w:p>
          <w:p w14:paraId="176E8470">
            <w:pPr>
              <w:tabs>
                <w:tab w:val="left" w:pos="420"/>
              </w:tabs>
              <w:spacing w:before="62" w:beforeLines="20" w:after="62" w:afterLines="20"/>
              <w:jc w:val="left"/>
              <w:rPr>
                <w:rFonts w:cs="Arial"/>
                <w:snapToGrid w:val="0"/>
                <w:kern w:val="0"/>
                <w:szCs w:val="21"/>
                <w:u w:val="single"/>
              </w:rPr>
            </w:pPr>
            <w:r>
              <w:rPr>
                <w:rFonts w:hint="eastAsia" w:cs="Arial"/>
                <w:snapToGrid w:val="0"/>
                <w:kern w:val="0"/>
                <w:szCs w:val="21"/>
                <w:u w:val="single"/>
              </w:rPr>
              <w:t>如果选择流量计方法，计划中应描述流量计信息（连接的燃油消耗设备）以及数据如何收集和汇总，什么情况下应进行油舱测量。任何不使用流量计进行监测的燃油消耗设备均应清楚标识，计划中还应包括可作为替代的一种监测方法。</w:t>
            </w:r>
          </w:p>
          <w:p w14:paraId="05DB7D0E">
            <w:pPr>
              <w:tabs>
                <w:tab w:val="left" w:pos="420"/>
              </w:tabs>
              <w:spacing w:before="62" w:beforeLines="20" w:after="62" w:afterLines="20"/>
              <w:jc w:val="left"/>
              <w:rPr>
                <w:sz w:val="22"/>
                <w:szCs w:val="22"/>
                <w:u w:val="single"/>
              </w:rPr>
            </w:pPr>
            <w:r>
              <w:rPr>
                <w:sz w:val="22"/>
                <w:szCs w:val="22"/>
                <w:u w:val="single"/>
              </w:rPr>
              <w:t>If the method of Flow Meters is chosen, the Data Collection Plan should set out information about the ship's flow meters</w:t>
            </w:r>
            <w:r>
              <w:rPr>
                <w:rFonts w:hint="eastAsia"/>
                <w:sz w:val="22"/>
                <w:szCs w:val="22"/>
                <w:u w:val="single"/>
              </w:rPr>
              <w:t>（</w:t>
            </w:r>
            <w:r>
              <w:rPr>
                <w:sz w:val="22"/>
                <w:szCs w:val="22"/>
                <w:u w:val="single"/>
              </w:rPr>
              <w:t>their link to specific fuel oil consumers</w:t>
            </w:r>
            <w:r>
              <w:rPr>
                <w:rFonts w:hint="eastAsia"/>
                <w:sz w:val="22"/>
                <w:szCs w:val="22"/>
                <w:u w:val="single"/>
              </w:rPr>
              <w:t>）</w:t>
            </w:r>
            <w:r>
              <w:rPr>
                <w:sz w:val="22"/>
                <w:szCs w:val="22"/>
                <w:u w:val="single"/>
              </w:rPr>
              <w:t>and how the data will be collected and summarized, as well as how necessary tank readings should be conducted. Any consumer not monitored with a flow meter should be clearly identified, and an alternative fuel oil consumption measurement method should be included.</w:t>
            </w:r>
          </w:p>
          <w:p w14:paraId="505936AF">
            <w:pPr>
              <w:tabs>
                <w:tab w:val="left" w:pos="420"/>
              </w:tabs>
              <w:spacing w:before="62" w:beforeLines="20" w:after="62" w:afterLines="20"/>
              <w:jc w:val="left"/>
              <w:rPr>
                <w:sz w:val="22"/>
                <w:szCs w:val="22"/>
                <w:u w:val="single"/>
              </w:rPr>
            </w:pPr>
            <w:r>
              <w:rPr>
                <w:rFonts w:hint="eastAsia"/>
                <w:sz w:val="22"/>
                <w:szCs w:val="22"/>
                <w:u w:val="single"/>
              </w:rPr>
              <w:t>计划中应明确流量计的校准要求，校准和保养记录应保存在船。</w:t>
            </w:r>
          </w:p>
          <w:p w14:paraId="0993C50C">
            <w:pPr>
              <w:tabs>
                <w:tab w:val="left" w:pos="420"/>
              </w:tabs>
              <w:spacing w:before="62" w:beforeLines="20" w:after="62" w:afterLines="20"/>
              <w:jc w:val="left"/>
              <w:rPr>
                <w:sz w:val="22"/>
                <w:szCs w:val="22"/>
                <w:u w:val="single"/>
              </w:rPr>
            </w:pPr>
            <w:r>
              <w:rPr>
                <w:sz w:val="22"/>
                <w:szCs w:val="22"/>
                <w:u w:val="single"/>
              </w:rPr>
              <w:t>Calibration of the flow meters should be specified. Calibration and maintenance records should be available on board;</w:t>
            </w:r>
          </w:p>
          <w:p w14:paraId="04FB1F4D">
            <w:pPr>
              <w:tabs>
                <w:tab w:val="left" w:pos="420"/>
              </w:tabs>
              <w:spacing w:before="62" w:beforeLines="20" w:after="62" w:afterLines="20"/>
              <w:jc w:val="left"/>
              <w:rPr>
                <w:sz w:val="22"/>
                <w:szCs w:val="22"/>
                <w:u w:val="single"/>
              </w:rPr>
            </w:pPr>
            <w:r>
              <w:rPr>
                <w:rFonts w:hint="eastAsia"/>
                <w:sz w:val="22"/>
                <w:szCs w:val="22"/>
                <w:u w:val="single"/>
              </w:rPr>
              <w:t>注：如流量计安装在日用柜之后，因油泥已在日用柜之前移除，因此流量计测量的燃油量不必减除油泥的数量（油类记录簿中记录的移除的数量）。</w:t>
            </w:r>
          </w:p>
          <w:p w14:paraId="3CB6AC44">
            <w:pPr>
              <w:pStyle w:val="18"/>
              <w:rPr>
                <w:rFonts w:cs="Arial"/>
                <w:snapToGrid w:val="0"/>
                <w:color w:val="auto"/>
                <w:szCs w:val="21"/>
                <w:u w:val="single"/>
              </w:rPr>
            </w:pPr>
            <w:r>
              <w:rPr>
                <w:rFonts w:ascii="Times New Roman" w:hAnsi="Times New Roman" w:cs="Times New Roman"/>
                <w:color w:val="auto"/>
                <w:kern w:val="2"/>
                <w:sz w:val="22"/>
                <w:szCs w:val="22"/>
                <w:u w:val="single"/>
              </w:rPr>
              <w:t>It should not be necessary to correct this fuel oil measurement method for sludge if the flow meter is installed after the daily tank as sludge will be removed from the fuel oil prior to the daily tank;</w:t>
            </w:r>
          </w:p>
        </w:tc>
      </w:tr>
      <w:tr w14:paraId="0DBC0D79">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rPr>
          <w:jc w:val="center"/>
        </w:trPr>
        <w:tc>
          <w:tcPr>
            <w:tcW w:w="1826" w:type="dxa"/>
          </w:tcPr>
          <w:p w14:paraId="1FF4B310">
            <w:pPr>
              <w:tabs>
                <w:tab w:val="left" w:pos="420"/>
              </w:tabs>
              <w:spacing w:before="62" w:beforeLines="20" w:after="62" w:afterLines="20"/>
              <w:jc w:val="center"/>
              <w:rPr>
                <w:rFonts w:cs="Arial"/>
                <w:snapToGrid w:val="0"/>
                <w:kern w:val="0"/>
                <w:szCs w:val="21"/>
                <w:u w:val="single"/>
              </w:rPr>
            </w:pPr>
          </w:p>
        </w:tc>
        <w:tc>
          <w:tcPr>
            <w:tcW w:w="1173" w:type="dxa"/>
            <w:shd w:val="clear" w:color="auto" w:fill="auto"/>
          </w:tcPr>
          <w:p w14:paraId="5F0D1FA8">
            <w:pPr>
              <w:tabs>
                <w:tab w:val="left" w:pos="420"/>
              </w:tabs>
              <w:spacing w:before="62" w:beforeLines="20" w:after="62" w:afterLines="20"/>
              <w:jc w:val="center"/>
              <w:rPr>
                <w:rFonts w:cs="Arial"/>
                <w:snapToGrid w:val="0"/>
                <w:kern w:val="0"/>
                <w:szCs w:val="21"/>
                <w:u w:val="single"/>
              </w:rPr>
            </w:pPr>
            <w:r>
              <w:rPr>
                <w:rFonts w:hint="eastAsia" w:cs="Arial"/>
                <w:snapToGrid w:val="0"/>
                <w:kern w:val="0"/>
                <w:szCs w:val="21"/>
                <w:u w:val="single"/>
              </w:rPr>
              <w:t>船上油舱测量</w:t>
            </w:r>
            <w:r>
              <w:rPr>
                <w:rFonts w:cs="Arial"/>
                <w:snapToGrid w:val="0"/>
                <w:kern w:val="0"/>
                <w:szCs w:val="21"/>
                <w:u w:val="single"/>
              </w:rPr>
              <w:t xml:space="preserve"> </w:t>
            </w:r>
          </w:p>
          <w:p w14:paraId="38460C9C">
            <w:pPr>
              <w:tabs>
                <w:tab w:val="left" w:pos="420"/>
              </w:tabs>
              <w:spacing w:before="62" w:beforeLines="20" w:after="62" w:afterLines="20"/>
              <w:jc w:val="center"/>
              <w:rPr>
                <w:rFonts w:cs="Arial"/>
                <w:snapToGrid w:val="0"/>
                <w:kern w:val="0"/>
                <w:szCs w:val="21"/>
                <w:u w:val="single"/>
              </w:rPr>
            </w:pPr>
            <w:r>
              <w:rPr>
                <w:rFonts w:cs="Arial"/>
                <w:snapToGrid w:val="0"/>
                <w:kern w:val="0"/>
                <w:szCs w:val="21"/>
                <w:u w:val="single"/>
              </w:rPr>
              <w:t>Bunker Fuel Oil-Tank Monitoring Onboard</w:t>
            </w:r>
          </w:p>
        </w:tc>
        <w:tc>
          <w:tcPr>
            <w:tcW w:w="4584" w:type="dxa"/>
            <w:shd w:val="clear" w:color="auto" w:fill="auto"/>
          </w:tcPr>
          <w:p w14:paraId="134E70EE">
            <w:pPr>
              <w:tabs>
                <w:tab w:val="left" w:pos="420"/>
              </w:tabs>
              <w:spacing w:before="62" w:beforeLines="20" w:after="62" w:afterLines="20"/>
              <w:jc w:val="left"/>
              <w:rPr>
                <w:rFonts w:cs="Arial"/>
                <w:snapToGrid w:val="0"/>
                <w:kern w:val="0"/>
                <w:szCs w:val="21"/>
                <w:u w:val="single"/>
              </w:rPr>
            </w:pPr>
            <w:r>
              <w:rPr>
                <w:rFonts w:hint="eastAsia" w:cs="Arial"/>
                <w:snapToGrid w:val="0"/>
                <w:kern w:val="0"/>
                <w:szCs w:val="21"/>
                <w:u w:val="single"/>
              </w:rPr>
              <w:t>排放源年度油耗</w:t>
            </w:r>
            <w:r>
              <w:rPr>
                <w:rFonts w:cs="Arial"/>
                <w:snapToGrid w:val="0"/>
                <w:kern w:val="0"/>
                <w:szCs w:val="21"/>
                <w:u w:val="single"/>
              </w:rPr>
              <w:t xml:space="preserve">= </w:t>
            </w:r>
            <w:r>
              <w:rPr>
                <w:rFonts w:hint="eastAsia" w:cs="Arial"/>
                <w:snapToGrid w:val="0"/>
                <w:kern w:val="0"/>
                <w:szCs w:val="21"/>
                <w:u w:val="single"/>
              </w:rPr>
              <w:t>从</w:t>
            </w:r>
            <w:r>
              <w:rPr>
                <w:rFonts w:cs="Arial"/>
                <w:snapToGrid w:val="0"/>
                <w:kern w:val="0"/>
                <w:szCs w:val="21"/>
                <w:u w:val="single"/>
              </w:rPr>
              <w:t>1</w:t>
            </w:r>
            <w:r>
              <w:rPr>
                <w:rFonts w:hint="eastAsia" w:cs="Arial"/>
                <w:snapToGrid w:val="0"/>
                <w:kern w:val="0"/>
                <w:szCs w:val="21"/>
                <w:u w:val="single"/>
              </w:rPr>
              <w:t>月</w:t>
            </w:r>
            <w:r>
              <w:rPr>
                <w:rFonts w:cs="Arial"/>
                <w:snapToGrid w:val="0"/>
                <w:kern w:val="0"/>
                <w:szCs w:val="21"/>
                <w:u w:val="single"/>
              </w:rPr>
              <w:t>1</w:t>
            </w:r>
            <w:r>
              <w:rPr>
                <w:rFonts w:hint="eastAsia" w:cs="Arial"/>
                <w:snapToGrid w:val="0"/>
                <w:kern w:val="0"/>
                <w:szCs w:val="21"/>
                <w:u w:val="single"/>
              </w:rPr>
              <w:t>日开始到</w:t>
            </w:r>
            <w:r>
              <w:rPr>
                <w:rFonts w:cs="Arial"/>
                <w:snapToGrid w:val="0"/>
                <w:kern w:val="0"/>
                <w:szCs w:val="21"/>
                <w:u w:val="single"/>
              </w:rPr>
              <w:t>12</w:t>
            </w:r>
            <w:r>
              <w:rPr>
                <w:rFonts w:hint="eastAsia" w:cs="Arial"/>
                <w:snapToGrid w:val="0"/>
                <w:kern w:val="0"/>
                <w:szCs w:val="21"/>
                <w:u w:val="single"/>
              </w:rPr>
              <w:t>月</w:t>
            </w:r>
            <w:r>
              <w:rPr>
                <w:rFonts w:cs="Arial"/>
                <w:snapToGrid w:val="0"/>
                <w:kern w:val="0"/>
                <w:szCs w:val="21"/>
                <w:u w:val="single"/>
              </w:rPr>
              <w:t>31</w:t>
            </w:r>
            <w:r>
              <w:rPr>
                <w:rFonts w:hint="eastAsia" w:cs="Arial"/>
                <w:snapToGrid w:val="0"/>
                <w:kern w:val="0"/>
                <w:szCs w:val="21"/>
                <w:u w:val="single"/>
              </w:rPr>
              <w:t>日的每日燃油消耗量之和</w:t>
            </w:r>
          </w:p>
          <w:p w14:paraId="434F20BE">
            <w:pPr>
              <w:tabs>
                <w:tab w:val="left" w:pos="420"/>
              </w:tabs>
              <w:spacing w:before="62" w:beforeLines="20" w:after="62" w:afterLines="20"/>
              <w:jc w:val="left"/>
              <w:rPr>
                <w:rFonts w:cs="Arial"/>
                <w:snapToGrid w:val="0"/>
                <w:kern w:val="0"/>
                <w:szCs w:val="21"/>
                <w:u w:val="single"/>
              </w:rPr>
            </w:pPr>
            <w:r>
              <w:rPr>
                <w:rFonts w:cs="Arial"/>
                <w:snapToGrid w:val="0"/>
                <w:kern w:val="0"/>
                <w:szCs w:val="21"/>
                <w:u w:val="single"/>
              </w:rPr>
              <w:t>Consumer annual consumption of the fuel = the sum of daily fuel consumption values from 1</w:t>
            </w:r>
            <w:r>
              <w:rPr>
                <w:rFonts w:cs="Arial"/>
                <w:snapToGrid w:val="0"/>
                <w:kern w:val="0"/>
                <w:szCs w:val="21"/>
                <w:u w:val="single"/>
                <w:vertAlign w:val="superscript"/>
              </w:rPr>
              <w:t>st</w:t>
            </w:r>
            <w:r>
              <w:rPr>
                <w:rFonts w:cs="Arial"/>
                <w:snapToGrid w:val="0"/>
                <w:kern w:val="0"/>
                <w:szCs w:val="21"/>
                <w:u w:val="single"/>
              </w:rPr>
              <w:t xml:space="preserve"> January to 31</w:t>
            </w:r>
            <w:r>
              <w:rPr>
                <w:rFonts w:cs="Arial"/>
                <w:snapToGrid w:val="0"/>
                <w:kern w:val="0"/>
                <w:szCs w:val="21"/>
                <w:u w:val="single"/>
                <w:vertAlign w:val="superscript"/>
              </w:rPr>
              <w:t>st</w:t>
            </w:r>
            <w:r>
              <w:rPr>
                <w:rFonts w:cs="Arial"/>
                <w:snapToGrid w:val="0"/>
                <w:kern w:val="0"/>
                <w:szCs w:val="21"/>
                <w:u w:val="single"/>
              </w:rPr>
              <w:t xml:space="preserve"> December</w:t>
            </w:r>
          </w:p>
          <w:p w14:paraId="721F810B">
            <w:pPr>
              <w:tabs>
                <w:tab w:val="left" w:pos="420"/>
              </w:tabs>
              <w:spacing w:before="62" w:beforeLines="20" w:after="62" w:afterLines="20"/>
              <w:jc w:val="left"/>
              <w:rPr>
                <w:rFonts w:cs="Arial"/>
                <w:snapToGrid w:val="0"/>
                <w:kern w:val="0"/>
                <w:szCs w:val="18"/>
                <w:u w:val="single"/>
              </w:rPr>
            </w:pPr>
            <w:r>
              <w:rPr>
                <w:rFonts w:hint="eastAsia" w:cs="Arial"/>
                <w:snapToGrid w:val="0"/>
                <w:kern w:val="0"/>
                <w:szCs w:val="21"/>
                <w:u w:val="single"/>
              </w:rPr>
              <w:t>排放源非在航油耗=从</w:t>
            </w:r>
            <w:r>
              <w:rPr>
                <w:rFonts w:hint="eastAsia" w:cs="Arial"/>
                <w:snapToGrid w:val="0"/>
                <w:kern w:val="0"/>
                <w:szCs w:val="18"/>
                <w:u w:val="single"/>
              </w:rPr>
              <w:t>结束海上航程(EOSP)至全速前进航程(FAOP)期间每日油耗之和</w:t>
            </w:r>
          </w:p>
          <w:p w14:paraId="5E1BC0E3">
            <w:pPr>
              <w:tabs>
                <w:tab w:val="left" w:pos="420"/>
              </w:tabs>
              <w:spacing w:before="62" w:beforeLines="20" w:after="62" w:afterLines="20"/>
              <w:jc w:val="left"/>
              <w:rPr>
                <w:rFonts w:cs="Arial"/>
                <w:snapToGrid w:val="0"/>
                <w:kern w:val="0"/>
                <w:szCs w:val="21"/>
                <w:u w:val="single"/>
              </w:rPr>
            </w:pPr>
            <w:r>
              <w:rPr>
                <w:rFonts w:hint="eastAsia" w:cs="Arial"/>
                <w:snapToGrid w:val="0"/>
                <w:kern w:val="0"/>
                <w:szCs w:val="21"/>
                <w:u w:val="single"/>
              </w:rPr>
              <w:t>Not underway</w:t>
            </w:r>
            <w:r>
              <w:rPr>
                <w:rFonts w:cs="Arial"/>
                <w:snapToGrid w:val="0"/>
                <w:kern w:val="0"/>
                <w:szCs w:val="21"/>
                <w:u w:val="single"/>
              </w:rPr>
              <w:t xml:space="preserve"> consumption of the fuel</w:t>
            </w:r>
            <w:r>
              <w:rPr>
                <w:rFonts w:hint="eastAsia" w:cs="Arial"/>
                <w:snapToGrid w:val="0"/>
                <w:kern w:val="0"/>
                <w:szCs w:val="21"/>
                <w:u w:val="single"/>
              </w:rPr>
              <w:t xml:space="preserve"> per consumer</w:t>
            </w:r>
            <w:r>
              <w:rPr>
                <w:rFonts w:cs="Arial"/>
                <w:snapToGrid w:val="0"/>
                <w:kern w:val="0"/>
                <w:szCs w:val="21"/>
                <w:u w:val="single"/>
              </w:rPr>
              <w:t xml:space="preserve"> = the sum of </w:t>
            </w:r>
            <w:r>
              <w:rPr>
                <w:rFonts w:hint="eastAsia" w:cs="Arial"/>
                <w:snapToGrid w:val="0"/>
                <w:kern w:val="0"/>
                <w:szCs w:val="21"/>
                <w:u w:val="single"/>
              </w:rPr>
              <w:t xml:space="preserve">daily </w:t>
            </w:r>
            <w:r>
              <w:rPr>
                <w:rFonts w:cs="Arial"/>
                <w:snapToGrid w:val="0"/>
                <w:kern w:val="0"/>
                <w:szCs w:val="21"/>
                <w:u w:val="single"/>
              </w:rPr>
              <w:t xml:space="preserve">fuel consumption values </w:t>
            </w:r>
            <w:r>
              <w:rPr>
                <w:rFonts w:cs="Arial"/>
                <w:snapToGrid w:val="0"/>
                <w:szCs w:val="18"/>
              </w:rPr>
              <w:t>from</w:t>
            </w:r>
            <w:r>
              <w:rPr>
                <w:rFonts w:hint="eastAsia" w:cs="Arial"/>
                <w:snapToGrid w:val="0"/>
                <w:szCs w:val="18"/>
                <w:u w:val="single"/>
              </w:rPr>
              <w:t xml:space="preserve"> full ahead on passage (FAOP) to end of sea passage (EOSP)</w:t>
            </w:r>
          </w:p>
          <w:p w14:paraId="4DA80166">
            <w:pPr>
              <w:autoSpaceDE w:val="0"/>
              <w:autoSpaceDN w:val="0"/>
              <w:adjustRightInd w:val="0"/>
              <w:jc w:val="left"/>
              <w:rPr>
                <w:rFonts w:ascii="Arial" w:hAnsi="Arial" w:cs="Arial" w:eastAsiaTheme="minorEastAsia"/>
                <w:kern w:val="0"/>
                <w:sz w:val="22"/>
                <w:szCs w:val="22"/>
                <w:u w:val="single"/>
              </w:rPr>
            </w:pPr>
            <w:r>
              <w:rPr>
                <w:rFonts w:hint="eastAsia" w:ascii="Arial" w:hAnsi="Arial" w:cs="Arial" w:eastAsiaTheme="minorEastAsia"/>
                <w:kern w:val="0"/>
                <w:sz w:val="22"/>
                <w:szCs w:val="22"/>
                <w:u w:val="single"/>
              </w:rPr>
              <w:t>油舱测量应采用量油尺测深方式（或者系统自动测量）。在海上航行时应每天测量，在加油前、后也应测量燃油。</w:t>
            </w:r>
          </w:p>
          <w:p w14:paraId="414A80DE">
            <w:pPr>
              <w:autoSpaceDE w:val="0"/>
              <w:autoSpaceDN w:val="0"/>
              <w:adjustRightInd w:val="0"/>
              <w:jc w:val="left"/>
              <w:rPr>
                <w:sz w:val="22"/>
                <w:szCs w:val="22"/>
                <w:u w:val="single"/>
              </w:rPr>
            </w:pPr>
            <w:r>
              <w:rPr>
                <w:sz w:val="22"/>
                <w:szCs w:val="22"/>
                <w:u w:val="single"/>
              </w:rPr>
              <w:t>1. The tank readings shall be carried out by soundings and dip tapes (or automated systems) daily when the ship is at sea and each time the ship is bunkering or de-bunkering.</w:t>
            </w:r>
          </w:p>
          <w:p w14:paraId="623EA42E">
            <w:pPr>
              <w:autoSpaceDE w:val="0"/>
              <w:autoSpaceDN w:val="0"/>
              <w:adjustRightInd w:val="0"/>
              <w:jc w:val="left"/>
              <w:rPr>
                <w:rFonts w:ascii="Arial" w:hAnsi="Arial" w:cs="Arial" w:eastAsiaTheme="minorEastAsia"/>
                <w:kern w:val="0"/>
                <w:sz w:val="22"/>
                <w:szCs w:val="22"/>
                <w:u w:val="single"/>
              </w:rPr>
            </w:pPr>
            <w:r>
              <w:rPr>
                <w:rFonts w:ascii="Arial" w:hAnsi="Arial" w:cs="Arial" w:eastAsiaTheme="minorEastAsia"/>
                <w:kern w:val="0"/>
                <w:sz w:val="22"/>
                <w:szCs w:val="22"/>
                <w:u w:val="single"/>
              </w:rPr>
              <w:t xml:space="preserve">2. </w:t>
            </w:r>
            <w:r>
              <w:rPr>
                <w:rFonts w:hint="eastAsia" w:ascii="Arial" w:hAnsi="Arial" w:cs="Arial" w:eastAsiaTheme="minorEastAsia"/>
                <w:kern w:val="0"/>
                <w:sz w:val="22"/>
                <w:szCs w:val="22"/>
                <w:u w:val="single"/>
              </w:rPr>
              <w:t>包含测量燃油消耗记录的监测数据摘要应保存在船。</w:t>
            </w:r>
          </w:p>
          <w:p w14:paraId="406359EE">
            <w:pPr>
              <w:autoSpaceDE w:val="0"/>
              <w:autoSpaceDN w:val="0"/>
              <w:adjustRightInd w:val="0"/>
              <w:jc w:val="left"/>
              <w:rPr>
                <w:rFonts w:cs="Arial"/>
                <w:snapToGrid w:val="0"/>
                <w:kern w:val="0"/>
                <w:szCs w:val="21"/>
                <w:u w:val="single"/>
              </w:rPr>
            </w:pPr>
            <w:r>
              <w:rPr>
                <w:sz w:val="22"/>
                <w:szCs w:val="22"/>
                <w:u w:val="single"/>
              </w:rPr>
              <w:t>2. The summary of monitoring data containing records of measured fuel oil consumption should be available on board.</w:t>
            </w:r>
          </w:p>
        </w:tc>
      </w:tr>
      <w:tr w14:paraId="3F27336D">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rPr>
          <w:jc w:val="center"/>
        </w:trPr>
        <w:tc>
          <w:tcPr>
            <w:tcW w:w="1826" w:type="dxa"/>
          </w:tcPr>
          <w:p w14:paraId="1BF8DB90">
            <w:pPr>
              <w:tabs>
                <w:tab w:val="left" w:pos="420"/>
              </w:tabs>
              <w:spacing w:before="62" w:beforeLines="20" w:after="62" w:afterLines="20"/>
              <w:jc w:val="center"/>
              <w:rPr>
                <w:rFonts w:cs="Arial"/>
                <w:snapToGrid w:val="0"/>
                <w:kern w:val="0"/>
                <w:szCs w:val="21"/>
                <w:u w:val="single"/>
              </w:rPr>
            </w:pPr>
          </w:p>
        </w:tc>
        <w:tc>
          <w:tcPr>
            <w:tcW w:w="1173" w:type="dxa"/>
            <w:shd w:val="clear" w:color="auto" w:fill="auto"/>
          </w:tcPr>
          <w:p w14:paraId="16DF139E">
            <w:pPr>
              <w:tabs>
                <w:tab w:val="left" w:pos="420"/>
              </w:tabs>
              <w:spacing w:before="62" w:beforeLines="20" w:after="62" w:afterLines="20"/>
              <w:rPr>
                <w:rFonts w:cs="Arial"/>
                <w:snapToGrid w:val="0"/>
                <w:kern w:val="0"/>
                <w:szCs w:val="21"/>
                <w:u w:val="single"/>
              </w:rPr>
            </w:pPr>
            <w:r>
              <w:rPr>
                <w:rFonts w:hint="eastAsia" w:cs="Arial"/>
                <w:snapToGrid w:val="0"/>
                <w:kern w:val="0"/>
                <w:szCs w:val="21"/>
                <w:u w:val="single"/>
              </w:rPr>
              <w:t>流量计与油舱测量法不可行时，可选择扣减法</w:t>
            </w:r>
            <w:r>
              <w:rPr>
                <w:rFonts w:cs="Arial"/>
                <w:snapToGrid w:val="0"/>
                <w:kern w:val="0"/>
                <w:szCs w:val="21"/>
                <w:u w:val="single"/>
              </w:rPr>
              <w:t>If using flow meters or tank monitoring is not appliable, the subtraction may be used.</w:t>
            </w:r>
          </w:p>
        </w:tc>
        <w:tc>
          <w:tcPr>
            <w:tcW w:w="4584" w:type="dxa"/>
            <w:shd w:val="clear" w:color="auto" w:fill="auto"/>
          </w:tcPr>
          <w:p w14:paraId="62BBC097">
            <w:pPr>
              <w:tabs>
                <w:tab w:val="left" w:pos="420"/>
              </w:tabs>
              <w:spacing w:before="62" w:beforeLines="20" w:after="62" w:afterLines="20"/>
              <w:jc w:val="left"/>
              <w:rPr>
                <w:rFonts w:cs="Arial"/>
                <w:snapToGrid w:val="0"/>
                <w:kern w:val="0"/>
                <w:szCs w:val="21"/>
                <w:u w:val="single"/>
              </w:rPr>
            </w:pPr>
            <w:r>
              <w:rPr>
                <w:rFonts w:hint="eastAsia" w:cs="Arial"/>
                <w:snapToGrid w:val="0"/>
                <w:kern w:val="0"/>
                <w:szCs w:val="21"/>
                <w:u w:val="single"/>
              </w:rPr>
              <w:t>此方法仅适用于船舶排放源中只有一个无法使用流量计法和油舱测量法的情况。</w:t>
            </w:r>
            <w:r>
              <w:rPr>
                <w:rFonts w:cs="Arial"/>
                <w:snapToGrid w:val="0"/>
                <w:kern w:val="0"/>
                <w:szCs w:val="21"/>
                <w:u w:val="single"/>
              </w:rPr>
              <w:t>This method only applies to that the fuel consumption for only one of the consumer types is not available with flow meter or tank monitoring.</w:t>
            </w:r>
          </w:p>
          <w:p w14:paraId="45FADE76">
            <w:pPr>
              <w:tabs>
                <w:tab w:val="left" w:pos="420"/>
              </w:tabs>
              <w:spacing w:before="62" w:beforeLines="20" w:after="62" w:afterLines="20"/>
              <w:jc w:val="left"/>
              <w:rPr>
                <w:rFonts w:cs="Arial"/>
                <w:snapToGrid w:val="0"/>
                <w:kern w:val="0"/>
                <w:szCs w:val="21"/>
                <w:u w:val="single"/>
              </w:rPr>
            </w:pPr>
            <w:r>
              <w:rPr>
                <w:rFonts w:hint="eastAsia" w:cs="Arial"/>
                <w:snapToGrid w:val="0"/>
                <w:kern w:val="0"/>
                <w:szCs w:val="21"/>
                <w:u w:val="single"/>
              </w:rPr>
              <w:t>排放源年度油耗</w:t>
            </w:r>
            <w:r>
              <w:rPr>
                <w:rFonts w:cs="Arial"/>
                <w:snapToGrid w:val="0"/>
                <w:kern w:val="0"/>
                <w:szCs w:val="21"/>
                <w:u w:val="single"/>
              </w:rPr>
              <w:t xml:space="preserve">= </w:t>
            </w:r>
            <w:r>
              <w:rPr>
                <w:rFonts w:hint="eastAsia" w:cs="Arial"/>
                <w:snapToGrid w:val="0"/>
                <w:kern w:val="0"/>
                <w:szCs w:val="21"/>
                <w:u w:val="single"/>
              </w:rPr>
              <w:t>船舶年度总油耗</w:t>
            </w:r>
            <w:r>
              <w:rPr>
                <w:rFonts w:cs="Arial"/>
                <w:snapToGrid w:val="0"/>
                <w:kern w:val="0"/>
                <w:szCs w:val="21"/>
                <w:u w:val="single"/>
              </w:rPr>
              <w:t>-</w:t>
            </w:r>
            <w:r>
              <w:rPr>
                <w:rFonts w:hint="eastAsia" w:cs="Arial"/>
                <w:snapToGrid w:val="0"/>
                <w:kern w:val="0"/>
                <w:szCs w:val="21"/>
                <w:u w:val="single"/>
              </w:rPr>
              <w:t>其他排放源通过流量计或油舱测量法的油耗之和。</w:t>
            </w:r>
          </w:p>
          <w:p w14:paraId="3C3EA69B">
            <w:pPr>
              <w:tabs>
                <w:tab w:val="left" w:pos="420"/>
              </w:tabs>
              <w:spacing w:before="62" w:beforeLines="20" w:after="62" w:afterLines="20"/>
              <w:jc w:val="left"/>
              <w:rPr>
                <w:rFonts w:cs="Arial"/>
                <w:snapToGrid w:val="0"/>
                <w:kern w:val="0"/>
                <w:szCs w:val="21"/>
                <w:u w:val="single"/>
              </w:rPr>
            </w:pPr>
            <w:r>
              <w:rPr>
                <w:rFonts w:cs="Arial"/>
                <w:snapToGrid w:val="0"/>
                <w:kern w:val="0"/>
                <w:szCs w:val="21"/>
                <w:u w:val="single"/>
              </w:rPr>
              <w:t>Consumer annual consumption of the fuel = the total ship annual fuel oi consumption - sum of other consumers annual consumption of the fuel with method flow meter or tank monitoring.</w:t>
            </w:r>
          </w:p>
          <w:p w14:paraId="1DAAEE65">
            <w:pPr>
              <w:tabs>
                <w:tab w:val="left" w:pos="420"/>
              </w:tabs>
              <w:spacing w:before="62" w:beforeLines="20" w:after="62" w:afterLines="20"/>
              <w:jc w:val="left"/>
              <w:rPr>
                <w:rFonts w:cs="Arial"/>
                <w:snapToGrid w:val="0"/>
                <w:kern w:val="0"/>
                <w:szCs w:val="21"/>
                <w:u w:val="single"/>
              </w:rPr>
            </w:pPr>
            <w:r>
              <w:rPr>
                <w:rFonts w:hint="eastAsia" w:cs="Arial"/>
                <w:snapToGrid w:val="0"/>
                <w:kern w:val="0"/>
                <w:szCs w:val="21"/>
                <w:u w:val="single"/>
              </w:rPr>
              <w:t>排放源非在航油耗=船舶年度非在航总油耗</w:t>
            </w:r>
            <w:r>
              <w:rPr>
                <w:rFonts w:cs="Arial"/>
                <w:snapToGrid w:val="0"/>
                <w:kern w:val="0"/>
                <w:szCs w:val="21"/>
                <w:u w:val="single"/>
              </w:rPr>
              <w:t>-</w:t>
            </w:r>
            <w:r>
              <w:rPr>
                <w:rFonts w:hint="eastAsia" w:cs="Arial"/>
                <w:snapToGrid w:val="0"/>
                <w:kern w:val="0"/>
                <w:szCs w:val="21"/>
                <w:u w:val="single"/>
              </w:rPr>
              <w:t>其他排放源通过流量计或油舱测量法的非在航油耗之和</w:t>
            </w:r>
          </w:p>
          <w:p w14:paraId="2389E006">
            <w:pPr>
              <w:tabs>
                <w:tab w:val="left" w:pos="420"/>
              </w:tabs>
              <w:spacing w:before="62" w:beforeLines="20" w:after="62" w:afterLines="20"/>
              <w:jc w:val="left"/>
              <w:rPr>
                <w:rFonts w:cs="Arial"/>
                <w:snapToGrid w:val="0"/>
                <w:kern w:val="0"/>
                <w:szCs w:val="21"/>
                <w:u w:val="single"/>
              </w:rPr>
            </w:pPr>
            <w:r>
              <w:rPr>
                <w:rFonts w:hint="eastAsia" w:cs="Arial"/>
                <w:snapToGrid w:val="0"/>
                <w:kern w:val="0"/>
                <w:szCs w:val="21"/>
                <w:u w:val="single"/>
              </w:rPr>
              <w:t>Not underway</w:t>
            </w:r>
            <w:r>
              <w:rPr>
                <w:rFonts w:cs="Arial"/>
                <w:snapToGrid w:val="0"/>
                <w:kern w:val="0"/>
                <w:szCs w:val="21"/>
                <w:u w:val="single"/>
              </w:rPr>
              <w:t xml:space="preserve"> consumption of the fuel</w:t>
            </w:r>
            <w:r>
              <w:rPr>
                <w:rFonts w:hint="eastAsia" w:cs="Arial"/>
                <w:snapToGrid w:val="0"/>
                <w:kern w:val="0"/>
                <w:szCs w:val="21"/>
                <w:u w:val="single"/>
              </w:rPr>
              <w:t xml:space="preserve"> per consumer</w:t>
            </w:r>
            <w:r>
              <w:rPr>
                <w:rFonts w:cs="Arial"/>
                <w:snapToGrid w:val="0"/>
                <w:kern w:val="0"/>
                <w:szCs w:val="21"/>
                <w:u w:val="single"/>
              </w:rPr>
              <w:t xml:space="preserve"> = </w:t>
            </w:r>
            <w:r>
              <w:rPr>
                <w:rFonts w:hint="eastAsia" w:cs="Arial"/>
                <w:snapToGrid w:val="0"/>
                <w:kern w:val="0"/>
                <w:szCs w:val="21"/>
                <w:u w:val="single"/>
              </w:rPr>
              <w:t>not underway</w:t>
            </w:r>
            <w:r>
              <w:rPr>
                <w:rFonts w:cs="Arial"/>
                <w:snapToGrid w:val="0"/>
                <w:kern w:val="0"/>
                <w:szCs w:val="21"/>
                <w:u w:val="single"/>
              </w:rPr>
              <w:t xml:space="preserve"> </w:t>
            </w:r>
            <w:r>
              <w:rPr>
                <w:rFonts w:hint="eastAsia" w:cs="Arial"/>
                <w:snapToGrid w:val="0"/>
                <w:kern w:val="0"/>
                <w:szCs w:val="21"/>
                <w:u w:val="single"/>
              </w:rPr>
              <w:t xml:space="preserve">total </w:t>
            </w:r>
            <w:r>
              <w:rPr>
                <w:rFonts w:cs="Arial"/>
                <w:snapToGrid w:val="0"/>
                <w:kern w:val="0"/>
                <w:szCs w:val="21"/>
                <w:u w:val="single"/>
              </w:rPr>
              <w:t>consumption of the fuel</w:t>
            </w:r>
            <w:r>
              <w:rPr>
                <w:rFonts w:hint="eastAsia" w:cs="Arial"/>
                <w:snapToGrid w:val="0"/>
                <w:kern w:val="0"/>
                <w:szCs w:val="21"/>
                <w:u w:val="single"/>
              </w:rPr>
              <w:t xml:space="preserve"> per consumer-</w:t>
            </w:r>
            <w:r>
              <w:rPr>
                <w:rFonts w:cs="Arial"/>
                <w:snapToGrid w:val="0"/>
                <w:kern w:val="0"/>
                <w:szCs w:val="21"/>
                <w:u w:val="single"/>
              </w:rPr>
              <w:t xml:space="preserve">sum of other consumers </w:t>
            </w:r>
            <w:r>
              <w:rPr>
                <w:rFonts w:hint="eastAsia" w:cs="Arial"/>
                <w:snapToGrid w:val="0"/>
                <w:kern w:val="0"/>
                <w:szCs w:val="21"/>
                <w:u w:val="single"/>
              </w:rPr>
              <w:t>not underway</w:t>
            </w:r>
            <w:r>
              <w:rPr>
                <w:rFonts w:cs="Arial"/>
                <w:snapToGrid w:val="0"/>
                <w:kern w:val="0"/>
                <w:szCs w:val="21"/>
                <w:u w:val="single"/>
              </w:rPr>
              <w:t xml:space="preserve"> consumption of the fuel with method flow meter or tank monitoring.</w:t>
            </w:r>
          </w:p>
          <w:p w14:paraId="0E98B41A">
            <w:pPr>
              <w:tabs>
                <w:tab w:val="left" w:pos="420"/>
              </w:tabs>
              <w:spacing w:before="62" w:beforeLines="20" w:after="62" w:afterLines="20"/>
              <w:jc w:val="left"/>
              <w:rPr>
                <w:rFonts w:cs="Arial"/>
                <w:snapToGrid w:val="0"/>
                <w:kern w:val="0"/>
                <w:szCs w:val="21"/>
                <w:u w:val="single"/>
              </w:rPr>
            </w:pPr>
            <w:r>
              <w:rPr>
                <w:rFonts w:hint="eastAsia" w:cs="Arial"/>
                <w:snapToGrid w:val="0"/>
                <w:kern w:val="0"/>
                <w:szCs w:val="21"/>
                <w:u w:val="single"/>
              </w:rPr>
              <w:t>职责程序应在此进行详细描述和介绍。如由二管轮负责汇总其他排放源监测结果，并根据总排放扣减获得该排放源类型油耗结果。</w:t>
            </w:r>
          </w:p>
          <w:p w14:paraId="60A49D5E">
            <w:pPr>
              <w:tabs>
                <w:tab w:val="left" w:pos="420"/>
              </w:tabs>
              <w:spacing w:before="62" w:beforeLines="20" w:after="62" w:afterLines="20"/>
              <w:jc w:val="left"/>
              <w:rPr>
                <w:rFonts w:cs="Arial"/>
                <w:snapToGrid w:val="0"/>
                <w:kern w:val="0"/>
                <w:szCs w:val="21"/>
                <w:u w:val="single"/>
              </w:rPr>
            </w:pPr>
            <w:r>
              <w:rPr>
                <w:rFonts w:cs="Arial"/>
                <w:snapToGrid w:val="0"/>
                <w:kern w:val="0"/>
                <w:szCs w:val="21"/>
                <w:u w:val="single"/>
              </w:rPr>
              <w:t>The responsibility and procedure used to determine the annual fuel oil consumption of each consumer type should be described in detail.</w:t>
            </w:r>
            <w:r>
              <w:rPr>
                <w:rFonts w:hint="eastAsia" w:cs="Arial"/>
                <w:snapToGrid w:val="0"/>
                <w:kern w:val="0"/>
                <w:szCs w:val="21"/>
                <w:u w:val="single"/>
              </w:rPr>
              <w:t xml:space="preserve"> The second engineer is responsible for summarizing the monitoring results of other emission sources and obtaining the fuel consumption results of the emission source type by deducting from the total emissions.</w:t>
            </w:r>
          </w:p>
          <w:p w14:paraId="42C7A5FD">
            <w:pPr>
              <w:tabs>
                <w:tab w:val="left" w:pos="420"/>
              </w:tabs>
              <w:spacing w:before="62" w:beforeLines="20" w:after="62" w:afterLines="20"/>
              <w:jc w:val="left"/>
              <w:rPr>
                <w:rFonts w:cs="Arial"/>
                <w:snapToGrid w:val="0"/>
                <w:kern w:val="0"/>
                <w:szCs w:val="21"/>
                <w:u w:val="single"/>
              </w:rPr>
            </w:pPr>
          </w:p>
          <w:p w14:paraId="4E0B2DE2">
            <w:pPr>
              <w:tabs>
                <w:tab w:val="left" w:pos="420"/>
              </w:tabs>
              <w:spacing w:before="62" w:beforeLines="20" w:after="62" w:afterLines="20"/>
              <w:jc w:val="left"/>
              <w:rPr>
                <w:rFonts w:cs="Arial"/>
                <w:snapToGrid w:val="0"/>
                <w:kern w:val="0"/>
                <w:szCs w:val="21"/>
                <w:u w:val="single"/>
              </w:rPr>
            </w:pPr>
          </w:p>
        </w:tc>
      </w:tr>
      <w:tr w14:paraId="005E3984">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rPr>
          <w:jc w:val="center"/>
        </w:trPr>
        <w:tc>
          <w:tcPr>
            <w:tcW w:w="1826" w:type="dxa"/>
          </w:tcPr>
          <w:p w14:paraId="5ED938DC">
            <w:pPr>
              <w:tabs>
                <w:tab w:val="left" w:pos="420"/>
              </w:tabs>
              <w:spacing w:before="62" w:beforeLines="20" w:after="62" w:afterLines="20"/>
              <w:jc w:val="center"/>
              <w:rPr>
                <w:rFonts w:cs="Arial"/>
                <w:snapToGrid w:val="0"/>
                <w:kern w:val="0"/>
                <w:szCs w:val="21"/>
                <w:u w:val="single"/>
              </w:rPr>
            </w:pPr>
          </w:p>
        </w:tc>
        <w:tc>
          <w:tcPr>
            <w:tcW w:w="1173" w:type="dxa"/>
            <w:shd w:val="clear" w:color="auto" w:fill="auto"/>
          </w:tcPr>
          <w:p w14:paraId="4E6733BA">
            <w:pPr>
              <w:tabs>
                <w:tab w:val="left" w:pos="420"/>
              </w:tabs>
              <w:spacing w:before="62" w:beforeLines="20" w:after="62" w:afterLines="20"/>
              <w:rPr>
                <w:rFonts w:cs="Arial"/>
                <w:snapToGrid w:val="0"/>
                <w:kern w:val="0"/>
                <w:szCs w:val="21"/>
                <w:u w:val="single"/>
              </w:rPr>
            </w:pPr>
            <w:r>
              <w:rPr>
                <w:rFonts w:hint="eastAsia" w:cs="Arial"/>
                <w:snapToGrid w:val="0"/>
                <w:kern w:val="0"/>
                <w:szCs w:val="21"/>
                <w:u w:val="single"/>
              </w:rPr>
              <w:t>以上方法都不可行时，可选择估算法</w:t>
            </w:r>
            <w:r>
              <w:rPr>
                <w:rFonts w:cs="Arial"/>
                <w:snapToGrid w:val="0"/>
                <w:kern w:val="0"/>
                <w:szCs w:val="21"/>
                <w:u w:val="single"/>
              </w:rPr>
              <w:t>If above methods are not appliable, the estimated consumption may be used.</w:t>
            </w:r>
          </w:p>
        </w:tc>
        <w:tc>
          <w:tcPr>
            <w:tcW w:w="4584" w:type="dxa"/>
            <w:shd w:val="clear" w:color="auto" w:fill="auto"/>
          </w:tcPr>
          <w:p w14:paraId="68383E4F">
            <w:pPr>
              <w:tabs>
                <w:tab w:val="left" w:pos="420"/>
              </w:tabs>
              <w:spacing w:before="62" w:beforeLines="20" w:after="62" w:afterLines="20"/>
              <w:jc w:val="left"/>
              <w:rPr>
                <w:rFonts w:cs="Arial"/>
                <w:snapToGrid w:val="0"/>
                <w:kern w:val="0"/>
                <w:szCs w:val="21"/>
                <w:u w:val="single"/>
              </w:rPr>
            </w:pPr>
            <w:r>
              <w:rPr>
                <w:rFonts w:hint="eastAsia" w:cs="Arial"/>
                <w:snapToGrid w:val="0"/>
                <w:kern w:val="0"/>
                <w:szCs w:val="21"/>
                <w:u w:val="single"/>
              </w:rPr>
              <w:t>此方法仅适用于以上方法都不可行时的情况，并且需要经主管机关或者中国船级社评估满意。</w:t>
            </w:r>
            <w:r>
              <w:rPr>
                <w:rFonts w:cs="Arial"/>
                <w:snapToGrid w:val="0"/>
                <w:kern w:val="0"/>
                <w:szCs w:val="21"/>
                <w:u w:val="single"/>
              </w:rPr>
              <w:t>This method only applies to that above methods are not available, which is to the satisfaction of the Administration or CCS.</w:t>
            </w:r>
          </w:p>
          <w:p w14:paraId="50BB5170">
            <w:pPr>
              <w:tabs>
                <w:tab w:val="left" w:pos="420"/>
              </w:tabs>
              <w:spacing w:before="62" w:beforeLines="20" w:after="62" w:afterLines="20"/>
              <w:jc w:val="left"/>
              <w:rPr>
                <w:rFonts w:cs="Arial"/>
                <w:snapToGrid w:val="0"/>
                <w:kern w:val="0"/>
                <w:szCs w:val="21"/>
                <w:u w:val="single"/>
              </w:rPr>
            </w:pPr>
            <w:r>
              <w:rPr>
                <w:rFonts w:hint="eastAsia" w:cs="Arial"/>
                <w:snapToGrid w:val="0"/>
                <w:kern w:val="0"/>
                <w:szCs w:val="21"/>
                <w:u w:val="single"/>
              </w:rPr>
              <w:t>排放源年度油耗/非在航油耗</w:t>
            </w:r>
            <w:r>
              <w:rPr>
                <w:rFonts w:cs="Arial"/>
                <w:snapToGrid w:val="0"/>
                <w:kern w:val="0"/>
                <w:szCs w:val="21"/>
                <w:u w:val="single"/>
              </w:rPr>
              <w:t xml:space="preserve">= </w:t>
            </w:r>
            <w:r>
              <w:rPr>
                <w:rFonts w:hint="eastAsia" w:cs="Arial"/>
                <w:snapToGrid w:val="0"/>
                <w:kern w:val="0"/>
                <w:szCs w:val="21"/>
                <w:u w:val="single"/>
              </w:rPr>
              <w:t>特定时段或者工况的厂家技术参数计算油耗</w:t>
            </w:r>
            <w:r>
              <w:rPr>
                <w:rFonts w:cs="Arial"/>
                <w:snapToGrid w:val="0"/>
                <w:kern w:val="0"/>
                <w:szCs w:val="21"/>
                <w:u w:val="single"/>
              </w:rPr>
              <w:t>/</w:t>
            </w:r>
            <w:r>
              <w:rPr>
                <w:rFonts w:hint="eastAsia" w:cs="Arial"/>
                <w:snapToGrid w:val="0"/>
                <w:kern w:val="0"/>
                <w:szCs w:val="21"/>
                <w:u w:val="single"/>
              </w:rPr>
              <w:t>历史油耗之和。</w:t>
            </w:r>
          </w:p>
          <w:p w14:paraId="3D300F61">
            <w:pPr>
              <w:tabs>
                <w:tab w:val="left" w:pos="420"/>
              </w:tabs>
              <w:spacing w:before="62" w:beforeLines="20" w:after="62" w:afterLines="20"/>
              <w:jc w:val="left"/>
              <w:rPr>
                <w:rFonts w:cs="Arial"/>
                <w:snapToGrid w:val="0"/>
                <w:kern w:val="0"/>
                <w:szCs w:val="21"/>
                <w:u w:val="single"/>
              </w:rPr>
            </w:pPr>
            <w:r>
              <w:rPr>
                <w:rFonts w:cs="Arial"/>
                <w:snapToGrid w:val="0"/>
                <w:kern w:val="0"/>
                <w:szCs w:val="21"/>
                <w:u w:val="single"/>
              </w:rPr>
              <w:t>Consumer annual</w:t>
            </w:r>
            <w:r>
              <w:rPr>
                <w:rFonts w:hint="eastAsia" w:cs="Arial"/>
                <w:snapToGrid w:val="0"/>
                <w:kern w:val="0"/>
                <w:szCs w:val="21"/>
                <w:u w:val="single"/>
              </w:rPr>
              <w:t>/not underway</w:t>
            </w:r>
            <w:r>
              <w:rPr>
                <w:rFonts w:cs="Arial"/>
                <w:snapToGrid w:val="0"/>
                <w:kern w:val="0"/>
                <w:szCs w:val="21"/>
                <w:u w:val="single"/>
              </w:rPr>
              <w:t xml:space="preserve"> consumption of the fuel = the sum of ship’s a specific period consumption estimated</w:t>
            </w:r>
            <w:r>
              <w:rPr>
                <w:snapToGrid w:val="0"/>
                <w:kern w:val="0"/>
                <w:szCs w:val="21"/>
                <w:u w:val="single"/>
              </w:rPr>
              <w:t xml:space="preserve">, </w:t>
            </w:r>
            <w:r>
              <w:rPr>
                <w:rFonts w:cs="Arial"/>
                <w:snapToGrid w:val="0"/>
                <w:kern w:val="0"/>
                <w:szCs w:val="21"/>
                <w:u w:val="single"/>
              </w:rPr>
              <w:t>based for example on manufacturer data or actual historic fuel consumption.</w:t>
            </w:r>
          </w:p>
          <w:p w14:paraId="77CABFF8">
            <w:pPr>
              <w:tabs>
                <w:tab w:val="left" w:pos="420"/>
              </w:tabs>
              <w:spacing w:before="62" w:beforeLines="20" w:after="62" w:afterLines="20"/>
              <w:jc w:val="left"/>
              <w:rPr>
                <w:rFonts w:cs="Arial"/>
                <w:snapToGrid w:val="0"/>
                <w:kern w:val="0"/>
                <w:szCs w:val="21"/>
                <w:u w:val="single"/>
              </w:rPr>
            </w:pPr>
            <w:r>
              <w:rPr>
                <w:rFonts w:hint="eastAsia" w:cs="Arial"/>
                <w:snapToGrid w:val="0"/>
                <w:kern w:val="0"/>
                <w:szCs w:val="21"/>
                <w:u w:val="single"/>
              </w:rPr>
              <w:t>估算方法及职责程序应在此进行详细描述和介绍。1. 根据厂家提供的技术参数，统计发动机运转参数（功率时长等）进行估算该排放源的燃料消耗；2. 根据该船姊妹船历史油耗情况估算；3. 根据该船航行速度、里程和排水量进行估算；</w:t>
            </w:r>
          </w:p>
          <w:p w14:paraId="79C2F04D">
            <w:pPr>
              <w:tabs>
                <w:tab w:val="left" w:pos="420"/>
              </w:tabs>
              <w:spacing w:before="62" w:beforeLines="20" w:after="62" w:afterLines="20"/>
              <w:jc w:val="left"/>
              <w:rPr>
                <w:rFonts w:cs="Arial"/>
                <w:snapToGrid w:val="0"/>
                <w:kern w:val="0"/>
                <w:szCs w:val="21"/>
                <w:u w:val="single"/>
              </w:rPr>
            </w:pPr>
            <w:r>
              <w:rPr>
                <w:rFonts w:cs="Arial"/>
                <w:snapToGrid w:val="0"/>
                <w:kern w:val="0"/>
                <w:szCs w:val="21"/>
                <w:u w:val="single"/>
              </w:rPr>
              <w:t>The estimated method,</w:t>
            </w:r>
            <w:r>
              <w:rPr>
                <w:u w:val="single"/>
              </w:rPr>
              <w:t xml:space="preserve"> </w:t>
            </w:r>
            <w:r>
              <w:rPr>
                <w:rFonts w:cs="Arial"/>
                <w:snapToGrid w:val="0"/>
                <w:kern w:val="0"/>
                <w:szCs w:val="21"/>
                <w:u w:val="single"/>
              </w:rPr>
              <w:t>responsibility and procedure used to determine the annual fuel oil consumption of each consumer type should be described in detail.</w:t>
            </w:r>
            <w:r>
              <w:rPr>
                <w:rFonts w:hint="eastAsia" w:cs="Arial"/>
                <w:snapToGrid w:val="0"/>
                <w:kern w:val="0"/>
                <w:szCs w:val="21"/>
                <w:u w:val="single"/>
              </w:rPr>
              <w:t>1. Estimate the fuel consumption of the emission source by counting the engine operation parameters (such as power and duration) according to the technical parameters provided by the manufacturer.2. Estimate based on the historical fuel consumption of the sister ships of this vessel.</w:t>
            </w:r>
          </w:p>
          <w:p w14:paraId="2DEB60E8">
            <w:pPr>
              <w:tabs>
                <w:tab w:val="left" w:pos="420"/>
              </w:tabs>
              <w:spacing w:before="62" w:beforeLines="20" w:after="62" w:afterLines="20"/>
              <w:jc w:val="left"/>
              <w:rPr>
                <w:rFonts w:cs="Arial"/>
                <w:snapToGrid w:val="0"/>
                <w:kern w:val="0"/>
                <w:szCs w:val="21"/>
                <w:u w:val="single"/>
              </w:rPr>
            </w:pPr>
            <w:r>
              <w:rPr>
                <w:rFonts w:hint="eastAsia" w:cs="Arial"/>
                <w:snapToGrid w:val="0"/>
                <w:kern w:val="0"/>
                <w:szCs w:val="21"/>
                <w:u w:val="single"/>
              </w:rPr>
              <w:t>3. Estimate according to the sailing speed, distance and displacement of this vessel.</w:t>
            </w:r>
          </w:p>
        </w:tc>
      </w:tr>
    </w:tbl>
    <w:p w14:paraId="39D2A2E9">
      <w:pPr>
        <w:widowControl/>
        <w:jc w:val="left"/>
        <w:rPr>
          <w:kern w:val="0"/>
          <w:szCs w:val="21"/>
        </w:rPr>
      </w:pPr>
    </w:p>
    <w:p w14:paraId="4717879A">
      <w:pPr>
        <w:pStyle w:val="19"/>
        <w:spacing w:line="240" w:lineRule="auto"/>
        <w:rPr>
          <w:rFonts w:ascii="Times New Roman" w:hAnsi="Times New Roman" w:eastAsia="宋体"/>
          <w:b/>
          <w:color w:val="auto"/>
        </w:rPr>
      </w:pPr>
      <w:r>
        <w:rPr>
          <w:rFonts w:ascii="Times New Roman" w:hAnsi="Times New Roman" w:eastAsia="宋体"/>
          <w:b/>
          <w:color w:val="auto"/>
        </w:rPr>
        <w:t>航行距离数据</w:t>
      </w:r>
      <w:r>
        <w:rPr>
          <w:rFonts w:hint="eastAsia" w:ascii="Times New Roman" w:hAnsi="Times New Roman" w:eastAsia="宋体"/>
          <w:b/>
          <w:color w:val="auto"/>
        </w:rPr>
        <w:t>的</w:t>
      </w:r>
      <w:r>
        <w:rPr>
          <w:rFonts w:ascii="Times New Roman" w:hAnsi="Times New Roman" w:eastAsia="宋体"/>
          <w:b/>
          <w:color w:val="auto"/>
        </w:rPr>
        <w:t>收集方法</w:t>
      </w:r>
      <w:r>
        <w:rPr>
          <w:rFonts w:hint="eastAsia" w:ascii="Times New Roman" w:hAnsi="Times New Roman" w:eastAsia="宋体"/>
          <w:b/>
          <w:color w:val="auto"/>
        </w:rPr>
        <w:t xml:space="preserve"> </w:t>
      </w:r>
      <w:r>
        <w:rPr>
          <w:rFonts w:ascii="Times New Roman" w:hAnsi="Times New Roman" w:eastAsia="宋体"/>
          <w:b/>
          <w:color w:val="auto"/>
          <w:u w:val="single"/>
        </w:rPr>
        <w:t>(</w:t>
      </w:r>
      <w:r>
        <w:rPr>
          <w:rFonts w:hint="eastAsia" w:ascii="Times New Roman" w:hAnsi="Times New Roman" w:eastAsia="宋体"/>
          <w:b/>
          <w:color w:val="auto"/>
          <w:u w:val="single"/>
        </w:rPr>
        <w:t>载货航行距离为自愿</w:t>
      </w:r>
      <w:r>
        <w:rPr>
          <w:rFonts w:ascii="Times New Roman" w:hAnsi="Times New Roman" w:eastAsia="宋体"/>
          <w:b/>
          <w:color w:val="auto"/>
          <w:u w:val="single"/>
        </w:rPr>
        <w:t>)</w:t>
      </w:r>
    </w:p>
    <w:p w14:paraId="6CB9F21D">
      <w:pPr>
        <w:pStyle w:val="19"/>
        <w:numPr>
          <w:ilvl w:val="0"/>
          <w:numId w:val="0"/>
        </w:numPr>
        <w:spacing w:line="240" w:lineRule="auto"/>
        <w:ind w:left="737"/>
        <w:rPr>
          <w:rFonts w:ascii="Times New Roman" w:hAnsi="Times New Roman" w:eastAsia="宋体"/>
          <w:b/>
          <w:color w:val="auto"/>
          <w:u w:val="single"/>
        </w:rPr>
      </w:pPr>
      <w:r>
        <w:rPr>
          <w:rFonts w:ascii="Times New Roman" w:hAnsi="Times New Roman" w:eastAsia="宋体"/>
          <w:b/>
          <w:color w:val="auto"/>
        </w:rPr>
        <w:t>Methodology for collecting data on distance travelled</w:t>
      </w:r>
      <w:r>
        <w:rPr>
          <w:rFonts w:hint="eastAsia" w:ascii="Times New Roman" w:hAnsi="Times New Roman" w:eastAsia="宋体"/>
          <w:b/>
          <w:color w:val="auto"/>
        </w:rPr>
        <w:t xml:space="preserve"> </w:t>
      </w:r>
      <w:r>
        <w:rPr>
          <w:rFonts w:ascii="Times New Roman" w:hAnsi="Times New Roman" w:eastAsia="宋体"/>
          <w:b/>
          <w:color w:val="auto"/>
          <w:u w:val="single"/>
        </w:rPr>
        <w:t>including laden distance</w:t>
      </w:r>
      <w:r>
        <w:rPr>
          <w:rFonts w:hint="eastAsia" w:ascii="Times New Roman" w:hAnsi="Times New Roman" w:eastAsia="宋体"/>
          <w:b/>
          <w:color w:val="auto"/>
          <w:u w:val="single"/>
        </w:rPr>
        <w:t>（</w:t>
      </w:r>
      <w:r>
        <w:rPr>
          <w:rFonts w:ascii="Times New Roman" w:hAnsi="Times New Roman" w:eastAsia="宋体"/>
          <w:b/>
          <w:color w:val="auto"/>
          <w:u w:val="single"/>
        </w:rPr>
        <w:t>laden distance</w:t>
      </w:r>
      <w:r>
        <w:rPr>
          <w:rFonts w:hint="eastAsia" w:ascii="Times New Roman" w:hAnsi="Times New Roman" w:eastAsia="宋体"/>
          <w:b/>
          <w:color w:val="auto"/>
          <w:u w:val="single"/>
        </w:rPr>
        <w:t xml:space="preserve"> </w:t>
      </w:r>
      <w:r>
        <w:rPr>
          <w:rFonts w:ascii="Times New Roman" w:hAnsi="Times New Roman" w:eastAsia="宋体"/>
          <w:b/>
          <w:color w:val="auto"/>
          <w:u w:val="single"/>
        </w:rPr>
        <w:t>on a voluntary basis</w:t>
      </w:r>
      <w:r>
        <w:rPr>
          <w:rFonts w:hint="eastAsia" w:ascii="Times New Roman" w:hAnsi="Times New Roman" w:eastAsia="宋体"/>
          <w:b/>
          <w:color w:val="auto"/>
          <w:u w:val="single"/>
        </w:rPr>
        <w:t>）</w:t>
      </w:r>
    </w:p>
    <w:tbl>
      <w:tblPr>
        <w:tblStyle w:val="11"/>
        <w:tblW w:w="9924" w:type="dxa"/>
        <w:tblInd w:w="-318" w:type="dxa"/>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Layout w:type="autofit"/>
        <w:tblCellMar>
          <w:top w:w="0" w:type="dxa"/>
          <w:left w:w="108" w:type="dxa"/>
          <w:bottom w:w="0" w:type="dxa"/>
          <w:right w:w="108" w:type="dxa"/>
        </w:tblCellMar>
      </w:tblPr>
      <w:tblGrid>
        <w:gridCol w:w="3295"/>
        <w:gridCol w:w="6629"/>
      </w:tblGrid>
      <w:tr w14:paraId="1197F09F">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3295" w:type="dxa"/>
          </w:tcPr>
          <w:p w14:paraId="348A3434">
            <w:pPr>
              <w:tabs>
                <w:tab w:val="left" w:pos="420"/>
              </w:tabs>
              <w:spacing w:before="156" w:beforeLines="50" w:after="156" w:afterLines="50"/>
              <w:jc w:val="left"/>
              <w:rPr>
                <w:rFonts w:cs="Arial"/>
                <w:snapToGrid w:val="0"/>
                <w:kern w:val="0"/>
                <w:szCs w:val="18"/>
              </w:rPr>
            </w:pPr>
            <w:r>
              <w:rPr>
                <w:rFonts w:hint="eastAsia" w:cs="Arial"/>
                <w:snapToGrid w:val="0"/>
                <w:kern w:val="0"/>
                <w:szCs w:val="18"/>
              </w:rPr>
              <w:t>程序名称</w:t>
            </w:r>
            <w:r>
              <w:rPr>
                <w:rFonts w:cs="Arial"/>
                <w:snapToGrid w:val="0"/>
                <w:kern w:val="0"/>
                <w:szCs w:val="18"/>
              </w:rPr>
              <w:t xml:space="preserve"> </w:t>
            </w:r>
          </w:p>
          <w:p w14:paraId="3501777F">
            <w:pPr>
              <w:tabs>
                <w:tab w:val="left" w:pos="420"/>
              </w:tabs>
              <w:spacing w:before="156" w:beforeLines="50" w:after="156" w:afterLines="50"/>
              <w:jc w:val="left"/>
              <w:rPr>
                <w:rFonts w:cs="Arial"/>
                <w:snapToGrid w:val="0"/>
                <w:kern w:val="0"/>
                <w:szCs w:val="18"/>
              </w:rPr>
            </w:pPr>
            <w:r>
              <w:rPr>
                <w:rFonts w:cs="Arial"/>
                <w:snapToGrid w:val="0"/>
                <w:kern w:val="0"/>
                <w:szCs w:val="18"/>
              </w:rPr>
              <w:t>Tittle of procedure</w:t>
            </w:r>
          </w:p>
        </w:tc>
        <w:tc>
          <w:tcPr>
            <w:tcW w:w="6629" w:type="dxa"/>
          </w:tcPr>
          <w:p w14:paraId="14521D5A">
            <w:pPr>
              <w:tabs>
                <w:tab w:val="left" w:pos="420"/>
              </w:tabs>
              <w:spacing w:before="156" w:beforeLines="50" w:after="156" w:afterLines="50"/>
              <w:jc w:val="left"/>
              <w:rPr>
                <w:rFonts w:cs="Arial"/>
                <w:snapToGrid w:val="0"/>
                <w:kern w:val="0"/>
                <w:szCs w:val="18"/>
              </w:rPr>
            </w:pPr>
            <w:r>
              <w:rPr>
                <w:rFonts w:hint="eastAsia" w:cs="Arial"/>
                <w:snapToGrid w:val="0"/>
                <w:kern w:val="0"/>
                <w:szCs w:val="18"/>
              </w:rPr>
              <w:t>每航次航行距离的记录和确定</w:t>
            </w:r>
            <w:r>
              <w:rPr>
                <w:rFonts w:cs="Arial"/>
                <w:snapToGrid w:val="0"/>
                <w:kern w:val="0"/>
                <w:szCs w:val="18"/>
              </w:rPr>
              <w:t xml:space="preserve"> </w:t>
            </w:r>
          </w:p>
          <w:p w14:paraId="2D3CD3D9">
            <w:pPr>
              <w:tabs>
                <w:tab w:val="left" w:pos="420"/>
              </w:tabs>
              <w:spacing w:before="156" w:beforeLines="50" w:after="156" w:afterLines="50"/>
              <w:jc w:val="left"/>
              <w:rPr>
                <w:rFonts w:cs="Arial"/>
                <w:snapToGrid w:val="0"/>
                <w:kern w:val="0"/>
                <w:szCs w:val="18"/>
              </w:rPr>
            </w:pPr>
            <w:r>
              <w:rPr>
                <w:rFonts w:cs="Arial"/>
                <w:snapToGrid w:val="0"/>
                <w:kern w:val="0"/>
                <w:szCs w:val="18"/>
              </w:rPr>
              <w:t xml:space="preserve">Recording and determining the distance per voyage made </w:t>
            </w:r>
          </w:p>
        </w:tc>
      </w:tr>
      <w:tr w14:paraId="0CACBD83">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3295" w:type="dxa"/>
          </w:tcPr>
          <w:p w14:paraId="0CF6AD80">
            <w:pPr>
              <w:tabs>
                <w:tab w:val="left" w:pos="420"/>
              </w:tabs>
              <w:spacing w:before="156" w:beforeLines="50" w:after="156" w:afterLines="50"/>
              <w:jc w:val="left"/>
              <w:rPr>
                <w:rFonts w:cs="Arial"/>
                <w:snapToGrid w:val="0"/>
                <w:kern w:val="0"/>
                <w:szCs w:val="18"/>
              </w:rPr>
            </w:pPr>
            <w:r>
              <w:rPr>
                <w:rFonts w:hint="eastAsia" w:cs="Arial"/>
                <w:snapToGrid w:val="0"/>
                <w:kern w:val="0"/>
                <w:szCs w:val="18"/>
              </w:rPr>
              <w:t>可引用的现有程序</w:t>
            </w:r>
          </w:p>
          <w:p w14:paraId="6E6AC1A4">
            <w:pPr>
              <w:tabs>
                <w:tab w:val="left" w:pos="420"/>
              </w:tabs>
              <w:spacing w:before="156" w:beforeLines="50" w:after="156" w:afterLines="50"/>
              <w:jc w:val="left"/>
              <w:rPr>
                <w:rFonts w:cs="Arial"/>
                <w:snapToGrid w:val="0"/>
                <w:kern w:val="0"/>
                <w:szCs w:val="18"/>
              </w:rPr>
            </w:pPr>
            <w:r>
              <w:rPr>
                <w:rFonts w:cs="Arial"/>
                <w:snapToGrid w:val="0"/>
                <w:kern w:val="0"/>
                <w:szCs w:val="18"/>
              </w:rPr>
              <w:t>Reference to existing procedure</w:t>
            </w:r>
          </w:p>
        </w:tc>
        <w:tc>
          <w:tcPr>
            <w:tcW w:w="6629" w:type="dxa"/>
          </w:tcPr>
          <w:p w14:paraId="1093AEFC">
            <w:pPr>
              <w:tabs>
                <w:tab w:val="left" w:pos="420"/>
              </w:tabs>
              <w:spacing w:before="156" w:beforeLines="50" w:after="156" w:afterLines="50"/>
              <w:jc w:val="left"/>
              <w:rPr>
                <w:rFonts w:cs="Arial"/>
                <w:snapToGrid w:val="0"/>
                <w:kern w:val="0"/>
                <w:szCs w:val="18"/>
              </w:rPr>
            </w:pPr>
          </w:p>
        </w:tc>
      </w:tr>
      <w:tr w14:paraId="2D6371A6">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3295" w:type="dxa"/>
          </w:tcPr>
          <w:p w14:paraId="59EEF466">
            <w:pPr>
              <w:tabs>
                <w:tab w:val="left" w:pos="420"/>
              </w:tabs>
              <w:spacing w:before="156" w:beforeLines="50" w:after="156" w:afterLines="50"/>
              <w:jc w:val="left"/>
              <w:rPr>
                <w:rFonts w:cs="Arial"/>
                <w:snapToGrid w:val="0"/>
                <w:kern w:val="0"/>
                <w:szCs w:val="18"/>
              </w:rPr>
            </w:pPr>
            <w:r>
              <w:rPr>
                <w:rFonts w:hint="eastAsia" w:cs="Arial"/>
                <w:snapToGrid w:val="0"/>
                <w:kern w:val="0"/>
                <w:szCs w:val="18"/>
              </w:rPr>
              <w:t>如无现有程序，相关要求的描述</w:t>
            </w:r>
          </w:p>
          <w:p w14:paraId="3F22D488">
            <w:pPr>
              <w:tabs>
                <w:tab w:val="left" w:pos="420"/>
              </w:tabs>
              <w:spacing w:before="156" w:beforeLines="50" w:after="156" w:afterLines="50"/>
              <w:jc w:val="left"/>
              <w:rPr>
                <w:rFonts w:cs="Arial"/>
                <w:snapToGrid w:val="0"/>
                <w:kern w:val="0"/>
                <w:szCs w:val="18"/>
              </w:rPr>
            </w:pPr>
            <w:r>
              <w:rPr>
                <w:rFonts w:cs="Arial"/>
                <w:snapToGrid w:val="0"/>
                <w:kern w:val="0"/>
                <w:szCs w:val="18"/>
              </w:rPr>
              <w:t xml:space="preserve">Description of the procedure if not already existing </w:t>
            </w:r>
          </w:p>
        </w:tc>
        <w:tc>
          <w:tcPr>
            <w:tcW w:w="6629" w:type="dxa"/>
          </w:tcPr>
          <w:p w14:paraId="36403954">
            <w:pPr>
              <w:tabs>
                <w:tab w:val="left" w:pos="420"/>
              </w:tabs>
              <w:spacing w:before="156" w:beforeLines="50" w:after="156" w:afterLines="50"/>
              <w:jc w:val="left"/>
              <w:rPr>
                <w:rFonts w:cs="Arial"/>
                <w:snapToGrid w:val="0"/>
                <w:kern w:val="0"/>
                <w:szCs w:val="18"/>
              </w:rPr>
            </w:pPr>
            <w:r>
              <w:rPr>
                <w:rFonts w:hint="eastAsia" w:cs="Arial"/>
                <w:snapToGrid w:val="0"/>
                <w:kern w:val="0"/>
                <w:szCs w:val="18"/>
                <w:u w:val="single"/>
              </w:rPr>
              <w:t>航行距离应以全速前进航程(FAOP)和结束海上航程(EOSP)作为起始和终止点且以海里为单位</w:t>
            </w:r>
            <w:r>
              <w:rPr>
                <w:rFonts w:hint="eastAsia" w:cs="Arial"/>
                <w:snapToGrid w:val="0"/>
                <w:kern w:val="0"/>
                <w:szCs w:val="18"/>
              </w:rPr>
              <w:t>；</w:t>
            </w:r>
          </w:p>
          <w:p w14:paraId="58E40FC6">
            <w:pPr>
              <w:tabs>
                <w:tab w:val="left" w:pos="420"/>
              </w:tabs>
              <w:spacing w:before="156" w:beforeLines="50" w:after="156" w:afterLines="50"/>
              <w:jc w:val="left"/>
              <w:rPr>
                <w:rFonts w:cs="Arial"/>
                <w:snapToGrid w:val="0"/>
                <w:kern w:val="0"/>
                <w:szCs w:val="18"/>
              </w:rPr>
            </w:pPr>
            <w:r>
              <w:rPr>
                <w:rFonts w:hint="eastAsia" w:cs="Arial"/>
                <w:snapToGrid w:val="0"/>
                <w:kern w:val="0"/>
                <w:szCs w:val="18"/>
              </w:rPr>
              <w:t>应使用</w:t>
            </w:r>
            <w:r>
              <w:rPr>
                <w:rFonts w:cs="Arial"/>
                <w:snapToGrid w:val="0"/>
                <w:kern w:val="0"/>
                <w:szCs w:val="18"/>
              </w:rPr>
              <w:t>GPS</w:t>
            </w:r>
            <w:r>
              <w:rPr>
                <w:rFonts w:hint="eastAsia" w:cs="Arial"/>
                <w:snapToGrid w:val="0"/>
                <w:kern w:val="0"/>
                <w:szCs w:val="18"/>
              </w:rPr>
              <w:t>数据确定航行距离，二副负责根据电子海图显示信息系统（</w:t>
            </w:r>
            <w:r>
              <w:rPr>
                <w:rFonts w:cs="Arial"/>
                <w:snapToGrid w:val="0"/>
                <w:kern w:val="0"/>
                <w:szCs w:val="18"/>
              </w:rPr>
              <w:t>ECDIS</w:t>
            </w:r>
            <w:r>
              <w:rPr>
                <w:rFonts w:hint="eastAsia" w:cs="Arial"/>
                <w:snapToGrid w:val="0"/>
                <w:kern w:val="0"/>
                <w:szCs w:val="18"/>
              </w:rPr>
              <w:t>）统计航行距离并在《航海日志》中进行记录，船长负责审查记录的准确性并将航行距离数据录入</w:t>
            </w:r>
            <w:r>
              <w:rPr>
                <w:rFonts w:cs="Arial"/>
                <w:snapToGrid w:val="0"/>
                <w:kern w:val="0"/>
                <w:szCs w:val="18"/>
              </w:rPr>
              <w:t>xxxxx</w:t>
            </w:r>
            <w:r>
              <w:rPr>
                <w:rFonts w:hint="eastAsia" w:cs="Arial"/>
                <w:snapToGrid w:val="0"/>
                <w:kern w:val="0"/>
                <w:szCs w:val="18"/>
              </w:rPr>
              <w:t>系统。</w:t>
            </w:r>
          </w:p>
          <w:p w14:paraId="0738D6D8">
            <w:pPr>
              <w:tabs>
                <w:tab w:val="left" w:pos="420"/>
              </w:tabs>
              <w:spacing w:before="156" w:beforeLines="50" w:after="156" w:afterLines="50"/>
              <w:jc w:val="left"/>
              <w:rPr>
                <w:rFonts w:cs="Arial"/>
                <w:snapToGrid w:val="0"/>
                <w:kern w:val="0"/>
                <w:szCs w:val="18"/>
              </w:rPr>
            </w:pPr>
            <w:r>
              <w:rPr>
                <w:rFonts w:hint="eastAsia" w:cs="Arial"/>
                <w:snapToGrid w:val="0"/>
                <w:kern w:val="0"/>
                <w:szCs w:val="18"/>
              </w:rPr>
              <w:t>报告期内航行距离</w:t>
            </w:r>
            <w:r>
              <w:rPr>
                <w:rFonts w:cs="Arial"/>
                <w:snapToGrid w:val="0"/>
                <w:kern w:val="0"/>
                <w:szCs w:val="18"/>
              </w:rPr>
              <w:t xml:space="preserve"> = </w:t>
            </w:r>
            <w:r>
              <w:rPr>
                <w:rFonts w:hint="eastAsia" w:cs="Arial"/>
                <w:snapToGrid w:val="0"/>
                <w:kern w:val="0"/>
                <w:szCs w:val="18"/>
              </w:rPr>
              <w:t>每航次航行距离之和</w:t>
            </w:r>
          </w:p>
          <w:p w14:paraId="6AAD0076">
            <w:pPr>
              <w:tabs>
                <w:tab w:val="left" w:pos="420"/>
              </w:tabs>
              <w:spacing w:before="156" w:beforeLines="50" w:after="156" w:afterLines="50"/>
              <w:jc w:val="left"/>
              <w:rPr>
                <w:rFonts w:cs="Arial"/>
                <w:snapToGrid w:val="0"/>
                <w:kern w:val="0"/>
                <w:szCs w:val="18"/>
                <w:u w:val="single"/>
              </w:rPr>
            </w:pPr>
            <w:r>
              <w:rPr>
                <w:rFonts w:hint="eastAsia" w:cs="Arial"/>
                <w:snapToGrid w:val="0"/>
                <w:kern w:val="0"/>
                <w:szCs w:val="18"/>
                <w:u w:val="single"/>
              </w:rPr>
              <w:t>载货航行距离应计算船舶在装载情况的航行距离</w:t>
            </w:r>
            <w:r>
              <w:rPr>
                <w:rFonts w:cs="Arial"/>
                <w:snapToGrid w:val="0"/>
                <w:kern w:val="0"/>
                <w:szCs w:val="18"/>
                <w:u w:val="single"/>
              </w:rPr>
              <w:t>(</w:t>
            </w:r>
            <w:r>
              <w:rPr>
                <w:rFonts w:hint="eastAsia" w:cs="Arial"/>
                <w:snapToGrid w:val="0"/>
                <w:kern w:val="0"/>
                <w:szCs w:val="18"/>
                <w:u w:val="single"/>
              </w:rPr>
              <w:t>自愿</w:t>
            </w:r>
            <w:r>
              <w:rPr>
                <w:rFonts w:cs="Arial"/>
                <w:snapToGrid w:val="0"/>
                <w:kern w:val="0"/>
                <w:szCs w:val="18"/>
                <w:u w:val="single"/>
              </w:rPr>
              <w:t>)</w:t>
            </w:r>
            <w:r>
              <w:rPr>
                <w:rFonts w:hint="eastAsia" w:cs="Arial"/>
                <w:snapToGrid w:val="0"/>
                <w:kern w:val="0"/>
                <w:szCs w:val="18"/>
                <w:u w:val="single"/>
              </w:rPr>
              <w:t>。</w:t>
            </w:r>
          </w:p>
          <w:p w14:paraId="2737EFD0">
            <w:pPr>
              <w:pStyle w:val="5"/>
              <w:spacing w:before="60" w:after="60" w:line="240" w:lineRule="auto"/>
              <w:jc w:val="left"/>
              <w:rPr>
                <w:rFonts w:ascii="Times New Roman" w:hAnsi="Times New Roman" w:eastAsia="宋体" w:cs="Arial"/>
                <w:snapToGrid w:val="0"/>
                <w:sz w:val="21"/>
                <w:szCs w:val="18"/>
                <w:lang w:val="en-US" w:eastAsia="zh-CN"/>
              </w:rPr>
            </w:pPr>
            <w:r>
              <w:rPr>
                <w:rFonts w:ascii="Times New Roman" w:hAnsi="Times New Roman" w:eastAsia="宋体" w:cs="Arial"/>
                <w:snapToGrid w:val="0"/>
                <w:sz w:val="21"/>
                <w:szCs w:val="18"/>
                <w:lang w:val="en-US" w:eastAsia="zh-CN"/>
              </w:rPr>
              <w:t>The distance travelled shall be determined from</w:t>
            </w:r>
            <w:r>
              <w:rPr>
                <w:rFonts w:hint="eastAsia" w:ascii="Times New Roman" w:hAnsi="Times New Roman" w:eastAsia="宋体" w:cs="Arial"/>
                <w:snapToGrid w:val="0"/>
                <w:sz w:val="21"/>
                <w:szCs w:val="18"/>
                <w:u w:val="single"/>
                <w:lang w:val="en-US" w:eastAsia="zh-CN"/>
              </w:rPr>
              <w:t xml:space="preserve"> full ahead on passage (FAOP) to end of sea passage (EOSP),</w:t>
            </w:r>
            <w:r>
              <w:rPr>
                <w:rFonts w:ascii="Times New Roman" w:hAnsi="Times New Roman" w:eastAsia="宋体" w:cs="Arial"/>
                <w:snapToGrid w:val="0"/>
                <w:sz w:val="21"/>
                <w:szCs w:val="18"/>
                <w:u w:val="single"/>
                <w:lang w:val="en-US" w:eastAsia="zh-CN"/>
              </w:rPr>
              <w:t xml:space="preserve"> </w:t>
            </w:r>
            <w:r>
              <w:rPr>
                <w:rFonts w:ascii="Times New Roman" w:hAnsi="Times New Roman" w:eastAsia="宋体" w:cs="Arial"/>
                <w:snapToGrid w:val="0"/>
                <w:sz w:val="21"/>
                <w:szCs w:val="18"/>
                <w:lang w:val="en-US" w:eastAsia="zh-CN"/>
              </w:rPr>
              <w:t>and shall be expressed in nautical miles;</w:t>
            </w:r>
          </w:p>
          <w:p w14:paraId="27F7D3FC">
            <w:pPr>
              <w:autoSpaceDE w:val="0"/>
              <w:autoSpaceDN w:val="0"/>
              <w:adjustRightInd w:val="0"/>
              <w:rPr>
                <w:rFonts w:cs="Arial"/>
                <w:snapToGrid w:val="0"/>
                <w:kern w:val="0"/>
                <w:szCs w:val="18"/>
              </w:rPr>
            </w:pPr>
            <w:r>
              <w:rPr>
                <w:rFonts w:cs="Arial"/>
                <w:snapToGrid w:val="0"/>
                <w:kern w:val="0"/>
                <w:szCs w:val="18"/>
              </w:rPr>
              <w:t>The data of GPS shall be used for determining distance travelled which may be calculated by the Electronic Chart</w:t>
            </w:r>
          </w:p>
          <w:p w14:paraId="698C20B8">
            <w:pPr>
              <w:tabs>
                <w:tab w:val="left" w:pos="420"/>
              </w:tabs>
              <w:spacing w:before="156" w:beforeLines="50" w:after="156" w:afterLines="50"/>
              <w:jc w:val="left"/>
              <w:rPr>
                <w:rFonts w:cs="Arial"/>
                <w:snapToGrid w:val="0"/>
                <w:kern w:val="0"/>
                <w:szCs w:val="18"/>
              </w:rPr>
            </w:pPr>
            <w:r>
              <w:rPr>
                <w:rFonts w:cs="Arial"/>
                <w:snapToGrid w:val="0"/>
                <w:kern w:val="0"/>
                <w:szCs w:val="18"/>
              </w:rPr>
              <w:t>Display and Information System (ECDIS). The Second Officer is responsible for recording the distance travelled in the deck logbook and the Captain should review the records prior to submit it to xxxxx system.</w:t>
            </w:r>
          </w:p>
          <w:p w14:paraId="7D5F5DEA">
            <w:pPr>
              <w:tabs>
                <w:tab w:val="left" w:pos="420"/>
              </w:tabs>
              <w:spacing w:before="156" w:beforeLines="50" w:after="156" w:afterLines="50"/>
              <w:jc w:val="left"/>
              <w:rPr>
                <w:rFonts w:cs="Arial"/>
                <w:snapToGrid w:val="0"/>
                <w:kern w:val="0"/>
                <w:szCs w:val="18"/>
              </w:rPr>
            </w:pPr>
            <w:r>
              <w:rPr>
                <w:rFonts w:cs="Arial"/>
                <w:snapToGrid w:val="0"/>
                <w:kern w:val="0"/>
                <w:szCs w:val="18"/>
              </w:rPr>
              <w:t>The annual distance travelled = the sum of the distance travelled per voyage.</w:t>
            </w:r>
          </w:p>
          <w:p w14:paraId="3FD01932">
            <w:pPr>
              <w:tabs>
                <w:tab w:val="left" w:pos="420"/>
              </w:tabs>
              <w:spacing w:before="156" w:beforeLines="50" w:after="156" w:afterLines="50"/>
              <w:jc w:val="left"/>
              <w:rPr>
                <w:rFonts w:cs="Arial"/>
                <w:snapToGrid w:val="0"/>
                <w:kern w:val="0"/>
                <w:szCs w:val="18"/>
                <w:u w:val="single"/>
              </w:rPr>
            </w:pPr>
            <w:r>
              <w:rPr>
                <w:rFonts w:cs="Arial"/>
                <w:snapToGrid w:val="0"/>
                <w:kern w:val="0"/>
                <w:szCs w:val="18"/>
                <w:u w:val="single"/>
              </w:rPr>
              <w:t>Laden distance should be calculated as the distance sailed when the ship is loaded (on a voluntary basis).</w:t>
            </w:r>
          </w:p>
        </w:tc>
      </w:tr>
    </w:tbl>
    <w:p w14:paraId="5B0BC904">
      <w:pPr>
        <w:widowControl/>
        <w:tabs>
          <w:tab w:val="left" w:pos="567"/>
        </w:tabs>
        <w:spacing w:before="60" w:after="120"/>
        <w:rPr>
          <w:rFonts w:cs="Arial"/>
          <w:snapToGrid w:val="0"/>
          <w:kern w:val="0"/>
          <w:szCs w:val="18"/>
          <w:u w:val="single"/>
        </w:rPr>
      </w:pPr>
      <w:r>
        <w:rPr>
          <w:rFonts w:hint="eastAsia"/>
          <w:kern w:val="0"/>
          <w:szCs w:val="21"/>
          <w:u w:val="single"/>
        </w:rPr>
        <w:t>在航为以IMO《建立海运“单一窗口”导则》</w:t>
      </w:r>
      <w:r>
        <w:rPr>
          <w:rFonts w:cs="Arial"/>
          <w:snapToGrid w:val="0"/>
          <w:kern w:val="0"/>
          <w:szCs w:val="18"/>
          <w:u w:val="single"/>
        </w:rPr>
        <w:t xml:space="preserve"> (FAL.5/Circ.42/Rev.3)</w:t>
      </w:r>
      <w:r>
        <w:rPr>
          <w:rFonts w:hint="eastAsia"/>
          <w:kern w:val="0"/>
          <w:szCs w:val="21"/>
          <w:u w:val="single"/>
        </w:rPr>
        <w:t>中从</w:t>
      </w:r>
      <w:r>
        <w:rPr>
          <w:rFonts w:hint="eastAsia" w:cs="Arial"/>
          <w:snapToGrid w:val="0"/>
          <w:kern w:val="0"/>
          <w:szCs w:val="18"/>
          <w:u w:val="single"/>
        </w:rPr>
        <w:t>全速前进航程(FAOP)至结束海上航程(EOSP)来定义，不在航以从结束海上航程(EOSP)至全速前进航程(FAOP)来定义，对于运河通航来讲，即从开始运河航行(EV08)至结束运河航行(EV09)，由于船舶需要频繁机动操作、加速和减速，因此将运河通航定义为非在航。</w:t>
      </w:r>
    </w:p>
    <w:p w14:paraId="509C8ADA">
      <w:pPr>
        <w:widowControl/>
        <w:tabs>
          <w:tab w:val="left" w:pos="567"/>
        </w:tabs>
        <w:spacing w:before="60" w:after="120"/>
        <w:rPr>
          <w:rFonts w:cs="Arial"/>
          <w:snapToGrid w:val="0"/>
          <w:kern w:val="0"/>
          <w:szCs w:val="18"/>
          <w:u w:val="single"/>
        </w:rPr>
      </w:pPr>
      <w:r>
        <w:rPr>
          <w:rFonts w:cs="Arial"/>
          <w:snapToGrid w:val="0"/>
          <w:kern w:val="0"/>
          <w:szCs w:val="18"/>
          <w:u w:val="single"/>
        </w:rPr>
        <w:t>“Under way” is defined as the period between full ahead on passage (FAOP)</w:t>
      </w:r>
      <w:r>
        <w:rPr>
          <w:rFonts w:hint="eastAsia" w:cs="Arial"/>
          <w:snapToGrid w:val="0"/>
          <w:kern w:val="0"/>
          <w:szCs w:val="18"/>
          <w:u w:val="single"/>
        </w:rPr>
        <w:t xml:space="preserve"> </w:t>
      </w:r>
      <w:r>
        <w:rPr>
          <w:rFonts w:cs="Arial"/>
          <w:snapToGrid w:val="0"/>
          <w:kern w:val="0"/>
          <w:szCs w:val="18"/>
          <w:u w:val="single"/>
        </w:rPr>
        <w:t>and end of sea passage (EOSP) as per the Guidelines for setting up a maritime single</w:t>
      </w:r>
      <w:r>
        <w:rPr>
          <w:rFonts w:hint="eastAsia" w:cs="Arial"/>
          <w:snapToGrid w:val="0"/>
          <w:kern w:val="0"/>
          <w:szCs w:val="18"/>
          <w:u w:val="single"/>
        </w:rPr>
        <w:t xml:space="preserve"> </w:t>
      </w:r>
      <w:r>
        <w:rPr>
          <w:rFonts w:cs="Arial"/>
          <w:snapToGrid w:val="0"/>
          <w:kern w:val="0"/>
          <w:szCs w:val="18"/>
          <w:u w:val="single"/>
        </w:rPr>
        <w:t>window (FAL.5/Circ.42/Rev.3)</w:t>
      </w:r>
      <w:r>
        <w:rPr>
          <w:rFonts w:hint="eastAsia" w:cs="Arial"/>
          <w:snapToGrid w:val="0"/>
          <w:kern w:val="0"/>
          <w:szCs w:val="18"/>
          <w:u w:val="single"/>
        </w:rPr>
        <w:t>, "Not under way" is therefore the period between end of sea passage and full ahead on passage. Note that canal passage, that is the period between begin canal passage (EV08) and end canal passage (EV09) should be considered not under way due to frequent manoeuvring, acceleration and deceleration."</w:t>
      </w:r>
    </w:p>
    <w:p w14:paraId="6E2B84E1">
      <w:pPr>
        <w:widowControl/>
        <w:jc w:val="left"/>
        <w:rPr>
          <w:kern w:val="0"/>
          <w:szCs w:val="21"/>
          <w:lang w:val="en-GB"/>
        </w:rPr>
      </w:pPr>
    </w:p>
    <w:p w14:paraId="16959132">
      <w:pPr>
        <w:pStyle w:val="19"/>
        <w:spacing w:line="240" w:lineRule="auto"/>
        <w:rPr>
          <w:rFonts w:ascii="Times New Roman" w:hAnsi="Times New Roman" w:eastAsia="宋体"/>
          <w:b/>
          <w:color w:val="auto"/>
        </w:rPr>
      </w:pPr>
      <w:r>
        <w:rPr>
          <w:rFonts w:ascii="Times New Roman" w:hAnsi="Times New Roman" w:eastAsia="宋体"/>
          <w:b/>
          <w:color w:val="auto"/>
        </w:rPr>
        <w:t>航行</w:t>
      </w:r>
      <w:r>
        <w:rPr>
          <w:rFonts w:hint="eastAsia" w:ascii="Times New Roman" w:hAnsi="Times New Roman" w:eastAsia="宋体"/>
          <w:b/>
          <w:color w:val="auto"/>
        </w:rPr>
        <w:t>时间</w:t>
      </w:r>
      <w:r>
        <w:rPr>
          <w:rFonts w:ascii="Times New Roman" w:hAnsi="Times New Roman" w:eastAsia="宋体"/>
          <w:b/>
          <w:color w:val="auto"/>
        </w:rPr>
        <w:t>数据</w:t>
      </w:r>
      <w:r>
        <w:rPr>
          <w:rFonts w:hint="eastAsia" w:ascii="Times New Roman" w:hAnsi="Times New Roman" w:eastAsia="宋体"/>
          <w:b/>
          <w:color w:val="auto"/>
        </w:rPr>
        <w:t>的</w:t>
      </w:r>
      <w:r>
        <w:rPr>
          <w:rFonts w:ascii="Times New Roman" w:hAnsi="Times New Roman" w:eastAsia="宋体"/>
          <w:b/>
          <w:color w:val="auto"/>
        </w:rPr>
        <w:t>收集方法</w:t>
      </w:r>
      <w:r>
        <w:rPr>
          <w:rFonts w:hint="eastAsia" w:ascii="Times New Roman" w:hAnsi="Times New Roman" w:eastAsia="宋体"/>
          <w:b/>
          <w:color w:val="auto"/>
        </w:rPr>
        <w:t xml:space="preserve"> </w:t>
      </w:r>
    </w:p>
    <w:p w14:paraId="02EFDC8C">
      <w:pPr>
        <w:pStyle w:val="19"/>
        <w:numPr>
          <w:ilvl w:val="0"/>
          <w:numId w:val="0"/>
        </w:numPr>
        <w:spacing w:line="240" w:lineRule="auto"/>
        <w:ind w:left="737"/>
        <w:rPr>
          <w:color w:val="auto"/>
          <w:szCs w:val="21"/>
        </w:rPr>
      </w:pPr>
      <w:r>
        <w:rPr>
          <w:rFonts w:ascii="Times New Roman" w:hAnsi="Times New Roman" w:eastAsia="宋体"/>
          <w:b/>
          <w:color w:val="auto"/>
        </w:rPr>
        <w:t>Methodology for collecting data on hours underway</w:t>
      </w:r>
      <w:r>
        <w:rPr>
          <w:color w:val="auto"/>
          <w:szCs w:val="21"/>
        </w:rPr>
        <w:t xml:space="preserve"> </w:t>
      </w:r>
    </w:p>
    <w:tbl>
      <w:tblPr>
        <w:tblStyle w:val="11"/>
        <w:tblW w:w="9924" w:type="dxa"/>
        <w:tblInd w:w="-318" w:type="dxa"/>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Layout w:type="autofit"/>
        <w:tblCellMar>
          <w:top w:w="0" w:type="dxa"/>
          <w:left w:w="108" w:type="dxa"/>
          <w:bottom w:w="0" w:type="dxa"/>
          <w:right w:w="108" w:type="dxa"/>
        </w:tblCellMar>
      </w:tblPr>
      <w:tblGrid>
        <w:gridCol w:w="3012"/>
        <w:gridCol w:w="6912"/>
      </w:tblGrid>
      <w:tr w14:paraId="07AA0DC3">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PrEx>
        <w:tc>
          <w:tcPr>
            <w:tcW w:w="3012" w:type="dxa"/>
          </w:tcPr>
          <w:p w14:paraId="46EC8EDF">
            <w:pPr>
              <w:tabs>
                <w:tab w:val="left" w:pos="420"/>
              </w:tabs>
              <w:spacing w:before="156" w:beforeLines="50" w:after="156" w:afterLines="50"/>
              <w:jc w:val="left"/>
              <w:rPr>
                <w:rFonts w:cs="Arial"/>
                <w:snapToGrid w:val="0"/>
                <w:kern w:val="0"/>
                <w:szCs w:val="18"/>
              </w:rPr>
            </w:pPr>
            <w:r>
              <w:rPr>
                <w:rFonts w:hint="eastAsia" w:cs="Arial"/>
                <w:snapToGrid w:val="0"/>
                <w:kern w:val="0"/>
                <w:szCs w:val="18"/>
              </w:rPr>
              <w:t>程序名称</w:t>
            </w:r>
            <w:r>
              <w:rPr>
                <w:rFonts w:cs="Arial"/>
                <w:snapToGrid w:val="0"/>
                <w:kern w:val="0"/>
                <w:szCs w:val="18"/>
              </w:rPr>
              <w:t xml:space="preserve"> </w:t>
            </w:r>
          </w:p>
          <w:p w14:paraId="7C31DAB3">
            <w:pPr>
              <w:tabs>
                <w:tab w:val="left" w:pos="420"/>
              </w:tabs>
              <w:spacing w:before="156" w:beforeLines="50" w:after="156" w:afterLines="50"/>
              <w:jc w:val="left"/>
              <w:rPr>
                <w:rFonts w:cs="Arial"/>
                <w:snapToGrid w:val="0"/>
                <w:kern w:val="0"/>
                <w:szCs w:val="18"/>
              </w:rPr>
            </w:pPr>
            <w:r>
              <w:rPr>
                <w:rFonts w:cs="Arial"/>
                <w:snapToGrid w:val="0"/>
                <w:kern w:val="0"/>
                <w:szCs w:val="18"/>
              </w:rPr>
              <w:t>Tittle of procedure</w:t>
            </w:r>
          </w:p>
        </w:tc>
        <w:tc>
          <w:tcPr>
            <w:tcW w:w="6912" w:type="dxa"/>
          </w:tcPr>
          <w:p w14:paraId="1FA00622">
            <w:pPr>
              <w:tabs>
                <w:tab w:val="left" w:pos="420"/>
              </w:tabs>
              <w:spacing w:before="156" w:beforeLines="50" w:after="156" w:afterLines="50"/>
              <w:jc w:val="left"/>
              <w:rPr>
                <w:rFonts w:cs="Arial"/>
                <w:snapToGrid w:val="0"/>
                <w:kern w:val="0"/>
                <w:szCs w:val="18"/>
              </w:rPr>
            </w:pPr>
            <w:r>
              <w:rPr>
                <w:rFonts w:hint="eastAsia" w:cs="Arial"/>
                <w:snapToGrid w:val="0"/>
                <w:kern w:val="0"/>
                <w:szCs w:val="18"/>
              </w:rPr>
              <w:t>每航次航行时间的记录和确定</w:t>
            </w:r>
            <w:r>
              <w:rPr>
                <w:rFonts w:cs="Arial"/>
                <w:snapToGrid w:val="0"/>
                <w:kern w:val="0"/>
                <w:szCs w:val="18"/>
              </w:rPr>
              <w:t xml:space="preserve"> </w:t>
            </w:r>
          </w:p>
          <w:p w14:paraId="5917F8A1">
            <w:pPr>
              <w:tabs>
                <w:tab w:val="left" w:pos="420"/>
              </w:tabs>
              <w:spacing w:before="156" w:beforeLines="50" w:after="156" w:afterLines="50"/>
              <w:jc w:val="left"/>
              <w:rPr>
                <w:rFonts w:cs="Arial"/>
                <w:snapToGrid w:val="0"/>
                <w:kern w:val="0"/>
                <w:szCs w:val="18"/>
              </w:rPr>
            </w:pPr>
            <w:r>
              <w:rPr>
                <w:rFonts w:cs="Arial"/>
                <w:snapToGrid w:val="0"/>
                <w:kern w:val="0"/>
                <w:szCs w:val="18"/>
              </w:rPr>
              <w:t>Determining and recording the hours underway from berth to berth</w:t>
            </w:r>
          </w:p>
        </w:tc>
      </w:tr>
      <w:tr w14:paraId="0FB9BFD8">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3012" w:type="dxa"/>
          </w:tcPr>
          <w:p w14:paraId="21DE9A14">
            <w:pPr>
              <w:tabs>
                <w:tab w:val="left" w:pos="420"/>
              </w:tabs>
              <w:spacing w:before="156" w:beforeLines="50" w:after="156" w:afterLines="50"/>
              <w:jc w:val="left"/>
              <w:rPr>
                <w:rFonts w:cs="Arial"/>
                <w:snapToGrid w:val="0"/>
                <w:kern w:val="0"/>
                <w:szCs w:val="18"/>
              </w:rPr>
            </w:pPr>
            <w:r>
              <w:rPr>
                <w:rFonts w:hint="eastAsia" w:cs="Arial"/>
                <w:snapToGrid w:val="0"/>
                <w:kern w:val="0"/>
                <w:szCs w:val="18"/>
              </w:rPr>
              <w:t>参考现有程序</w:t>
            </w:r>
          </w:p>
          <w:p w14:paraId="73C9B97E">
            <w:pPr>
              <w:tabs>
                <w:tab w:val="left" w:pos="420"/>
              </w:tabs>
              <w:spacing w:before="156" w:beforeLines="50" w:after="156" w:afterLines="50"/>
              <w:jc w:val="left"/>
              <w:rPr>
                <w:rFonts w:cs="Arial"/>
                <w:snapToGrid w:val="0"/>
                <w:kern w:val="0"/>
                <w:szCs w:val="18"/>
              </w:rPr>
            </w:pPr>
            <w:r>
              <w:rPr>
                <w:rFonts w:cs="Arial"/>
                <w:snapToGrid w:val="0"/>
                <w:kern w:val="0"/>
                <w:szCs w:val="18"/>
              </w:rPr>
              <w:t>Reference to existing procedure</w:t>
            </w:r>
          </w:p>
        </w:tc>
        <w:tc>
          <w:tcPr>
            <w:tcW w:w="6912" w:type="dxa"/>
          </w:tcPr>
          <w:p w14:paraId="1CDE1AE0">
            <w:pPr>
              <w:tabs>
                <w:tab w:val="left" w:pos="420"/>
              </w:tabs>
              <w:spacing w:before="156" w:beforeLines="50" w:after="156" w:afterLines="50"/>
              <w:jc w:val="left"/>
              <w:rPr>
                <w:rFonts w:cs="Arial"/>
                <w:snapToGrid w:val="0"/>
                <w:kern w:val="0"/>
                <w:szCs w:val="18"/>
              </w:rPr>
            </w:pPr>
          </w:p>
        </w:tc>
      </w:tr>
      <w:tr w14:paraId="63D56ECF">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3012" w:type="dxa"/>
          </w:tcPr>
          <w:p w14:paraId="64018B59">
            <w:pPr>
              <w:tabs>
                <w:tab w:val="left" w:pos="420"/>
              </w:tabs>
              <w:spacing w:before="156" w:beforeLines="50" w:after="156" w:afterLines="50"/>
              <w:jc w:val="left"/>
              <w:rPr>
                <w:rFonts w:cs="Arial"/>
                <w:snapToGrid w:val="0"/>
                <w:kern w:val="0"/>
                <w:szCs w:val="18"/>
              </w:rPr>
            </w:pPr>
            <w:r>
              <w:rPr>
                <w:rFonts w:hint="eastAsia" w:cs="Arial"/>
                <w:snapToGrid w:val="0"/>
                <w:kern w:val="0"/>
                <w:szCs w:val="18"/>
              </w:rPr>
              <w:t>体系外有关该程序的描述</w:t>
            </w:r>
          </w:p>
          <w:p w14:paraId="2A4BB2EB">
            <w:pPr>
              <w:tabs>
                <w:tab w:val="left" w:pos="420"/>
              </w:tabs>
              <w:spacing w:before="156" w:beforeLines="50" w:after="156" w:afterLines="50"/>
              <w:jc w:val="left"/>
              <w:rPr>
                <w:rFonts w:cs="Arial"/>
                <w:snapToGrid w:val="0"/>
                <w:kern w:val="0"/>
                <w:szCs w:val="18"/>
              </w:rPr>
            </w:pPr>
            <w:r>
              <w:rPr>
                <w:rFonts w:cs="Arial"/>
                <w:snapToGrid w:val="0"/>
                <w:kern w:val="0"/>
                <w:szCs w:val="18"/>
              </w:rPr>
              <w:t xml:space="preserve">Description of the procedure if not already existing </w:t>
            </w:r>
          </w:p>
        </w:tc>
        <w:tc>
          <w:tcPr>
            <w:tcW w:w="6912" w:type="dxa"/>
          </w:tcPr>
          <w:p w14:paraId="351BB631">
            <w:pPr>
              <w:tabs>
                <w:tab w:val="left" w:pos="420"/>
              </w:tabs>
              <w:spacing w:before="156" w:beforeLines="50" w:after="156" w:afterLines="50"/>
              <w:jc w:val="left"/>
              <w:rPr>
                <w:rFonts w:cs="Arial"/>
                <w:snapToGrid w:val="0"/>
                <w:kern w:val="0"/>
                <w:szCs w:val="18"/>
              </w:rPr>
            </w:pPr>
            <w:r>
              <w:rPr>
                <w:rFonts w:hint="eastAsia" w:cs="Arial"/>
                <w:snapToGrid w:val="0"/>
                <w:kern w:val="0"/>
                <w:szCs w:val="18"/>
              </w:rPr>
              <w:t>每航次海上航行时间为</w:t>
            </w:r>
            <w:r>
              <w:rPr>
                <w:rFonts w:hint="eastAsia" w:cs="Arial"/>
                <w:snapToGrid w:val="0"/>
                <w:kern w:val="0"/>
                <w:szCs w:val="18"/>
                <w:u w:val="single"/>
              </w:rPr>
              <w:t>全速前进航程(FAOP)和结束海上航程(EOSP)作为起始和终止点</w:t>
            </w:r>
            <w:r>
              <w:rPr>
                <w:rFonts w:hint="eastAsia" w:cs="Arial"/>
                <w:snapToGrid w:val="0"/>
                <w:kern w:val="0"/>
                <w:szCs w:val="18"/>
              </w:rPr>
              <w:t>的时间。</w:t>
            </w:r>
          </w:p>
          <w:p w14:paraId="032940F5">
            <w:pPr>
              <w:tabs>
                <w:tab w:val="left" w:pos="420"/>
              </w:tabs>
              <w:spacing w:before="156" w:beforeLines="50" w:after="156" w:afterLines="50"/>
              <w:jc w:val="left"/>
              <w:rPr>
                <w:rFonts w:cs="Arial"/>
                <w:snapToGrid w:val="0"/>
                <w:kern w:val="0"/>
                <w:szCs w:val="18"/>
              </w:rPr>
            </w:pPr>
            <w:r>
              <w:rPr>
                <w:rFonts w:cs="Arial"/>
                <w:snapToGrid w:val="0"/>
                <w:kern w:val="0"/>
                <w:szCs w:val="18"/>
              </w:rPr>
              <w:t>GPS</w:t>
            </w:r>
            <w:r>
              <w:rPr>
                <w:rFonts w:hint="eastAsia" w:cs="Arial"/>
                <w:snapToGrid w:val="0"/>
                <w:kern w:val="0"/>
                <w:szCs w:val="18"/>
              </w:rPr>
              <w:t>计时器用来确定海上时间，单位为小时；</w:t>
            </w:r>
          </w:p>
          <w:p w14:paraId="60ADB199">
            <w:pPr>
              <w:tabs>
                <w:tab w:val="left" w:pos="420"/>
              </w:tabs>
              <w:spacing w:before="156" w:beforeLines="50" w:after="156" w:afterLines="50"/>
              <w:jc w:val="left"/>
              <w:rPr>
                <w:rFonts w:cs="Arial"/>
                <w:snapToGrid w:val="0"/>
                <w:kern w:val="0"/>
                <w:szCs w:val="18"/>
              </w:rPr>
            </w:pPr>
            <w:r>
              <w:rPr>
                <w:rFonts w:hint="eastAsia" w:cs="Arial"/>
                <w:snapToGrid w:val="0"/>
                <w:kern w:val="0"/>
                <w:szCs w:val="18"/>
              </w:rPr>
              <w:t>二副负责根据定义进行航次海上时间的计算并在航次报告中记录，船长负责审查二副记录的准确性并向</w:t>
            </w:r>
            <w:r>
              <w:rPr>
                <w:rFonts w:cs="Arial"/>
                <w:snapToGrid w:val="0"/>
                <w:kern w:val="0"/>
                <w:szCs w:val="18"/>
              </w:rPr>
              <w:t>xxxxx</w:t>
            </w:r>
            <w:r>
              <w:rPr>
                <w:rFonts w:hint="eastAsia" w:cs="Arial"/>
                <w:snapToGrid w:val="0"/>
                <w:kern w:val="0"/>
                <w:szCs w:val="18"/>
              </w:rPr>
              <w:t>系统报送数据。。</w:t>
            </w:r>
          </w:p>
          <w:p w14:paraId="02831613">
            <w:pPr>
              <w:tabs>
                <w:tab w:val="left" w:pos="420"/>
              </w:tabs>
              <w:spacing w:before="156" w:beforeLines="50" w:after="156" w:afterLines="50"/>
              <w:jc w:val="left"/>
              <w:rPr>
                <w:rFonts w:cs="Arial"/>
                <w:snapToGrid w:val="0"/>
                <w:kern w:val="0"/>
                <w:szCs w:val="18"/>
              </w:rPr>
            </w:pPr>
            <w:r>
              <w:rPr>
                <w:rFonts w:hint="eastAsia" w:cs="Arial"/>
                <w:snapToGrid w:val="0"/>
                <w:kern w:val="0"/>
                <w:szCs w:val="18"/>
              </w:rPr>
              <w:t>报告期内航行时间</w:t>
            </w:r>
            <w:r>
              <w:rPr>
                <w:rFonts w:cs="Arial"/>
                <w:snapToGrid w:val="0"/>
                <w:kern w:val="0"/>
                <w:szCs w:val="18"/>
              </w:rPr>
              <w:t xml:space="preserve"> = </w:t>
            </w:r>
            <w:r>
              <w:rPr>
                <w:rFonts w:hint="eastAsia" w:cs="Arial"/>
                <w:snapToGrid w:val="0"/>
                <w:kern w:val="0"/>
                <w:szCs w:val="18"/>
              </w:rPr>
              <w:t>每航次航行时间之和</w:t>
            </w:r>
          </w:p>
          <w:p w14:paraId="28C9F0A4">
            <w:pPr>
              <w:pStyle w:val="5"/>
              <w:spacing w:before="60" w:after="60" w:line="240" w:lineRule="auto"/>
              <w:jc w:val="left"/>
              <w:rPr>
                <w:rFonts w:ascii="Times New Roman" w:hAnsi="Times New Roman" w:eastAsia="宋体" w:cs="Arial"/>
                <w:snapToGrid w:val="0"/>
                <w:sz w:val="21"/>
                <w:szCs w:val="18"/>
                <w:lang w:val="en-US" w:eastAsia="zh-CN"/>
              </w:rPr>
            </w:pPr>
            <w:r>
              <w:rPr>
                <w:rFonts w:ascii="Times New Roman" w:hAnsi="Times New Roman" w:eastAsia="宋体" w:cs="Arial"/>
                <w:snapToGrid w:val="0"/>
                <w:sz w:val="21"/>
                <w:szCs w:val="18"/>
                <w:lang w:val="en-US" w:eastAsia="zh-CN"/>
              </w:rPr>
              <w:t>The hours underway per voyage shall be calculated from</w:t>
            </w:r>
            <w:r>
              <w:rPr>
                <w:rFonts w:hint="eastAsia" w:ascii="Times New Roman" w:hAnsi="Times New Roman" w:eastAsia="宋体" w:cs="Arial"/>
                <w:snapToGrid w:val="0"/>
                <w:sz w:val="21"/>
                <w:szCs w:val="18"/>
                <w:u w:val="single"/>
                <w:lang w:val="en-US" w:eastAsia="zh-CN"/>
              </w:rPr>
              <w:t xml:space="preserve"> full ahead on passage (FAOP) to end of sea passage (EOSP)</w:t>
            </w:r>
            <w:r>
              <w:rPr>
                <w:rFonts w:ascii="Times New Roman" w:hAnsi="Times New Roman" w:eastAsia="宋体" w:cs="Arial"/>
                <w:snapToGrid w:val="0"/>
                <w:sz w:val="21"/>
                <w:szCs w:val="18"/>
                <w:lang w:val="en-US" w:eastAsia="zh-CN"/>
              </w:rPr>
              <w:t xml:space="preserve">. </w:t>
            </w:r>
          </w:p>
          <w:p w14:paraId="6AE6E390">
            <w:pPr>
              <w:pStyle w:val="5"/>
              <w:spacing w:before="60" w:after="60" w:line="240" w:lineRule="auto"/>
              <w:jc w:val="left"/>
              <w:rPr>
                <w:rFonts w:ascii="Times New Roman" w:hAnsi="Times New Roman" w:eastAsia="宋体" w:cs="Arial"/>
                <w:snapToGrid w:val="0"/>
                <w:sz w:val="21"/>
                <w:szCs w:val="18"/>
                <w:lang w:val="en-US" w:eastAsia="zh-CN"/>
              </w:rPr>
            </w:pPr>
            <w:r>
              <w:rPr>
                <w:rFonts w:ascii="Times New Roman" w:hAnsi="Times New Roman" w:eastAsia="宋体" w:cs="Arial"/>
                <w:snapToGrid w:val="0"/>
                <w:sz w:val="21"/>
                <w:szCs w:val="18"/>
                <w:lang w:val="en-US" w:eastAsia="zh-CN"/>
              </w:rPr>
              <w:t>The GPS timer will be used for determining the hours underway with the unit of hour.</w:t>
            </w:r>
          </w:p>
          <w:p w14:paraId="36B4F9AF">
            <w:pPr>
              <w:pStyle w:val="5"/>
              <w:spacing w:before="60" w:after="60" w:line="240" w:lineRule="auto"/>
              <w:jc w:val="left"/>
              <w:rPr>
                <w:rFonts w:ascii="Times New Roman" w:hAnsi="Times New Roman" w:eastAsia="宋体" w:cs="Arial"/>
                <w:snapToGrid w:val="0"/>
                <w:sz w:val="21"/>
                <w:szCs w:val="18"/>
                <w:lang w:val="en-US" w:eastAsia="zh-CN"/>
              </w:rPr>
            </w:pPr>
            <w:r>
              <w:rPr>
                <w:rFonts w:ascii="Times New Roman" w:hAnsi="Times New Roman" w:eastAsia="宋体" w:cs="Arial"/>
                <w:snapToGrid w:val="0"/>
                <w:sz w:val="21"/>
                <w:szCs w:val="18"/>
                <w:lang w:val="en-US" w:eastAsia="zh-CN"/>
              </w:rPr>
              <w:t>The second officer is responsible for calculating the hours underway of voyage according to the definition and recording in voyage documents.</w:t>
            </w:r>
          </w:p>
          <w:p w14:paraId="57DB777A">
            <w:pPr>
              <w:tabs>
                <w:tab w:val="left" w:pos="420"/>
              </w:tabs>
              <w:spacing w:before="156" w:beforeLines="50" w:after="156" w:afterLines="50"/>
              <w:jc w:val="left"/>
              <w:rPr>
                <w:rFonts w:cs="Arial"/>
                <w:snapToGrid w:val="0"/>
                <w:kern w:val="0"/>
                <w:szCs w:val="18"/>
              </w:rPr>
            </w:pPr>
            <w:r>
              <w:rPr>
                <w:rFonts w:cs="Arial"/>
                <w:snapToGrid w:val="0"/>
                <w:kern w:val="0"/>
                <w:szCs w:val="18"/>
              </w:rPr>
              <w:t>The captain should review the accuracy of the records that made by second officer and submit it to xxxxx system.</w:t>
            </w:r>
          </w:p>
          <w:p w14:paraId="19837969">
            <w:pPr>
              <w:tabs>
                <w:tab w:val="left" w:pos="420"/>
              </w:tabs>
              <w:spacing w:before="156" w:beforeLines="50" w:after="156" w:afterLines="50"/>
              <w:jc w:val="left"/>
              <w:rPr>
                <w:rFonts w:cs="Arial"/>
                <w:snapToGrid w:val="0"/>
                <w:kern w:val="0"/>
                <w:szCs w:val="18"/>
              </w:rPr>
            </w:pPr>
            <w:r>
              <w:rPr>
                <w:rFonts w:cs="Arial"/>
                <w:snapToGrid w:val="0"/>
                <w:kern w:val="0"/>
                <w:szCs w:val="18"/>
              </w:rPr>
              <w:t>The annual hours underway = the sum of the hours underway per voyage</w:t>
            </w:r>
          </w:p>
        </w:tc>
      </w:tr>
    </w:tbl>
    <w:p w14:paraId="4D41E287">
      <w:pPr>
        <w:widowControl/>
        <w:jc w:val="left"/>
        <w:rPr>
          <w:kern w:val="0"/>
          <w:szCs w:val="21"/>
          <w:lang w:val="en-GB"/>
        </w:rPr>
      </w:pPr>
      <w:r>
        <w:rPr>
          <w:szCs w:val="21"/>
        </w:rPr>
        <w:br w:type="page"/>
      </w:r>
    </w:p>
    <w:p w14:paraId="739C35B3">
      <w:pPr>
        <w:pStyle w:val="19"/>
        <w:spacing w:line="240" w:lineRule="auto"/>
        <w:ind w:left="181" w:leftChars="86"/>
        <w:rPr>
          <w:rFonts w:ascii="Times New Roman" w:hAnsi="Times New Roman" w:eastAsia="宋体"/>
          <w:b/>
          <w:color w:val="auto"/>
          <w:u w:val="single"/>
        </w:rPr>
      </w:pPr>
      <w:r>
        <w:rPr>
          <w:rFonts w:hint="eastAsia" w:ascii="Times New Roman" w:hAnsi="Times New Roman" w:eastAsia="宋体"/>
          <w:b/>
          <w:color w:val="auto"/>
          <w:u w:val="single"/>
        </w:rPr>
        <w:t>岸电用量数据的收集方法</w:t>
      </w:r>
      <w:r>
        <w:rPr>
          <w:rFonts w:ascii="Times New Roman" w:hAnsi="Times New Roman" w:eastAsia="宋体"/>
          <w:b/>
          <w:color w:val="auto"/>
          <w:u w:val="single"/>
        </w:rPr>
        <w:t xml:space="preserve"> </w:t>
      </w:r>
    </w:p>
    <w:p w14:paraId="4AC50578">
      <w:pPr>
        <w:pStyle w:val="19"/>
        <w:numPr>
          <w:ilvl w:val="0"/>
          <w:numId w:val="0"/>
        </w:numPr>
        <w:spacing w:line="240" w:lineRule="auto"/>
        <w:ind w:firstLine="723" w:firstLineChars="300"/>
        <w:rPr>
          <w:color w:val="auto"/>
          <w:szCs w:val="21"/>
          <w:u w:val="single"/>
        </w:rPr>
      </w:pPr>
      <w:r>
        <w:rPr>
          <w:rFonts w:ascii="Times New Roman" w:hAnsi="Times New Roman" w:eastAsia="宋体"/>
          <w:b/>
          <w:color w:val="auto"/>
          <w:u w:val="single"/>
        </w:rPr>
        <w:t>Methodology for collecting data on total onshore power supplied.</w:t>
      </w:r>
      <w:r>
        <w:rPr>
          <w:color w:val="auto"/>
          <w:szCs w:val="21"/>
          <w:u w:val="single"/>
        </w:rPr>
        <w:t xml:space="preserve"> </w:t>
      </w:r>
    </w:p>
    <w:tbl>
      <w:tblPr>
        <w:tblStyle w:val="11"/>
        <w:tblW w:w="9924" w:type="dxa"/>
        <w:tblInd w:w="-318" w:type="dxa"/>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Layout w:type="autofit"/>
        <w:tblCellMar>
          <w:top w:w="0" w:type="dxa"/>
          <w:left w:w="108" w:type="dxa"/>
          <w:bottom w:w="0" w:type="dxa"/>
          <w:right w:w="108" w:type="dxa"/>
        </w:tblCellMar>
      </w:tblPr>
      <w:tblGrid>
        <w:gridCol w:w="3012"/>
        <w:gridCol w:w="6912"/>
      </w:tblGrid>
      <w:tr w14:paraId="564F77A7">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3012" w:type="dxa"/>
          </w:tcPr>
          <w:p w14:paraId="2BA05013">
            <w:pPr>
              <w:tabs>
                <w:tab w:val="left" w:pos="420"/>
              </w:tabs>
              <w:spacing w:before="156" w:beforeLines="50" w:after="156" w:afterLines="50"/>
              <w:ind w:left="181" w:leftChars="86"/>
              <w:jc w:val="left"/>
              <w:rPr>
                <w:rFonts w:cs="Arial"/>
                <w:snapToGrid w:val="0"/>
                <w:kern w:val="0"/>
                <w:szCs w:val="18"/>
                <w:u w:val="single"/>
              </w:rPr>
            </w:pPr>
            <w:r>
              <w:rPr>
                <w:rFonts w:hint="eastAsia" w:cs="Arial"/>
                <w:snapToGrid w:val="0"/>
                <w:kern w:val="0"/>
                <w:szCs w:val="18"/>
                <w:u w:val="single"/>
              </w:rPr>
              <w:t>程序名称</w:t>
            </w:r>
            <w:r>
              <w:rPr>
                <w:rFonts w:cs="Arial"/>
                <w:snapToGrid w:val="0"/>
                <w:kern w:val="0"/>
                <w:szCs w:val="18"/>
                <w:u w:val="single"/>
              </w:rPr>
              <w:t xml:space="preserve"> </w:t>
            </w:r>
          </w:p>
          <w:p w14:paraId="402CB64E">
            <w:pPr>
              <w:tabs>
                <w:tab w:val="left" w:pos="420"/>
              </w:tabs>
              <w:spacing w:before="156" w:beforeLines="50" w:after="156" w:afterLines="50"/>
              <w:ind w:left="181" w:leftChars="86"/>
              <w:jc w:val="left"/>
              <w:rPr>
                <w:rFonts w:cs="Arial"/>
                <w:snapToGrid w:val="0"/>
                <w:kern w:val="0"/>
                <w:szCs w:val="18"/>
                <w:u w:val="single"/>
              </w:rPr>
            </w:pPr>
            <w:r>
              <w:rPr>
                <w:rFonts w:cs="Arial"/>
                <w:snapToGrid w:val="0"/>
                <w:kern w:val="0"/>
                <w:szCs w:val="18"/>
                <w:u w:val="single"/>
              </w:rPr>
              <w:t>Tittle of procedure</w:t>
            </w:r>
          </w:p>
        </w:tc>
        <w:tc>
          <w:tcPr>
            <w:tcW w:w="6912" w:type="dxa"/>
          </w:tcPr>
          <w:p w14:paraId="0E5A9A2B">
            <w:pPr>
              <w:tabs>
                <w:tab w:val="left" w:pos="420"/>
              </w:tabs>
              <w:spacing w:before="156" w:beforeLines="50" w:after="156" w:afterLines="50"/>
              <w:ind w:left="181" w:leftChars="86"/>
              <w:jc w:val="left"/>
              <w:rPr>
                <w:rFonts w:cs="Arial"/>
                <w:snapToGrid w:val="0"/>
                <w:kern w:val="0"/>
                <w:szCs w:val="18"/>
                <w:u w:val="single"/>
              </w:rPr>
            </w:pPr>
            <w:r>
              <w:rPr>
                <w:rFonts w:hint="eastAsia" w:cs="Arial"/>
                <w:snapToGrid w:val="0"/>
                <w:kern w:val="0"/>
                <w:szCs w:val="18"/>
                <w:u w:val="single"/>
              </w:rPr>
              <w:t>年度岸电用量的记录和确定</w:t>
            </w:r>
            <w:r>
              <w:rPr>
                <w:rFonts w:cs="Arial"/>
                <w:snapToGrid w:val="0"/>
                <w:kern w:val="0"/>
                <w:szCs w:val="18"/>
                <w:u w:val="single"/>
              </w:rPr>
              <w:t xml:space="preserve"> </w:t>
            </w:r>
          </w:p>
          <w:p w14:paraId="44D91034">
            <w:pPr>
              <w:tabs>
                <w:tab w:val="left" w:pos="420"/>
              </w:tabs>
              <w:spacing w:before="156" w:beforeLines="50" w:after="156" w:afterLines="50"/>
              <w:ind w:left="181" w:leftChars="86"/>
              <w:jc w:val="left"/>
              <w:rPr>
                <w:rFonts w:cs="Arial"/>
                <w:snapToGrid w:val="0"/>
                <w:kern w:val="0"/>
                <w:szCs w:val="18"/>
                <w:u w:val="single"/>
              </w:rPr>
            </w:pPr>
            <w:r>
              <w:rPr>
                <w:rFonts w:cs="Arial"/>
                <w:snapToGrid w:val="0"/>
                <w:kern w:val="0"/>
                <w:szCs w:val="18"/>
                <w:u w:val="single"/>
              </w:rPr>
              <w:t>Determining and recording the total onshore power supplied.</w:t>
            </w:r>
          </w:p>
        </w:tc>
      </w:tr>
      <w:tr w14:paraId="0E8AA7C3">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3012" w:type="dxa"/>
          </w:tcPr>
          <w:p w14:paraId="41AE1690">
            <w:pPr>
              <w:tabs>
                <w:tab w:val="left" w:pos="420"/>
              </w:tabs>
              <w:spacing w:before="156" w:beforeLines="50" w:after="156" w:afterLines="50"/>
              <w:ind w:left="181" w:leftChars="86"/>
              <w:jc w:val="left"/>
              <w:rPr>
                <w:rFonts w:cs="Arial"/>
                <w:snapToGrid w:val="0"/>
                <w:kern w:val="0"/>
                <w:szCs w:val="18"/>
                <w:u w:val="single"/>
              </w:rPr>
            </w:pPr>
            <w:r>
              <w:rPr>
                <w:rFonts w:hint="eastAsia" w:cs="Arial"/>
                <w:snapToGrid w:val="0"/>
                <w:kern w:val="0"/>
                <w:szCs w:val="18"/>
                <w:u w:val="single"/>
              </w:rPr>
              <w:t>参考现有程序</w:t>
            </w:r>
          </w:p>
          <w:p w14:paraId="4EA4646F">
            <w:pPr>
              <w:tabs>
                <w:tab w:val="left" w:pos="420"/>
              </w:tabs>
              <w:spacing w:before="156" w:beforeLines="50" w:after="156" w:afterLines="50"/>
              <w:ind w:left="181" w:leftChars="86"/>
              <w:jc w:val="left"/>
              <w:rPr>
                <w:rFonts w:cs="Arial"/>
                <w:snapToGrid w:val="0"/>
                <w:kern w:val="0"/>
                <w:szCs w:val="18"/>
                <w:u w:val="single"/>
              </w:rPr>
            </w:pPr>
            <w:r>
              <w:rPr>
                <w:rFonts w:cs="Arial"/>
                <w:snapToGrid w:val="0"/>
                <w:kern w:val="0"/>
                <w:szCs w:val="18"/>
                <w:u w:val="single"/>
              </w:rPr>
              <w:t>Reference to existing procedure</w:t>
            </w:r>
          </w:p>
        </w:tc>
        <w:tc>
          <w:tcPr>
            <w:tcW w:w="6912" w:type="dxa"/>
          </w:tcPr>
          <w:p w14:paraId="13ADD32A">
            <w:pPr>
              <w:tabs>
                <w:tab w:val="left" w:pos="420"/>
              </w:tabs>
              <w:spacing w:before="156" w:beforeLines="50" w:after="156" w:afterLines="50"/>
              <w:ind w:left="181" w:leftChars="86"/>
              <w:jc w:val="left"/>
              <w:rPr>
                <w:rFonts w:cs="Arial"/>
                <w:snapToGrid w:val="0"/>
                <w:kern w:val="0"/>
                <w:szCs w:val="18"/>
                <w:u w:val="single"/>
              </w:rPr>
            </w:pPr>
          </w:p>
        </w:tc>
      </w:tr>
      <w:tr w14:paraId="0A356D3B">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3012" w:type="dxa"/>
          </w:tcPr>
          <w:p w14:paraId="78528B79">
            <w:pPr>
              <w:tabs>
                <w:tab w:val="left" w:pos="420"/>
              </w:tabs>
              <w:spacing w:before="156" w:beforeLines="50" w:after="156" w:afterLines="50"/>
              <w:ind w:left="181" w:leftChars="86"/>
              <w:jc w:val="left"/>
              <w:rPr>
                <w:rFonts w:cs="Arial"/>
                <w:snapToGrid w:val="0"/>
                <w:kern w:val="0"/>
                <w:szCs w:val="18"/>
                <w:u w:val="single"/>
              </w:rPr>
            </w:pPr>
            <w:r>
              <w:rPr>
                <w:rFonts w:hint="eastAsia" w:cs="Arial"/>
                <w:snapToGrid w:val="0"/>
                <w:kern w:val="0"/>
                <w:szCs w:val="18"/>
                <w:u w:val="single"/>
              </w:rPr>
              <w:t>体系外有关该程序的描述</w:t>
            </w:r>
          </w:p>
          <w:p w14:paraId="11BDA489">
            <w:pPr>
              <w:tabs>
                <w:tab w:val="left" w:pos="420"/>
              </w:tabs>
              <w:spacing w:before="156" w:beforeLines="50" w:after="156" w:afterLines="50"/>
              <w:ind w:left="181" w:leftChars="86"/>
              <w:jc w:val="left"/>
              <w:rPr>
                <w:rFonts w:cs="Arial"/>
                <w:snapToGrid w:val="0"/>
                <w:kern w:val="0"/>
                <w:szCs w:val="18"/>
                <w:u w:val="single"/>
              </w:rPr>
            </w:pPr>
            <w:r>
              <w:rPr>
                <w:rFonts w:cs="Arial"/>
                <w:snapToGrid w:val="0"/>
                <w:kern w:val="0"/>
                <w:szCs w:val="18"/>
                <w:u w:val="single"/>
              </w:rPr>
              <w:t xml:space="preserve">Description of the procedure if not already existing </w:t>
            </w:r>
          </w:p>
        </w:tc>
        <w:tc>
          <w:tcPr>
            <w:tcW w:w="6912" w:type="dxa"/>
          </w:tcPr>
          <w:p w14:paraId="2F702F8F">
            <w:pPr>
              <w:tabs>
                <w:tab w:val="left" w:pos="420"/>
              </w:tabs>
              <w:spacing w:before="156" w:beforeLines="50" w:after="156" w:afterLines="50"/>
              <w:ind w:left="181" w:leftChars="86"/>
              <w:jc w:val="left"/>
              <w:rPr>
                <w:rFonts w:cs="Arial"/>
                <w:snapToGrid w:val="0"/>
                <w:kern w:val="0"/>
                <w:szCs w:val="18"/>
                <w:u w:val="single"/>
              </w:rPr>
            </w:pPr>
            <w:r>
              <w:rPr>
                <w:rFonts w:hint="eastAsia" w:cs="Arial"/>
                <w:snapToGrid w:val="0"/>
                <w:kern w:val="0"/>
                <w:szCs w:val="18"/>
                <w:u w:val="single"/>
              </w:rPr>
              <w:t>年度岸电用量</w:t>
            </w:r>
            <w:r>
              <w:rPr>
                <w:rFonts w:cs="Arial"/>
                <w:snapToGrid w:val="0"/>
                <w:kern w:val="0"/>
                <w:szCs w:val="18"/>
                <w:u w:val="single"/>
              </w:rPr>
              <w:t>=</w:t>
            </w:r>
            <w:r>
              <w:rPr>
                <w:rFonts w:hint="eastAsia" w:cs="Arial"/>
                <w:snapToGrid w:val="0"/>
                <w:kern w:val="0"/>
                <w:szCs w:val="18"/>
                <w:u w:val="single"/>
              </w:rPr>
              <w:t>每次使用岸电量之和</w:t>
            </w:r>
            <w:r>
              <w:rPr>
                <w:rFonts w:cs="Arial"/>
                <w:snapToGrid w:val="0"/>
                <w:kern w:val="0"/>
                <w:szCs w:val="18"/>
                <w:u w:val="single"/>
              </w:rPr>
              <w:t xml:space="preserve">; </w:t>
            </w:r>
            <w:r>
              <w:rPr>
                <w:rFonts w:hint="eastAsia" w:cs="Arial"/>
                <w:snapToGrid w:val="0"/>
                <w:kern w:val="0"/>
                <w:szCs w:val="18"/>
                <w:u w:val="single"/>
              </w:rPr>
              <w:t>岸电用量应按照岸电供应单位提供的单据进行记录并保存，具体的数值可在单证获得。</w:t>
            </w:r>
          </w:p>
          <w:p w14:paraId="7DDD5338">
            <w:pPr>
              <w:pStyle w:val="5"/>
              <w:spacing w:before="60" w:after="60" w:line="240" w:lineRule="auto"/>
              <w:ind w:left="181" w:leftChars="86"/>
              <w:jc w:val="left"/>
              <w:rPr>
                <w:rFonts w:cs="Arial"/>
                <w:snapToGrid w:val="0"/>
                <w:sz w:val="21"/>
                <w:szCs w:val="18"/>
                <w:u w:val="single"/>
                <w:lang w:val="en-US"/>
              </w:rPr>
            </w:pPr>
            <w:r>
              <w:rPr>
                <w:rFonts w:ascii="Times New Roman" w:hAnsi="Times New Roman" w:eastAsia="宋体" w:cs="Arial"/>
                <w:snapToGrid w:val="0"/>
                <w:sz w:val="21"/>
                <w:szCs w:val="18"/>
                <w:u w:val="single"/>
                <w:lang w:val="en-US" w:eastAsia="zh-CN"/>
              </w:rPr>
              <w:t>The</w:t>
            </w:r>
            <w:r>
              <w:rPr>
                <w:rFonts w:cs="Arial"/>
                <w:snapToGrid w:val="0"/>
                <w:szCs w:val="18"/>
                <w:u w:val="single"/>
              </w:rPr>
              <w:t xml:space="preserve"> </w:t>
            </w:r>
            <w:r>
              <w:rPr>
                <w:rFonts w:cs="Arial"/>
                <w:snapToGrid w:val="0"/>
                <w:szCs w:val="18"/>
                <w:u w:val="single"/>
                <w:lang w:eastAsia="zh-CN"/>
              </w:rPr>
              <w:t>total</w:t>
            </w:r>
            <w:r>
              <w:rPr>
                <w:rFonts w:cs="Arial"/>
                <w:snapToGrid w:val="0"/>
                <w:szCs w:val="18"/>
                <w:u w:val="single"/>
              </w:rPr>
              <w:t xml:space="preserve"> onshore power supplied</w:t>
            </w:r>
            <w:r>
              <w:rPr>
                <w:rFonts w:ascii="Times New Roman" w:hAnsi="Times New Roman" w:eastAsia="宋体" w:cs="Arial"/>
                <w:snapToGrid w:val="0"/>
                <w:sz w:val="21"/>
                <w:szCs w:val="18"/>
                <w:u w:val="single"/>
                <w:lang w:val="en-US" w:eastAsia="zh-CN"/>
              </w:rPr>
              <w:t xml:space="preserve"> shall be calculated </w:t>
            </w:r>
            <w:r>
              <w:rPr>
                <w:rFonts w:cs="Arial"/>
                <w:snapToGrid w:val="0"/>
                <w:sz w:val="21"/>
                <w:szCs w:val="18"/>
                <w:u w:val="single"/>
              </w:rPr>
              <w:t>as the sum of amount of onshore power supplied in kWh</w:t>
            </w:r>
            <w:r>
              <w:rPr>
                <w:rFonts w:cs="Arial"/>
                <w:snapToGrid w:val="0"/>
                <w:sz w:val="21"/>
                <w:szCs w:val="18"/>
                <w:u w:val="single"/>
                <w:lang w:eastAsia="zh-CN"/>
              </w:rPr>
              <w:t xml:space="preserve">. </w:t>
            </w:r>
            <w:r>
              <w:rPr>
                <w:rFonts w:cs="Arial"/>
                <w:snapToGrid w:val="0"/>
                <w:sz w:val="21"/>
                <w:szCs w:val="18"/>
                <w:u w:val="single"/>
                <w:lang w:val="en-US"/>
              </w:rPr>
              <w:t>The amount of onshore power supplied should be recorded based on relevant document by power supplier. The document should be stored. This information as shown on the bill from the port or electricity provider could be included in the electronic record.</w:t>
            </w:r>
          </w:p>
          <w:p w14:paraId="222FBD13">
            <w:pPr>
              <w:pStyle w:val="5"/>
              <w:spacing w:before="60" w:after="60" w:line="240" w:lineRule="auto"/>
              <w:ind w:left="181" w:leftChars="86"/>
              <w:jc w:val="left"/>
              <w:rPr>
                <w:rFonts w:cs="Arial"/>
                <w:snapToGrid w:val="0"/>
                <w:sz w:val="21"/>
                <w:szCs w:val="18"/>
                <w:u w:val="single"/>
                <w:lang w:val="en-US" w:eastAsia="zh-CN"/>
              </w:rPr>
            </w:pPr>
            <w:r>
              <w:rPr>
                <w:rFonts w:hint="eastAsia" w:cs="Arial"/>
                <w:snapToGrid w:val="0"/>
                <w:sz w:val="21"/>
                <w:szCs w:val="18"/>
                <w:u w:val="single"/>
                <w:lang w:val="en-US" w:eastAsia="zh-CN"/>
              </w:rPr>
              <w:t>电机员负责记录并保存用电单据，轮机长负责审查电机员的准确性并向</w:t>
            </w:r>
            <w:r>
              <w:rPr>
                <w:rFonts w:cs="Arial"/>
                <w:snapToGrid w:val="0"/>
                <w:sz w:val="21"/>
                <w:szCs w:val="18"/>
                <w:u w:val="single"/>
                <w:lang w:val="en-US" w:eastAsia="zh-CN"/>
              </w:rPr>
              <w:t>XXX</w:t>
            </w:r>
            <w:r>
              <w:rPr>
                <w:rFonts w:hint="eastAsia" w:cs="Arial"/>
                <w:snapToGrid w:val="0"/>
                <w:sz w:val="21"/>
                <w:szCs w:val="18"/>
                <w:u w:val="single"/>
                <w:lang w:val="en-US" w:eastAsia="zh-CN"/>
              </w:rPr>
              <w:t>报告数据。</w:t>
            </w:r>
          </w:p>
          <w:p w14:paraId="051ECF52">
            <w:pPr>
              <w:pStyle w:val="5"/>
              <w:spacing w:before="60" w:after="60" w:line="240" w:lineRule="auto"/>
              <w:ind w:left="181" w:leftChars="86"/>
              <w:jc w:val="left"/>
              <w:rPr>
                <w:rFonts w:cs="Arial"/>
                <w:snapToGrid w:val="0"/>
                <w:sz w:val="21"/>
                <w:szCs w:val="18"/>
                <w:u w:val="single"/>
                <w:lang w:val="en-US" w:eastAsia="zh-CN"/>
              </w:rPr>
            </w:pPr>
            <w:r>
              <w:rPr>
                <w:rFonts w:cs="Arial"/>
                <w:snapToGrid w:val="0"/>
                <w:sz w:val="21"/>
                <w:szCs w:val="18"/>
                <w:u w:val="single"/>
                <w:lang w:val="en-US" w:eastAsia="zh-CN"/>
              </w:rPr>
              <w:t>The electric officer is responsible for recording and storage of the documents, The Chief engineer should review the accuracy of the records that made by electric officer and submit it to xxxxx system.</w:t>
            </w:r>
          </w:p>
          <w:p w14:paraId="37DD5E82">
            <w:pPr>
              <w:pStyle w:val="5"/>
              <w:spacing w:before="60" w:after="60" w:line="240" w:lineRule="auto"/>
              <w:ind w:left="181" w:leftChars="86"/>
              <w:jc w:val="left"/>
              <w:rPr>
                <w:rFonts w:cs="Arial"/>
                <w:snapToGrid w:val="0"/>
                <w:sz w:val="21"/>
                <w:szCs w:val="18"/>
                <w:u w:val="single"/>
                <w:lang w:val="en-US"/>
              </w:rPr>
            </w:pPr>
          </w:p>
          <w:p w14:paraId="298C6618">
            <w:pPr>
              <w:pStyle w:val="5"/>
              <w:spacing w:before="156" w:beforeLines="50" w:after="156" w:afterLines="50"/>
              <w:ind w:left="181" w:leftChars="86"/>
              <w:jc w:val="left"/>
              <w:rPr>
                <w:rFonts w:cs="Arial"/>
                <w:snapToGrid w:val="0"/>
                <w:color w:val="000000"/>
                <w:szCs w:val="18"/>
                <w:u w:val="single"/>
              </w:rPr>
            </w:pPr>
          </w:p>
        </w:tc>
      </w:tr>
    </w:tbl>
    <w:p w14:paraId="384B7AC4">
      <w:pPr>
        <w:pStyle w:val="19"/>
        <w:numPr>
          <w:ilvl w:val="255"/>
          <w:numId w:val="0"/>
        </w:numPr>
        <w:spacing w:line="240" w:lineRule="auto"/>
        <w:ind w:left="181" w:leftChars="86"/>
        <w:rPr>
          <w:rFonts w:ascii="Times New Roman" w:hAnsi="Times New Roman" w:eastAsia="宋体"/>
          <w:b/>
          <w:color w:val="auto"/>
          <w:u w:val="single"/>
        </w:rPr>
      </w:pPr>
    </w:p>
    <w:p w14:paraId="04887C47">
      <w:pPr>
        <w:pStyle w:val="19"/>
        <w:spacing w:line="240" w:lineRule="auto"/>
        <w:ind w:left="181" w:leftChars="86"/>
        <w:rPr>
          <w:rFonts w:ascii="Times New Roman" w:hAnsi="Times New Roman" w:eastAsia="宋体"/>
          <w:b/>
          <w:color w:val="auto"/>
          <w:u w:val="single"/>
        </w:rPr>
      </w:pPr>
      <w:r>
        <w:rPr>
          <w:rFonts w:hint="eastAsia" w:ascii="Times New Roman" w:hAnsi="Times New Roman" w:eastAsia="宋体"/>
          <w:b/>
          <w:color w:val="auto"/>
          <w:u w:val="single"/>
        </w:rPr>
        <w:t>运输功数据的收集方法 (CII适用船舶)</w:t>
      </w:r>
      <w:r>
        <w:rPr>
          <w:rFonts w:ascii="Times New Roman" w:hAnsi="Times New Roman" w:eastAsia="宋体"/>
          <w:b/>
          <w:color w:val="auto"/>
          <w:u w:val="single"/>
        </w:rPr>
        <w:t xml:space="preserve"> </w:t>
      </w:r>
    </w:p>
    <w:p w14:paraId="03145B2E">
      <w:pPr>
        <w:pStyle w:val="19"/>
        <w:numPr>
          <w:ilvl w:val="0"/>
          <w:numId w:val="0"/>
        </w:numPr>
        <w:spacing w:line="240" w:lineRule="auto"/>
        <w:ind w:left="918" w:leftChars="437"/>
        <w:rPr>
          <w:rFonts w:ascii="Times New Roman" w:hAnsi="Times New Roman" w:eastAsia="宋体"/>
          <w:b/>
          <w:color w:val="auto"/>
          <w:u w:val="single"/>
        </w:rPr>
      </w:pPr>
      <w:r>
        <w:rPr>
          <w:rFonts w:ascii="Times New Roman" w:hAnsi="Times New Roman" w:eastAsia="宋体"/>
          <w:b/>
          <w:color w:val="auto"/>
          <w:u w:val="single"/>
        </w:rPr>
        <w:t>Methodology for collecting data on total transfer work(ships to which CII applies)</w:t>
      </w:r>
    </w:p>
    <w:tbl>
      <w:tblPr>
        <w:tblStyle w:val="11"/>
        <w:tblW w:w="9924" w:type="dxa"/>
        <w:tblInd w:w="-318" w:type="dxa"/>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Layout w:type="autofit"/>
        <w:tblCellMar>
          <w:top w:w="0" w:type="dxa"/>
          <w:left w:w="108" w:type="dxa"/>
          <w:bottom w:w="0" w:type="dxa"/>
          <w:right w:w="108" w:type="dxa"/>
        </w:tblCellMar>
      </w:tblPr>
      <w:tblGrid>
        <w:gridCol w:w="3012"/>
        <w:gridCol w:w="6912"/>
      </w:tblGrid>
      <w:tr w14:paraId="3BAC47EC">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3012" w:type="dxa"/>
          </w:tcPr>
          <w:p w14:paraId="218D7FC1">
            <w:pPr>
              <w:tabs>
                <w:tab w:val="left" w:pos="420"/>
              </w:tabs>
              <w:spacing w:before="156" w:beforeLines="50" w:after="156" w:afterLines="50"/>
              <w:ind w:left="181" w:leftChars="86"/>
              <w:jc w:val="left"/>
              <w:rPr>
                <w:rFonts w:cs="Arial"/>
                <w:snapToGrid w:val="0"/>
                <w:kern w:val="0"/>
                <w:szCs w:val="18"/>
                <w:u w:val="single"/>
              </w:rPr>
            </w:pPr>
            <w:r>
              <w:rPr>
                <w:rFonts w:hint="eastAsia" w:cs="Arial"/>
                <w:snapToGrid w:val="0"/>
                <w:kern w:val="0"/>
                <w:szCs w:val="18"/>
                <w:u w:val="single"/>
              </w:rPr>
              <w:t>程序名称</w:t>
            </w:r>
            <w:r>
              <w:rPr>
                <w:rFonts w:cs="Arial"/>
                <w:snapToGrid w:val="0"/>
                <w:kern w:val="0"/>
                <w:szCs w:val="18"/>
                <w:u w:val="single"/>
              </w:rPr>
              <w:t xml:space="preserve"> </w:t>
            </w:r>
          </w:p>
          <w:p w14:paraId="4C6ADCF7">
            <w:pPr>
              <w:tabs>
                <w:tab w:val="left" w:pos="420"/>
              </w:tabs>
              <w:spacing w:before="156" w:beforeLines="50" w:after="156" w:afterLines="50"/>
              <w:ind w:left="181" w:leftChars="86"/>
              <w:jc w:val="left"/>
              <w:rPr>
                <w:rFonts w:cs="Arial"/>
                <w:snapToGrid w:val="0"/>
                <w:kern w:val="0"/>
                <w:szCs w:val="18"/>
                <w:u w:val="single"/>
              </w:rPr>
            </w:pPr>
            <w:r>
              <w:rPr>
                <w:rFonts w:cs="Arial"/>
                <w:snapToGrid w:val="0"/>
                <w:kern w:val="0"/>
                <w:szCs w:val="18"/>
                <w:u w:val="single"/>
              </w:rPr>
              <w:t>Tittle of procedure</w:t>
            </w:r>
          </w:p>
        </w:tc>
        <w:tc>
          <w:tcPr>
            <w:tcW w:w="6912" w:type="dxa"/>
          </w:tcPr>
          <w:p w14:paraId="3AABBF01">
            <w:pPr>
              <w:tabs>
                <w:tab w:val="left" w:pos="420"/>
              </w:tabs>
              <w:spacing w:before="156" w:beforeLines="50" w:after="156" w:afterLines="50"/>
              <w:ind w:left="181" w:leftChars="86"/>
              <w:jc w:val="left"/>
              <w:rPr>
                <w:rFonts w:cs="Arial"/>
                <w:snapToGrid w:val="0"/>
                <w:kern w:val="0"/>
                <w:szCs w:val="18"/>
                <w:u w:val="single"/>
              </w:rPr>
            </w:pPr>
            <w:r>
              <w:rPr>
                <w:rFonts w:hint="eastAsia" w:cs="Arial"/>
                <w:snapToGrid w:val="0"/>
                <w:kern w:val="0"/>
                <w:szCs w:val="18"/>
                <w:u w:val="single"/>
              </w:rPr>
              <w:t>年度运输功的记录和确定</w:t>
            </w:r>
          </w:p>
          <w:p w14:paraId="69CB69F2">
            <w:pPr>
              <w:tabs>
                <w:tab w:val="left" w:pos="420"/>
              </w:tabs>
              <w:spacing w:before="156" w:beforeLines="50" w:after="156" w:afterLines="50"/>
              <w:ind w:left="181" w:leftChars="86"/>
              <w:jc w:val="left"/>
              <w:rPr>
                <w:rFonts w:cs="Arial"/>
                <w:snapToGrid w:val="0"/>
                <w:kern w:val="0"/>
                <w:szCs w:val="18"/>
                <w:u w:val="single"/>
              </w:rPr>
            </w:pPr>
            <w:r>
              <w:rPr>
                <w:rFonts w:cs="Arial"/>
                <w:snapToGrid w:val="0"/>
                <w:kern w:val="0"/>
                <w:szCs w:val="18"/>
                <w:u w:val="single"/>
              </w:rPr>
              <w:t>Determining and recording the total annual transfer work.</w:t>
            </w:r>
          </w:p>
        </w:tc>
      </w:tr>
      <w:tr w14:paraId="40CC81BA">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3012" w:type="dxa"/>
          </w:tcPr>
          <w:p w14:paraId="5B500EDC">
            <w:pPr>
              <w:tabs>
                <w:tab w:val="left" w:pos="420"/>
              </w:tabs>
              <w:spacing w:before="156" w:beforeLines="50" w:after="156" w:afterLines="50"/>
              <w:ind w:left="181" w:leftChars="86"/>
              <w:jc w:val="left"/>
              <w:rPr>
                <w:rFonts w:cs="Arial"/>
                <w:snapToGrid w:val="0"/>
                <w:kern w:val="0"/>
                <w:szCs w:val="18"/>
                <w:u w:val="single"/>
              </w:rPr>
            </w:pPr>
            <w:r>
              <w:rPr>
                <w:rFonts w:hint="eastAsia" w:cs="Arial"/>
                <w:snapToGrid w:val="0"/>
                <w:kern w:val="0"/>
                <w:szCs w:val="18"/>
                <w:u w:val="single"/>
              </w:rPr>
              <w:t>参考现有程序</w:t>
            </w:r>
          </w:p>
          <w:p w14:paraId="2956FDDE">
            <w:pPr>
              <w:tabs>
                <w:tab w:val="left" w:pos="420"/>
              </w:tabs>
              <w:spacing w:before="156" w:beforeLines="50" w:after="156" w:afterLines="50"/>
              <w:ind w:left="181" w:leftChars="86"/>
              <w:jc w:val="left"/>
              <w:rPr>
                <w:rFonts w:cs="Arial"/>
                <w:snapToGrid w:val="0"/>
                <w:kern w:val="0"/>
                <w:szCs w:val="18"/>
                <w:u w:val="single"/>
              </w:rPr>
            </w:pPr>
            <w:r>
              <w:rPr>
                <w:rFonts w:cs="Arial"/>
                <w:snapToGrid w:val="0"/>
                <w:kern w:val="0"/>
                <w:szCs w:val="18"/>
                <w:u w:val="single"/>
              </w:rPr>
              <w:t>Reference to existing procedure</w:t>
            </w:r>
          </w:p>
        </w:tc>
        <w:tc>
          <w:tcPr>
            <w:tcW w:w="6912" w:type="dxa"/>
          </w:tcPr>
          <w:p w14:paraId="0955EF5D">
            <w:pPr>
              <w:tabs>
                <w:tab w:val="left" w:pos="420"/>
              </w:tabs>
              <w:spacing w:before="156" w:beforeLines="50" w:after="156" w:afterLines="50"/>
              <w:ind w:left="181" w:leftChars="86"/>
              <w:jc w:val="left"/>
              <w:rPr>
                <w:rFonts w:cs="Arial"/>
                <w:snapToGrid w:val="0"/>
                <w:kern w:val="0"/>
                <w:szCs w:val="18"/>
                <w:u w:val="single"/>
              </w:rPr>
            </w:pPr>
          </w:p>
        </w:tc>
      </w:tr>
      <w:tr w14:paraId="2CDFDDE8">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3012" w:type="dxa"/>
          </w:tcPr>
          <w:p w14:paraId="0099863B">
            <w:pPr>
              <w:tabs>
                <w:tab w:val="left" w:pos="420"/>
              </w:tabs>
              <w:spacing w:before="156" w:beforeLines="50" w:after="156" w:afterLines="50"/>
              <w:ind w:left="181" w:leftChars="86"/>
              <w:jc w:val="left"/>
              <w:rPr>
                <w:rFonts w:cs="Arial"/>
                <w:snapToGrid w:val="0"/>
                <w:kern w:val="0"/>
                <w:szCs w:val="18"/>
                <w:u w:val="single"/>
              </w:rPr>
            </w:pPr>
            <w:r>
              <w:rPr>
                <w:rFonts w:hint="eastAsia" w:cs="Arial"/>
                <w:snapToGrid w:val="0"/>
                <w:kern w:val="0"/>
                <w:szCs w:val="18"/>
                <w:u w:val="single"/>
              </w:rPr>
              <w:t>体系外有关该程序的描述</w:t>
            </w:r>
          </w:p>
          <w:p w14:paraId="1CBF27C1">
            <w:pPr>
              <w:tabs>
                <w:tab w:val="left" w:pos="420"/>
              </w:tabs>
              <w:spacing w:before="156" w:beforeLines="50" w:after="156" w:afterLines="50"/>
              <w:ind w:left="181" w:leftChars="86"/>
              <w:jc w:val="left"/>
              <w:rPr>
                <w:rFonts w:cs="Arial"/>
                <w:snapToGrid w:val="0"/>
                <w:kern w:val="0"/>
                <w:szCs w:val="18"/>
                <w:u w:val="single"/>
              </w:rPr>
            </w:pPr>
            <w:r>
              <w:rPr>
                <w:rFonts w:cs="Arial"/>
                <w:snapToGrid w:val="0"/>
                <w:kern w:val="0"/>
                <w:szCs w:val="18"/>
                <w:u w:val="single"/>
              </w:rPr>
              <w:t xml:space="preserve">Description of the procedure if not already existing </w:t>
            </w:r>
          </w:p>
        </w:tc>
        <w:tc>
          <w:tcPr>
            <w:tcW w:w="6912" w:type="dxa"/>
          </w:tcPr>
          <w:p w14:paraId="763DBAC3">
            <w:pPr>
              <w:tabs>
                <w:tab w:val="left" w:pos="420"/>
              </w:tabs>
              <w:spacing w:before="156" w:beforeLines="50" w:after="156" w:afterLines="50"/>
              <w:ind w:left="181" w:leftChars="86"/>
              <w:jc w:val="left"/>
              <w:rPr>
                <w:rFonts w:cs="Arial"/>
                <w:snapToGrid w:val="0"/>
                <w:kern w:val="0"/>
                <w:szCs w:val="18"/>
                <w:u w:val="single"/>
              </w:rPr>
            </w:pPr>
            <w:r>
              <w:rPr>
                <w:rFonts w:hint="eastAsia" w:cs="Arial"/>
                <w:snapToGrid w:val="0"/>
                <w:kern w:val="0"/>
                <w:szCs w:val="18"/>
                <w:u w:val="single"/>
              </w:rPr>
              <w:t>年度总运输功</w:t>
            </w:r>
            <w:r>
              <w:rPr>
                <w:rFonts w:cs="Arial"/>
                <w:snapToGrid w:val="0"/>
                <w:kern w:val="0"/>
                <w:szCs w:val="18"/>
                <w:u w:val="single"/>
              </w:rPr>
              <w:t>=</w:t>
            </w:r>
            <w:r>
              <w:rPr>
                <w:rFonts w:hint="eastAsia" w:cs="Arial"/>
                <w:snapToGrid w:val="0"/>
                <w:kern w:val="0"/>
                <w:szCs w:val="18"/>
                <w:u w:val="single"/>
              </w:rPr>
              <w:t>每航段载货量与航行里程乘积的总和。</w:t>
            </w:r>
          </w:p>
          <w:p w14:paraId="3932D229">
            <w:pPr>
              <w:pStyle w:val="5"/>
              <w:spacing w:before="60" w:after="60"/>
              <w:ind w:left="181" w:leftChars="86"/>
              <w:jc w:val="left"/>
              <w:rPr>
                <w:rFonts w:cs="Arial"/>
                <w:snapToGrid w:val="0"/>
                <w:szCs w:val="18"/>
                <w:u w:val="single"/>
                <w:lang w:eastAsia="zh-CN"/>
              </w:rPr>
            </w:pPr>
            <w:r>
              <w:rPr>
                <w:rFonts w:cs="Arial"/>
                <w:snapToGrid w:val="0"/>
                <w:szCs w:val="18"/>
                <w:u w:val="single"/>
              </w:rPr>
              <w:t>Total transport work is the annual sum of each voyage's transport work which is distance sailed multiplied by cargo carried during a voyage</w:t>
            </w:r>
            <w:r>
              <w:rPr>
                <w:rFonts w:cs="Arial"/>
                <w:snapToGrid w:val="0"/>
                <w:szCs w:val="18"/>
                <w:u w:val="single"/>
                <w:lang w:eastAsia="zh-CN"/>
              </w:rPr>
              <w:t>.</w:t>
            </w:r>
          </w:p>
          <w:p w14:paraId="0443FE17">
            <w:pPr>
              <w:pStyle w:val="5"/>
              <w:spacing w:before="60" w:after="60" w:line="240" w:lineRule="auto"/>
              <w:ind w:left="181" w:leftChars="86"/>
              <w:jc w:val="left"/>
              <w:rPr>
                <w:rFonts w:ascii="Times New Roman" w:hAnsi="Times New Roman" w:eastAsia="宋体" w:cs="Arial"/>
                <w:snapToGrid w:val="0"/>
                <w:sz w:val="21"/>
                <w:szCs w:val="18"/>
                <w:u w:val="single"/>
                <w:lang w:val="en-US" w:eastAsia="zh-CN"/>
              </w:rPr>
            </w:pPr>
            <w:r>
              <w:rPr>
                <w:rFonts w:hint="eastAsia" w:ascii="Times New Roman" w:hAnsi="Times New Roman" w:eastAsia="宋体" w:cs="Arial"/>
                <w:snapToGrid w:val="0"/>
                <w:sz w:val="21"/>
                <w:szCs w:val="18"/>
                <w:u w:val="single"/>
                <w:lang w:val="en-US" w:eastAsia="zh-CN"/>
              </w:rPr>
              <w:t>大副负责根据定义进行载货量的计算并在航次报告中记录，并结合航行里程计算总运输功，船长负责审查大副记录的准确性并向xxxxx系统报送数据</w:t>
            </w:r>
          </w:p>
          <w:p w14:paraId="6A31CEB6">
            <w:pPr>
              <w:pStyle w:val="5"/>
              <w:spacing w:before="60" w:after="60"/>
              <w:ind w:left="181" w:leftChars="86"/>
              <w:jc w:val="left"/>
              <w:rPr>
                <w:rFonts w:cs="Arial"/>
                <w:snapToGrid w:val="0"/>
                <w:szCs w:val="18"/>
                <w:u w:val="single"/>
                <w:lang w:val="en-US" w:eastAsia="zh-CN"/>
              </w:rPr>
            </w:pPr>
            <w:r>
              <w:rPr>
                <w:rFonts w:cs="Arial"/>
                <w:snapToGrid w:val="0"/>
                <w:szCs w:val="18"/>
                <w:u w:val="single"/>
                <w:lang w:val="en-US" w:eastAsia="zh-CN"/>
              </w:rPr>
              <w:t>The chief officer is responsible for calculating the cargo carried according to the definition and recording in voyage documents and calculating the total transfer work with the voyage distance confirmed by second officer.</w:t>
            </w:r>
          </w:p>
          <w:p w14:paraId="5AC921EF">
            <w:pPr>
              <w:pStyle w:val="5"/>
              <w:spacing w:before="60" w:after="60" w:line="240" w:lineRule="auto"/>
              <w:ind w:left="181" w:leftChars="86"/>
              <w:jc w:val="left"/>
              <w:rPr>
                <w:rFonts w:cs="Arial"/>
                <w:snapToGrid w:val="0"/>
                <w:szCs w:val="18"/>
                <w:u w:val="single"/>
                <w:lang w:val="en-US" w:eastAsia="zh-CN"/>
              </w:rPr>
            </w:pPr>
            <w:r>
              <w:rPr>
                <w:rFonts w:cs="Arial"/>
                <w:snapToGrid w:val="0"/>
                <w:szCs w:val="18"/>
                <w:u w:val="single"/>
                <w:lang w:val="en-US" w:eastAsia="zh-CN"/>
              </w:rPr>
              <w:t>The captain should review the accuracy of the records that made by chief officer and submit it to xxxxx system.</w:t>
            </w:r>
          </w:p>
          <w:p w14:paraId="72D6935A">
            <w:pPr>
              <w:pStyle w:val="5"/>
              <w:spacing w:before="60" w:after="60" w:line="240" w:lineRule="auto"/>
              <w:ind w:left="181" w:leftChars="86"/>
              <w:jc w:val="left"/>
              <w:rPr>
                <w:rFonts w:cs="Arial"/>
                <w:snapToGrid w:val="0"/>
                <w:szCs w:val="18"/>
                <w:u w:val="single"/>
                <w:lang w:val="en-US" w:eastAsia="zh-CN"/>
              </w:rPr>
            </w:pPr>
          </w:p>
        </w:tc>
      </w:tr>
    </w:tbl>
    <w:p w14:paraId="7947A5CA">
      <w:pPr>
        <w:widowControl/>
        <w:jc w:val="left"/>
      </w:pPr>
      <w:r>
        <w:rPr>
          <w:rFonts w:hint="eastAsia"/>
          <w:szCs w:val="21"/>
          <w:u w:val="single"/>
        </w:rPr>
        <w:t>不同船型运输功的计算方法</w:t>
      </w:r>
      <w:r>
        <w:rPr>
          <w:szCs w:val="21"/>
          <w:u w:val="single"/>
        </w:rPr>
        <w:t>Transport work to be reported per ship type</w:t>
      </w:r>
    </w:p>
    <w:p w14:paraId="238C0649">
      <w:pPr>
        <w:widowControl/>
        <w:jc w:val="left"/>
      </w:pPr>
    </w:p>
    <w:tbl>
      <w:tblPr>
        <w:tblStyle w:val="10"/>
        <w:tblW w:w="8523" w:type="dxa"/>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55"/>
        <w:gridCol w:w="4268"/>
      </w:tblGrid>
      <w:tr w14:paraId="715430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 w:hRule="atLeast"/>
        </w:trPr>
        <w:tc>
          <w:tcPr>
            <w:tcW w:w="4255" w:type="dxa"/>
          </w:tcPr>
          <w:p w14:paraId="4636C78C">
            <w:pPr>
              <w:pStyle w:val="32"/>
              <w:spacing w:line="208" w:lineRule="exact"/>
              <w:rPr>
                <w:rFonts w:ascii="Times New Roman" w:hAnsi="Times New Roman" w:cs="Times New Roman"/>
                <w:b/>
                <w:sz w:val="21"/>
                <w:szCs w:val="24"/>
              </w:rPr>
            </w:pPr>
            <w:r>
              <w:rPr>
                <w:rFonts w:ascii="Times New Roman" w:hAnsi="Times New Roman" w:cs="Times New Roman"/>
                <w:b/>
                <w:sz w:val="21"/>
                <w:szCs w:val="24"/>
              </w:rPr>
              <w:t>Ship</w:t>
            </w:r>
            <w:r>
              <w:rPr>
                <w:rFonts w:ascii="Times New Roman" w:hAnsi="Times New Roman" w:cs="Times New Roman"/>
                <w:b/>
                <w:spacing w:val="-9"/>
                <w:sz w:val="21"/>
                <w:szCs w:val="24"/>
              </w:rPr>
              <w:t xml:space="preserve"> </w:t>
            </w:r>
            <w:r>
              <w:rPr>
                <w:rFonts w:ascii="Times New Roman" w:hAnsi="Times New Roman" w:cs="Times New Roman"/>
                <w:b/>
                <w:spacing w:val="-4"/>
                <w:sz w:val="21"/>
                <w:szCs w:val="24"/>
              </w:rPr>
              <w:t>type</w:t>
            </w:r>
          </w:p>
        </w:tc>
        <w:tc>
          <w:tcPr>
            <w:tcW w:w="4268" w:type="dxa"/>
          </w:tcPr>
          <w:p w14:paraId="3ACCC53D">
            <w:pPr>
              <w:pStyle w:val="32"/>
              <w:spacing w:line="208" w:lineRule="exact"/>
              <w:rPr>
                <w:rFonts w:ascii="Times New Roman" w:hAnsi="Times New Roman" w:cs="Times New Roman"/>
                <w:b/>
                <w:sz w:val="21"/>
                <w:szCs w:val="24"/>
              </w:rPr>
            </w:pPr>
            <w:r>
              <w:rPr>
                <w:rFonts w:ascii="Times New Roman" w:hAnsi="Times New Roman" w:cs="Times New Roman"/>
                <w:b/>
                <w:sz w:val="21"/>
                <w:szCs w:val="24"/>
              </w:rPr>
              <w:t>Transport</w:t>
            </w:r>
            <w:r>
              <w:rPr>
                <w:rFonts w:ascii="Times New Roman" w:hAnsi="Times New Roman" w:cs="Times New Roman"/>
                <w:b/>
                <w:spacing w:val="-12"/>
                <w:sz w:val="21"/>
                <w:szCs w:val="24"/>
              </w:rPr>
              <w:t xml:space="preserve"> </w:t>
            </w:r>
            <w:r>
              <w:rPr>
                <w:rFonts w:ascii="Times New Roman" w:hAnsi="Times New Roman" w:cs="Times New Roman"/>
                <w:b/>
                <w:sz w:val="21"/>
                <w:szCs w:val="24"/>
              </w:rPr>
              <w:t>work</w:t>
            </w:r>
            <w:r>
              <w:rPr>
                <w:rFonts w:ascii="Times New Roman" w:hAnsi="Times New Roman" w:cs="Times New Roman"/>
                <w:b/>
                <w:spacing w:val="-10"/>
                <w:sz w:val="21"/>
                <w:szCs w:val="24"/>
              </w:rPr>
              <w:t xml:space="preserve"> </w:t>
            </w:r>
            <w:r>
              <w:rPr>
                <w:rFonts w:ascii="Times New Roman" w:hAnsi="Times New Roman" w:cs="Times New Roman"/>
                <w:b/>
                <w:spacing w:val="-2"/>
                <w:sz w:val="21"/>
                <w:szCs w:val="24"/>
              </w:rPr>
              <w:t>metric</w:t>
            </w:r>
          </w:p>
        </w:tc>
      </w:tr>
      <w:tr w14:paraId="22539C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3" w:hRule="atLeast"/>
        </w:trPr>
        <w:tc>
          <w:tcPr>
            <w:tcW w:w="4255" w:type="dxa"/>
          </w:tcPr>
          <w:p w14:paraId="05CA2038">
            <w:pPr>
              <w:pStyle w:val="32"/>
              <w:spacing w:before="1" w:line="237" w:lineRule="auto"/>
              <w:rPr>
                <w:rFonts w:ascii="Times New Roman" w:hAnsi="Times New Roman" w:cs="Times New Roman"/>
                <w:sz w:val="21"/>
                <w:szCs w:val="24"/>
              </w:rPr>
            </w:pPr>
            <w:r>
              <w:rPr>
                <w:rFonts w:ascii="Times New Roman" w:hAnsi="Times New Roman" w:cs="Times New Roman"/>
                <w:sz w:val="21"/>
                <w:szCs w:val="24"/>
              </w:rPr>
              <w:t>bulk carriers, tankers, combination carriers, gas carriers, LNG carriers, general</w:t>
            </w:r>
            <w:r>
              <w:rPr>
                <w:rFonts w:ascii="Times New Roman" w:hAnsi="Times New Roman" w:cs="Times New Roman"/>
                <w:spacing w:val="-12"/>
                <w:sz w:val="21"/>
                <w:szCs w:val="24"/>
              </w:rPr>
              <w:t xml:space="preserve"> </w:t>
            </w:r>
            <w:r>
              <w:rPr>
                <w:rFonts w:ascii="Times New Roman" w:hAnsi="Times New Roman" w:cs="Times New Roman"/>
                <w:sz w:val="21"/>
                <w:szCs w:val="24"/>
              </w:rPr>
              <w:t>cargo</w:t>
            </w:r>
            <w:r>
              <w:rPr>
                <w:rFonts w:ascii="Times New Roman" w:hAnsi="Times New Roman" w:cs="Times New Roman"/>
                <w:spacing w:val="-12"/>
                <w:sz w:val="21"/>
                <w:szCs w:val="24"/>
              </w:rPr>
              <w:t xml:space="preserve"> </w:t>
            </w:r>
            <w:r>
              <w:rPr>
                <w:rFonts w:ascii="Times New Roman" w:hAnsi="Times New Roman" w:cs="Times New Roman"/>
                <w:sz w:val="21"/>
                <w:szCs w:val="24"/>
              </w:rPr>
              <w:t>ships,</w:t>
            </w:r>
            <w:r>
              <w:rPr>
                <w:rFonts w:ascii="Times New Roman" w:hAnsi="Times New Roman" w:cs="Times New Roman"/>
                <w:spacing w:val="-12"/>
                <w:sz w:val="21"/>
                <w:szCs w:val="24"/>
              </w:rPr>
              <w:t xml:space="preserve"> </w:t>
            </w:r>
            <w:r>
              <w:rPr>
                <w:rFonts w:ascii="Times New Roman" w:hAnsi="Times New Roman" w:cs="Times New Roman"/>
                <w:sz w:val="21"/>
                <w:szCs w:val="24"/>
              </w:rPr>
              <w:t>ro-ro</w:t>
            </w:r>
            <w:r>
              <w:rPr>
                <w:rFonts w:ascii="Times New Roman" w:hAnsi="Times New Roman" w:cs="Times New Roman"/>
                <w:spacing w:val="-13"/>
                <w:sz w:val="21"/>
                <w:szCs w:val="24"/>
              </w:rPr>
              <w:t xml:space="preserve"> </w:t>
            </w:r>
            <w:r>
              <w:rPr>
                <w:rFonts w:ascii="Times New Roman" w:hAnsi="Times New Roman" w:cs="Times New Roman"/>
                <w:sz w:val="21"/>
                <w:szCs w:val="24"/>
              </w:rPr>
              <w:t>cargo</w:t>
            </w:r>
            <w:r>
              <w:rPr>
                <w:rFonts w:ascii="Times New Roman" w:hAnsi="Times New Roman" w:cs="Times New Roman"/>
                <w:spacing w:val="-12"/>
                <w:sz w:val="21"/>
                <w:szCs w:val="24"/>
              </w:rPr>
              <w:t xml:space="preserve"> </w:t>
            </w:r>
            <w:r>
              <w:rPr>
                <w:rFonts w:ascii="Times New Roman" w:hAnsi="Times New Roman" w:cs="Times New Roman"/>
                <w:sz w:val="21"/>
                <w:szCs w:val="24"/>
              </w:rPr>
              <w:t>ships(vehicle</w:t>
            </w:r>
            <w:r>
              <w:rPr>
                <w:rFonts w:ascii="Times New Roman" w:hAnsi="Times New Roman" w:cs="Times New Roman"/>
                <w:spacing w:val="-12"/>
                <w:sz w:val="21"/>
                <w:szCs w:val="24"/>
              </w:rPr>
              <w:t xml:space="preserve"> </w:t>
            </w:r>
            <w:r>
              <w:rPr>
                <w:rFonts w:ascii="Times New Roman" w:hAnsi="Times New Roman" w:cs="Times New Roman"/>
                <w:sz w:val="21"/>
                <w:szCs w:val="24"/>
              </w:rPr>
              <w:t>carriers),</w:t>
            </w:r>
            <w:r>
              <w:rPr>
                <w:rFonts w:ascii="Times New Roman" w:hAnsi="Times New Roman" w:cs="Times New Roman"/>
                <w:spacing w:val="-8"/>
                <w:sz w:val="21"/>
                <w:szCs w:val="24"/>
              </w:rPr>
              <w:t xml:space="preserve"> </w:t>
            </w:r>
            <w:r>
              <w:rPr>
                <w:rFonts w:ascii="Times New Roman" w:hAnsi="Times New Roman" w:cs="Times New Roman"/>
                <w:sz w:val="21"/>
                <w:szCs w:val="24"/>
              </w:rPr>
              <w:t>ro-ro</w:t>
            </w:r>
            <w:r>
              <w:rPr>
                <w:rFonts w:ascii="Times New Roman" w:hAnsi="Times New Roman" w:cs="Times New Roman"/>
                <w:spacing w:val="-7"/>
                <w:sz w:val="21"/>
                <w:szCs w:val="24"/>
              </w:rPr>
              <w:t xml:space="preserve"> </w:t>
            </w:r>
            <w:r>
              <w:rPr>
                <w:rFonts w:ascii="Times New Roman" w:hAnsi="Times New Roman" w:cs="Times New Roman"/>
                <w:sz w:val="21"/>
                <w:szCs w:val="24"/>
              </w:rPr>
              <w:t>cargo</w:t>
            </w:r>
            <w:r>
              <w:rPr>
                <w:rFonts w:ascii="Times New Roman" w:hAnsi="Times New Roman" w:cs="Times New Roman"/>
                <w:spacing w:val="-8"/>
                <w:sz w:val="21"/>
                <w:szCs w:val="24"/>
              </w:rPr>
              <w:t xml:space="preserve"> </w:t>
            </w:r>
            <w:r>
              <w:rPr>
                <w:rFonts w:ascii="Times New Roman" w:hAnsi="Times New Roman" w:cs="Times New Roman"/>
                <w:spacing w:val="-2"/>
                <w:sz w:val="21"/>
                <w:szCs w:val="24"/>
              </w:rPr>
              <w:t>ships</w:t>
            </w:r>
          </w:p>
        </w:tc>
        <w:tc>
          <w:tcPr>
            <w:tcW w:w="4268" w:type="dxa"/>
          </w:tcPr>
          <w:p w14:paraId="233316F1">
            <w:pPr>
              <w:pStyle w:val="32"/>
              <w:spacing w:line="251" w:lineRule="exact"/>
              <w:ind w:left="861"/>
              <w:jc w:val="center"/>
              <w:rPr>
                <w:rFonts w:ascii="Times New Roman" w:hAnsi="Times New Roman" w:cs="Times New Roman"/>
                <w:b/>
                <w:sz w:val="28"/>
                <w:szCs w:val="24"/>
              </w:rPr>
            </w:pPr>
          </w:p>
          <w:p w14:paraId="2F3CA59E">
            <w:pPr>
              <w:pStyle w:val="32"/>
              <w:spacing w:line="251" w:lineRule="exact"/>
              <w:jc w:val="center"/>
              <w:rPr>
                <w:rFonts w:ascii="Times New Roman" w:hAnsi="Times New Roman" w:cs="Times New Roman"/>
                <w:i/>
                <w:sz w:val="15"/>
                <w:szCs w:val="24"/>
              </w:rPr>
            </w:pPr>
            <w:r>
              <w:rPr>
                <w:rFonts w:ascii="Times New Roman" w:hAnsi="Times New Roman" w:cs="Times New Roman"/>
                <w:i/>
                <w:sz w:val="21"/>
                <w:szCs w:val="24"/>
              </w:rPr>
              <w:t>Σ</w:t>
            </w:r>
            <w:r>
              <w:rPr>
                <w:rFonts w:ascii="Times New Roman" w:hAnsi="Times New Roman" w:cs="Times New Roman"/>
                <w:i/>
                <w:w w:val="103"/>
                <w:sz w:val="15"/>
                <w:szCs w:val="24"/>
              </w:rPr>
              <w:t>v</w:t>
            </w:r>
            <w:r>
              <w:rPr>
                <w:rFonts w:ascii="Times New Roman" w:hAnsi="Times New Roman" w:cs="Times New Roman"/>
                <w:i/>
                <w:spacing w:val="42"/>
                <w:sz w:val="21"/>
                <w:szCs w:val="24"/>
              </w:rPr>
              <w:t xml:space="preserve"> </w:t>
            </w:r>
            <w:r>
              <w:rPr>
                <w:rFonts w:ascii="Times New Roman" w:hAnsi="Times New Roman" w:cs="Times New Roman"/>
                <w:i/>
                <w:position w:val="1"/>
                <w:sz w:val="21"/>
                <w:szCs w:val="24"/>
              </w:rPr>
              <w:t>(</w:t>
            </w:r>
            <w:r>
              <w:rPr>
                <w:rFonts w:ascii="Times New Roman" w:hAnsi="Times New Roman" w:cs="Times New Roman"/>
                <w:i/>
                <w:sz w:val="21"/>
                <w:szCs w:val="24"/>
              </w:rPr>
              <w:t>cargo_mass</w:t>
            </w:r>
            <w:r>
              <w:rPr>
                <w:rFonts w:ascii="Times New Roman" w:hAnsi="Times New Roman" w:cs="Times New Roman"/>
                <w:i/>
                <w:position w:val="-3"/>
                <w:sz w:val="15"/>
                <w:szCs w:val="24"/>
              </w:rPr>
              <w:t>v</w:t>
            </w:r>
            <w:r>
              <w:rPr>
                <w:rFonts w:ascii="Times New Roman" w:hAnsi="Times New Roman" w:cs="Times New Roman"/>
                <w:i/>
                <w:spacing w:val="28"/>
                <w:position w:val="-3"/>
                <w:sz w:val="15"/>
                <w:szCs w:val="24"/>
              </w:rPr>
              <w:t xml:space="preserve"> </w:t>
            </w:r>
            <w:r>
              <w:rPr>
                <w:rFonts w:ascii="Times New Roman" w:hAnsi="Times New Roman" w:cs="Times New Roman"/>
                <w:i/>
                <w:sz w:val="21"/>
                <w:szCs w:val="24"/>
              </w:rPr>
              <w:t>×</w:t>
            </w:r>
            <w:r>
              <w:rPr>
                <w:rFonts w:ascii="Times New Roman" w:hAnsi="Times New Roman" w:cs="Times New Roman"/>
                <w:i/>
                <w:spacing w:val="-8"/>
                <w:sz w:val="21"/>
                <w:szCs w:val="24"/>
              </w:rPr>
              <w:t xml:space="preserve"> </w:t>
            </w:r>
            <w:r>
              <w:rPr>
                <w:rFonts w:ascii="Times New Roman" w:hAnsi="Times New Roman" w:cs="Times New Roman"/>
                <w:i/>
                <w:sz w:val="21"/>
                <w:szCs w:val="24"/>
              </w:rPr>
              <w:t>distance</w:t>
            </w:r>
            <w:r>
              <w:rPr>
                <w:rFonts w:ascii="Times New Roman" w:hAnsi="Times New Roman" w:cs="Times New Roman"/>
                <w:i/>
                <w:position w:val="-3"/>
                <w:sz w:val="15"/>
                <w:szCs w:val="24"/>
              </w:rPr>
              <w:t>v</w:t>
            </w:r>
            <w:r>
              <w:rPr>
                <w:rFonts w:ascii="Times New Roman" w:hAnsi="Times New Roman" w:cs="Times New Roman"/>
                <w:i/>
                <w:spacing w:val="-24"/>
                <w:position w:val="-3"/>
                <w:sz w:val="15"/>
                <w:szCs w:val="24"/>
              </w:rPr>
              <w:t xml:space="preserve"> </w:t>
            </w:r>
            <w:r>
              <w:rPr>
                <w:rFonts w:ascii="Times New Roman" w:hAnsi="Times New Roman" w:cs="Times New Roman"/>
                <w:i/>
                <w:spacing w:val="-10"/>
                <w:position w:val="1"/>
                <w:sz w:val="21"/>
                <w:szCs w:val="24"/>
              </w:rPr>
              <w:t>)</w:t>
            </w:r>
          </w:p>
        </w:tc>
      </w:tr>
      <w:tr w14:paraId="0768B2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6" w:hRule="atLeast"/>
        </w:trPr>
        <w:tc>
          <w:tcPr>
            <w:tcW w:w="4255" w:type="dxa"/>
          </w:tcPr>
          <w:p w14:paraId="0C1779A8">
            <w:pPr>
              <w:pStyle w:val="32"/>
              <w:spacing w:line="229" w:lineRule="exact"/>
              <w:rPr>
                <w:rFonts w:ascii="Times New Roman" w:hAnsi="Times New Roman" w:cs="Times New Roman"/>
                <w:sz w:val="21"/>
                <w:szCs w:val="24"/>
              </w:rPr>
            </w:pPr>
            <w:r>
              <w:rPr>
                <w:rFonts w:ascii="Times New Roman" w:hAnsi="Times New Roman" w:cs="Times New Roman"/>
                <w:spacing w:val="-2"/>
                <w:sz w:val="21"/>
                <w:szCs w:val="24"/>
              </w:rPr>
              <w:t>container</w:t>
            </w:r>
            <w:r>
              <w:rPr>
                <w:rFonts w:hint="eastAsia" w:ascii="Times New Roman" w:hAnsi="Times New Roman" w:eastAsia="宋体" w:cs="Times New Roman"/>
                <w:spacing w:val="-2"/>
                <w:sz w:val="21"/>
                <w:szCs w:val="24"/>
                <w:lang w:eastAsia="zh-CN"/>
              </w:rPr>
              <w:t xml:space="preserve"> </w:t>
            </w:r>
            <w:r>
              <w:rPr>
                <w:rFonts w:ascii="Times New Roman" w:hAnsi="Times New Roman" w:cs="Times New Roman"/>
                <w:spacing w:val="-2"/>
                <w:sz w:val="21"/>
                <w:szCs w:val="24"/>
              </w:rPr>
              <w:t>ships</w:t>
            </w:r>
          </w:p>
        </w:tc>
        <w:tc>
          <w:tcPr>
            <w:tcW w:w="4268" w:type="dxa"/>
          </w:tcPr>
          <w:p w14:paraId="4CDFD6E7">
            <w:pPr>
              <w:pStyle w:val="32"/>
              <w:spacing w:before="77" w:line="250" w:lineRule="exact"/>
              <w:ind w:right="499"/>
              <w:jc w:val="center"/>
              <w:rPr>
                <w:rFonts w:ascii="Times New Roman" w:hAnsi="Times New Roman" w:cs="Times New Roman"/>
                <w:i/>
                <w:sz w:val="21"/>
                <w:szCs w:val="24"/>
              </w:rPr>
            </w:pPr>
            <w:r>
              <w:rPr>
                <w:rFonts w:ascii="Times New Roman" w:hAnsi="Times New Roman" w:cs="Times New Roman"/>
                <w:i/>
                <w:sz w:val="21"/>
                <w:szCs w:val="24"/>
              </w:rPr>
              <w:t>Σ</w:t>
            </w:r>
            <w:r>
              <w:rPr>
                <w:rFonts w:ascii="Times New Roman" w:hAnsi="Times New Roman" w:cs="Times New Roman"/>
                <w:i/>
                <w:sz w:val="16"/>
                <w:szCs w:val="20"/>
              </w:rPr>
              <w:t>v</w:t>
            </w:r>
            <w:r>
              <w:rPr>
                <w:rFonts w:ascii="Times New Roman" w:hAnsi="Times New Roman" w:cs="Times New Roman"/>
                <w:i/>
                <w:spacing w:val="29"/>
                <w:sz w:val="21"/>
                <w:szCs w:val="24"/>
              </w:rPr>
              <w:t xml:space="preserve"> </w:t>
            </w:r>
            <w:r>
              <w:rPr>
                <w:rFonts w:ascii="Times New Roman" w:hAnsi="Times New Roman" w:cs="Times New Roman"/>
                <w:i/>
                <w:sz w:val="21"/>
                <w:szCs w:val="24"/>
              </w:rPr>
              <w:t>(</w:t>
            </w:r>
            <w:r>
              <w:rPr>
                <w:rFonts w:ascii="Times New Roman" w:hAnsi="Times New Roman" w:cs="Times New Roman"/>
                <w:i/>
                <w:position w:val="1"/>
                <w:sz w:val="21"/>
                <w:szCs w:val="24"/>
              </w:rPr>
              <w:t>(</w:t>
            </w:r>
            <w:r>
              <w:rPr>
                <w:rFonts w:ascii="Times New Roman" w:hAnsi="Times New Roman" w:cs="Times New Roman"/>
                <w:i/>
                <w:sz w:val="21"/>
                <w:szCs w:val="24"/>
              </w:rPr>
              <w:t>cargo_mass</w:t>
            </w:r>
            <w:r>
              <w:rPr>
                <w:rFonts w:ascii="Times New Roman" w:hAnsi="Times New Roman" w:cs="Times New Roman"/>
                <w:i/>
                <w:position w:val="-3"/>
                <w:sz w:val="15"/>
                <w:szCs w:val="24"/>
              </w:rPr>
              <w:t>v</w:t>
            </w:r>
            <w:r>
              <w:rPr>
                <w:rFonts w:ascii="Times New Roman" w:hAnsi="Times New Roman" w:cs="Times New Roman"/>
                <w:i/>
                <w:spacing w:val="20"/>
                <w:position w:val="-3"/>
                <w:sz w:val="15"/>
                <w:szCs w:val="24"/>
              </w:rPr>
              <w:t xml:space="preserve"> </w:t>
            </w:r>
            <w:r>
              <w:rPr>
                <w:rFonts w:ascii="Times New Roman" w:hAnsi="Times New Roman" w:cs="Times New Roman"/>
                <w:i/>
                <w:sz w:val="21"/>
                <w:szCs w:val="24"/>
              </w:rPr>
              <w:t>+</w:t>
            </w:r>
            <w:r>
              <w:rPr>
                <w:rFonts w:ascii="Times New Roman" w:hAnsi="Times New Roman" w:cs="Times New Roman"/>
                <w:i/>
                <w:spacing w:val="-10"/>
                <w:sz w:val="21"/>
                <w:szCs w:val="24"/>
              </w:rPr>
              <w:t xml:space="preserve"> </w:t>
            </w:r>
            <w:r>
              <w:rPr>
                <w:rFonts w:ascii="Times New Roman" w:hAnsi="Times New Roman" w:cs="Times New Roman"/>
                <w:i/>
                <w:sz w:val="21"/>
                <w:szCs w:val="24"/>
              </w:rPr>
              <w:t>container_mass</w:t>
            </w:r>
            <w:r>
              <w:rPr>
                <w:rFonts w:ascii="Times New Roman" w:hAnsi="Times New Roman" w:cs="Times New Roman"/>
                <w:i/>
                <w:position w:val="-3"/>
                <w:sz w:val="15"/>
                <w:szCs w:val="24"/>
              </w:rPr>
              <w:t>v</w:t>
            </w:r>
            <w:r>
              <w:rPr>
                <w:rFonts w:ascii="Times New Roman" w:hAnsi="Times New Roman" w:cs="Times New Roman"/>
                <w:i/>
                <w:spacing w:val="-28"/>
                <w:position w:val="-3"/>
                <w:sz w:val="15"/>
                <w:szCs w:val="24"/>
              </w:rPr>
              <w:t xml:space="preserve"> </w:t>
            </w:r>
            <w:r>
              <w:rPr>
                <w:rFonts w:ascii="Times New Roman" w:hAnsi="Times New Roman" w:cs="Times New Roman"/>
                <w:i/>
                <w:spacing w:val="-10"/>
                <w:sz w:val="21"/>
                <w:szCs w:val="24"/>
              </w:rPr>
              <w:t>)</w:t>
            </w:r>
            <w:r>
              <w:rPr>
                <w:rFonts w:ascii="Times New Roman" w:hAnsi="Times New Roman" w:cs="Times New Roman"/>
                <w:i/>
                <w:spacing w:val="-6"/>
                <w:sz w:val="21"/>
                <w:szCs w:val="24"/>
              </w:rPr>
              <w:t>×</w:t>
            </w:r>
            <w:r>
              <w:rPr>
                <w:rFonts w:ascii="Times New Roman" w:hAnsi="Times New Roman" w:cs="Times New Roman"/>
                <w:i/>
                <w:spacing w:val="-1"/>
                <w:sz w:val="21"/>
                <w:szCs w:val="24"/>
              </w:rPr>
              <w:t xml:space="preserve"> </w:t>
            </w:r>
            <w:r>
              <w:rPr>
                <w:rFonts w:ascii="Times New Roman" w:hAnsi="Times New Roman" w:cs="Times New Roman"/>
                <w:i/>
                <w:spacing w:val="-6"/>
                <w:sz w:val="21"/>
                <w:szCs w:val="24"/>
              </w:rPr>
              <w:t>distance</w:t>
            </w:r>
            <w:r>
              <w:rPr>
                <w:rFonts w:ascii="Times New Roman" w:hAnsi="Times New Roman" w:cs="Times New Roman"/>
                <w:i/>
                <w:spacing w:val="-6"/>
                <w:position w:val="-3"/>
                <w:sz w:val="15"/>
                <w:szCs w:val="24"/>
              </w:rPr>
              <w:t>v</w:t>
            </w:r>
            <w:r>
              <w:rPr>
                <w:rFonts w:ascii="Times New Roman" w:hAnsi="Times New Roman" w:cs="Times New Roman"/>
                <w:i/>
                <w:spacing w:val="-25"/>
                <w:position w:val="-3"/>
                <w:sz w:val="15"/>
                <w:szCs w:val="24"/>
              </w:rPr>
              <w:t xml:space="preserve"> </w:t>
            </w:r>
            <w:r>
              <w:rPr>
                <w:rFonts w:ascii="Times New Roman" w:hAnsi="Times New Roman" w:cs="Times New Roman"/>
                <w:i/>
                <w:spacing w:val="-6"/>
                <w:position w:val="1"/>
                <w:sz w:val="21"/>
                <w:szCs w:val="24"/>
              </w:rPr>
              <w:t>)</w:t>
            </w:r>
            <w:r>
              <w:rPr>
                <w:rFonts w:ascii="Times New Roman" w:hAnsi="Times New Roman" w:cs="Times New Roman"/>
                <w:i/>
                <w:spacing w:val="-6"/>
                <w:sz w:val="21"/>
                <w:szCs w:val="24"/>
              </w:rPr>
              <w:t>)</w:t>
            </w:r>
          </w:p>
          <w:p w14:paraId="7FD74BEB">
            <w:pPr>
              <w:pStyle w:val="32"/>
              <w:spacing w:before="77" w:line="250" w:lineRule="exact"/>
              <w:ind w:right="499"/>
              <w:jc w:val="center"/>
              <w:rPr>
                <w:rFonts w:ascii="Times New Roman" w:hAnsi="Times New Roman" w:cs="Times New Roman"/>
                <w:b/>
                <w:bCs/>
                <w:sz w:val="21"/>
                <w:szCs w:val="24"/>
              </w:rPr>
            </w:pPr>
            <w:r>
              <w:rPr>
                <w:rFonts w:ascii="Times New Roman" w:hAnsi="Times New Roman" w:cs="Times New Roman"/>
                <w:b/>
                <w:bCs/>
                <w:spacing w:val="-5"/>
                <w:sz w:val="21"/>
                <w:szCs w:val="24"/>
              </w:rPr>
              <w:t>and</w:t>
            </w:r>
          </w:p>
          <w:p w14:paraId="6CF4B41D">
            <w:pPr>
              <w:pStyle w:val="32"/>
              <w:spacing w:before="77" w:line="250" w:lineRule="exact"/>
              <w:ind w:right="499"/>
              <w:jc w:val="center"/>
              <w:rPr>
                <w:rFonts w:ascii="Times New Roman" w:hAnsi="Times New Roman" w:cs="Times New Roman"/>
                <w:i/>
                <w:sz w:val="15"/>
                <w:szCs w:val="24"/>
              </w:rPr>
            </w:pPr>
            <w:r>
              <w:rPr>
                <w:rFonts w:ascii="Times New Roman" w:hAnsi="Times New Roman" w:cs="Times New Roman"/>
                <w:i/>
                <w:sz w:val="21"/>
                <w:szCs w:val="24"/>
              </w:rPr>
              <w:t>Σ</w:t>
            </w:r>
            <w:r>
              <w:rPr>
                <w:rFonts w:ascii="Times New Roman" w:hAnsi="Times New Roman" w:cs="Times New Roman"/>
                <w:i/>
                <w:w w:val="103"/>
                <w:sz w:val="15"/>
                <w:szCs w:val="24"/>
              </w:rPr>
              <w:t>v</w:t>
            </w:r>
            <w:r>
              <w:rPr>
                <w:rFonts w:ascii="Times New Roman" w:hAnsi="Times New Roman" w:cs="Times New Roman"/>
                <w:i/>
                <w:spacing w:val="76"/>
                <w:sz w:val="21"/>
                <w:szCs w:val="24"/>
              </w:rPr>
              <w:t xml:space="preserve"> </w:t>
            </w:r>
            <w:r>
              <w:rPr>
                <w:rFonts w:ascii="Times New Roman" w:hAnsi="Times New Roman" w:cs="Times New Roman"/>
                <w:i/>
                <w:spacing w:val="1"/>
                <w:w w:val="144"/>
                <w:position w:val="1"/>
                <w:sz w:val="21"/>
                <w:szCs w:val="24"/>
              </w:rPr>
              <w:t>(</w:t>
            </w:r>
            <w:r>
              <w:rPr>
                <w:rFonts w:ascii="Times New Roman" w:hAnsi="Times New Roman" w:cs="Times New Roman"/>
                <w:i/>
                <w:spacing w:val="1"/>
                <w:w w:val="97"/>
                <w:sz w:val="21"/>
                <w:szCs w:val="24"/>
              </w:rPr>
              <w:t>N</w:t>
            </w:r>
            <w:r>
              <w:rPr>
                <w:rFonts w:ascii="Times New Roman" w:hAnsi="Times New Roman" w:cs="Times New Roman"/>
                <w:i/>
                <w:spacing w:val="4"/>
                <w:w w:val="94"/>
                <w:sz w:val="21"/>
                <w:szCs w:val="24"/>
              </w:rPr>
              <w:t>o</w:t>
            </w:r>
            <w:r>
              <w:rPr>
                <w:rFonts w:ascii="Times New Roman" w:hAnsi="Times New Roman" w:cs="Times New Roman"/>
                <w:i/>
                <w:w w:val="70"/>
                <w:sz w:val="21"/>
                <w:szCs w:val="24"/>
              </w:rPr>
              <w:t>_</w:t>
            </w:r>
            <w:r>
              <w:rPr>
                <w:rFonts w:ascii="Times New Roman" w:hAnsi="Times New Roman" w:cs="Times New Roman"/>
                <w:i/>
                <w:spacing w:val="-3"/>
                <w:w w:val="94"/>
                <w:sz w:val="21"/>
                <w:szCs w:val="24"/>
              </w:rPr>
              <w:t>o</w:t>
            </w:r>
            <w:r>
              <w:rPr>
                <w:rFonts w:ascii="Times New Roman" w:hAnsi="Times New Roman" w:cs="Times New Roman"/>
                <w:i/>
                <w:spacing w:val="8"/>
                <w:w w:val="157"/>
                <w:sz w:val="21"/>
                <w:szCs w:val="24"/>
              </w:rPr>
              <w:t>f</w:t>
            </w:r>
            <w:r>
              <w:rPr>
                <w:rFonts w:ascii="Times New Roman" w:hAnsi="Times New Roman" w:cs="Times New Roman"/>
                <w:i/>
                <w:spacing w:val="1"/>
                <w:w w:val="70"/>
                <w:sz w:val="21"/>
                <w:szCs w:val="24"/>
              </w:rPr>
              <w:t>_</w:t>
            </w:r>
            <w:r>
              <w:rPr>
                <w:rFonts w:ascii="Times New Roman" w:hAnsi="Times New Roman" w:cs="Times New Roman"/>
                <w:i/>
                <w:spacing w:val="-3"/>
                <w:w w:val="95"/>
                <w:sz w:val="21"/>
                <w:szCs w:val="24"/>
              </w:rPr>
              <w:t>T</w:t>
            </w:r>
            <w:r>
              <w:rPr>
                <w:rFonts w:ascii="Times New Roman" w:hAnsi="Times New Roman" w:cs="Times New Roman"/>
                <w:i/>
                <w:spacing w:val="-1"/>
                <w:w w:val="89"/>
                <w:sz w:val="21"/>
                <w:szCs w:val="24"/>
              </w:rPr>
              <w:t>E</w:t>
            </w:r>
            <w:r>
              <w:rPr>
                <w:rFonts w:ascii="Times New Roman" w:hAnsi="Times New Roman" w:cs="Times New Roman"/>
                <w:i/>
                <w:spacing w:val="-11"/>
                <w:w w:val="89"/>
                <w:sz w:val="21"/>
                <w:szCs w:val="24"/>
              </w:rPr>
              <w:t>U</w:t>
            </w:r>
            <w:r>
              <w:rPr>
                <w:rFonts w:ascii="Times New Roman" w:hAnsi="Times New Roman" w:cs="Times New Roman"/>
                <w:i/>
                <w:position w:val="-3"/>
                <w:sz w:val="15"/>
                <w:szCs w:val="24"/>
              </w:rPr>
              <w:t>v</w:t>
            </w:r>
            <w:r>
              <w:rPr>
                <w:rFonts w:ascii="Times New Roman" w:hAnsi="Times New Roman" w:cs="Times New Roman"/>
                <w:i/>
                <w:spacing w:val="56"/>
                <w:position w:val="-3"/>
                <w:sz w:val="15"/>
                <w:szCs w:val="24"/>
              </w:rPr>
              <w:t xml:space="preserve"> </w:t>
            </w:r>
            <w:r>
              <w:rPr>
                <w:rFonts w:ascii="Times New Roman" w:hAnsi="Times New Roman" w:cs="Times New Roman"/>
                <w:i/>
                <w:sz w:val="21"/>
                <w:szCs w:val="24"/>
              </w:rPr>
              <w:t>×</w:t>
            </w:r>
            <w:r>
              <w:rPr>
                <w:rFonts w:ascii="Times New Roman" w:hAnsi="Times New Roman" w:cs="Times New Roman"/>
                <w:i/>
                <w:spacing w:val="17"/>
                <w:sz w:val="21"/>
                <w:szCs w:val="24"/>
              </w:rPr>
              <w:t xml:space="preserve"> </w:t>
            </w:r>
            <w:r>
              <w:rPr>
                <w:rFonts w:ascii="Times New Roman" w:hAnsi="Times New Roman" w:cs="Times New Roman"/>
                <w:i/>
                <w:sz w:val="21"/>
                <w:szCs w:val="24"/>
              </w:rPr>
              <w:t>distance</w:t>
            </w:r>
            <w:r>
              <w:rPr>
                <w:rFonts w:ascii="Times New Roman" w:hAnsi="Times New Roman" w:cs="Times New Roman"/>
                <w:i/>
                <w:position w:val="-3"/>
                <w:sz w:val="15"/>
                <w:szCs w:val="24"/>
              </w:rPr>
              <w:t>v</w:t>
            </w:r>
            <w:r>
              <w:rPr>
                <w:rFonts w:ascii="Times New Roman" w:hAnsi="Times New Roman" w:cs="Times New Roman"/>
                <w:i/>
                <w:spacing w:val="-17"/>
                <w:position w:val="-3"/>
                <w:sz w:val="15"/>
                <w:szCs w:val="24"/>
              </w:rPr>
              <w:t xml:space="preserve"> </w:t>
            </w:r>
            <w:r>
              <w:rPr>
                <w:rFonts w:ascii="Times New Roman" w:hAnsi="Times New Roman" w:cs="Times New Roman"/>
                <w:i/>
                <w:spacing w:val="-10"/>
                <w:position w:val="1"/>
                <w:sz w:val="21"/>
                <w:szCs w:val="24"/>
              </w:rPr>
              <w:t>)</w:t>
            </w:r>
          </w:p>
        </w:tc>
      </w:tr>
      <w:tr w14:paraId="2E992B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4255" w:type="dxa"/>
          </w:tcPr>
          <w:p w14:paraId="31CDF05F">
            <w:pPr>
              <w:pStyle w:val="32"/>
              <w:spacing w:line="227" w:lineRule="exact"/>
              <w:rPr>
                <w:rFonts w:ascii="Times New Roman" w:hAnsi="Times New Roman" w:cs="Times New Roman"/>
                <w:sz w:val="21"/>
                <w:szCs w:val="24"/>
              </w:rPr>
            </w:pPr>
            <w:r>
              <w:rPr>
                <w:rFonts w:ascii="Times New Roman" w:hAnsi="Times New Roman" w:cs="Times New Roman"/>
                <w:sz w:val="21"/>
                <w:szCs w:val="24"/>
              </w:rPr>
              <w:t>cruise</w:t>
            </w:r>
            <w:r>
              <w:rPr>
                <w:rFonts w:ascii="Times New Roman" w:hAnsi="Times New Roman" w:cs="Times New Roman"/>
                <w:spacing w:val="-13"/>
                <w:sz w:val="21"/>
                <w:szCs w:val="24"/>
              </w:rPr>
              <w:t xml:space="preserve"> </w:t>
            </w:r>
            <w:r>
              <w:rPr>
                <w:rFonts w:ascii="Times New Roman" w:hAnsi="Times New Roman" w:cs="Times New Roman"/>
                <w:sz w:val="21"/>
                <w:szCs w:val="24"/>
              </w:rPr>
              <w:t>passenger</w:t>
            </w:r>
            <w:r>
              <w:rPr>
                <w:rFonts w:ascii="Times New Roman" w:hAnsi="Times New Roman" w:cs="Times New Roman"/>
                <w:spacing w:val="-10"/>
                <w:sz w:val="21"/>
                <w:szCs w:val="24"/>
              </w:rPr>
              <w:t xml:space="preserve"> </w:t>
            </w:r>
            <w:r>
              <w:rPr>
                <w:rFonts w:ascii="Times New Roman" w:hAnsi="Times New Roman" w:cs="Times New Roman"/>
                <w:spacing w:val="-4"/>
                <w:sz w:val="21"/>
                <w:szCs w:val="24"/>
              </w:rPr>
              <w:t>ships</w:t>
            </w:r>
          </w:p>
        </w:tc>
        <w:tc>
          <w:tcPr>
            <w:tcW w:w="4268" w:type="dxa"/>
          </w:tcPr>
          <w:p w14:paraId="3DEBB1B7">
            <w:pPr>
              <w:pStyle w:val="32"/>
              <w:spacing w:before="77" w:line="250" w:lineRule="exact"/>
              <w:jc w:val="center"/>
              <w:rPr>
                <w:rFonts w:ascii="Times New Roman" w:hAnsi="Times New Roman" w:cs="Times New Roman"/>
                <w:i/>
                <w:sz w:val="21"/>
                <w:szCs w:val="24"/>
              </w:rPr>
            </w:pPr>
            <w:r>
              <w:rPr>
                <w:rFonts w:ascii="Times New Roman" w:hAnsi="Times New Roman" w:cs="Times New Roman"/>
                <w:i/>
                <w:sz w:val="21"/>
                <w:szCs w:val="24"/>
              </w:rPr>
              <w:t>Σ</w:t>
            </w:r>
            <w:r>
              <w:rPr>
                <w:rFonts w:ascii="Times New Roman" w:hAnsi="Times New Roman" w:cs="Times New Roman"/>
                <w:i/>
                <w:w w:val="103"/>
                <w:sz w:val="15"/>
                <w:szCs w:val="24"/>
              </w:rPr>
              <w:t>v</w:t>
            </w:r>
            <w:r>
              <w:rPr>
                <w:rFonts w:ascii="Times New Roman" w:hAnsi="Times New Roman" w:cs="Times New Roman"/>
                <w:i/>
                <w:spacing w:val="60"/>
                <w:sz w:val="21"/>
                <w:szCs w:val="24"/>
              </w:rPr>
              <w:t xml:space="preserve"> </w:t>
            </w:r>
            <w:r>
              <w:rPr>
                <w:rFonts w:ascii="Times New Roman" w:hAnsi="Times New Roman" w:cs="Times New Roman"/>
                <w:i/>
                <w:position w:val="1"/>
                <w:sz w:val="21"/>
                <w:szCs w:val="24"/>
              </w:rPr>
              <w:t>(</w:t>
            </w:r>
            <w:r>
              <w:rPr>
                <w:rFonts w:ascii="Times New Roman" w:hAnsi="Times New Roman" w:cs="Times New Roman"/>
                <w:i/>
                <w:sz w:val="21"/>
                <w:szCs w:val="24"/>
              </w:rPr>
              <w:t>No_of_passengers</w:t>
            </w:r>
            <w:r>
              <w:rPr>
                <w:rFonts w:ascii="Times New Roman" w:hAnsi="Times New Roman" w:cs="Times New Roman"/>
                <w:i/>
                <w:position w:val="-3"/>
                <w:sz w:val="15"/>
                <w:szCs w:val="24"/>
              </w:rPr>
              <w:t>v</w:t>
            </w:r>
            <w:r>
              <w:rPr>
                <w:rFonts w:ascii="Times New Roman" w:hAnsi="Times New Roman" w:cs="Times New Roman"/>
                <w:i/>
                <w:spacing w:val="40"/>
                <w:position w:val="-3"/>
                <w:sz w:val="15"/>
                <w:szCs w:val="24"/>
              </w:rPr>
              <w:t xml:space="preserve"> </w:t>
            </w:r>
            <w:r>
              <w:rPr>
                <w:rFonts w:ascii="Times New Roman" w:hAnsi="Times New Roman" w:cs="Times New Roman"/>
                <w:i/>
                <w:sz w:val="21"/>
                <w:szCs w:val="24"/>
              </w:rPr>
              <w:t>×</w:t>
            </w:r>
            <w:r>
              <w:rPr>
                <w:rFonts w:ascii="Times New Roman" w:hAnsi="Times New Roman" w:cs="Times New Roman"/>
                <w:i/>
                <w:spacing w:val="6"/>
                <w:sz w:val="21"/>
                <w:szCs w:val="24"/>
              </w:rPr>
              <w:t xml:space="preserve"> </w:t>
            </w:r>
            <w:r>
              <w:rPr>
                <w:rFonts w:ascii="Times New Roman" w:hAnsi="Times New Roman" w:cs="Times New Roman"/>
                <w:i/>
                <w:spacing w:val="-2"/>
                <w:sz w:val="21"/>
                <w:szCs w:val="24"/>
              </w:rPr>
              <w:t>distance</w:t>
            </w:r>
            <w:r>
              <w:rPr>
                <w:rFonts w:ascii="Times New Roman" w:hAnsi="Times New Roman" w:cs="Times New Roman"/>
                <w:i/>
                <w:spacing w:val="-2"/>
                <w:position w:val="-3"/>
                <w:sz w:val="15"/>
                <w:szCs w:val="24"/>
              </w:rPr>
              <w:t>v</w:t>
            </w:r>
            <w:r>
              <w:rPr>
                <w:rFonts w:ascii="Times New Roman" w:hAnsi="Times New Roman" w:cs="Times New Roman"/>
                <w:i/>
                <w:spacing w:val="-2"/>
                <w:position w:val="1"/>
                <w:sz w:val="21"/>
                <w:szCs w:val="24"/>
              </w:rPr>
              <w:t>)</w:t>
            </w:r>
          </w:p>
          <w:p w14:paraId="61787414">
            <w:pPr>
              <w:pStyle w:val="32"/>
              <w:spacing w:line="93" w:lineRule="exact"/>
              <w:jc w:val="center"/>
              <w:rPr>
                <w:rFonts w:ascii="Times New Roman" w:hAnsi="Times New Roman" w:cs="Times New Roman"/>
                <w:i/>
                <w:sz w:val="15"/>
                <w:szCs w:val="24"/>
              </w:rPr>
            </w:pPr>
          </w:p>
        </w:tc>
      </w:tr>
      <w:tr w14:paraId="6D8CC8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0" w:hRule="atLeast"/>
        </w:trPr>
        <w:tc>
          <w:tcPr>
            <w:tcW w:w="4255" w:type="dxa"/>
          </w:tcPr>
          <w:p w14:paraId="5BF5E20A">
            <w:pPr>
              <w:pStyle w:val="32"/>
              <w:spacing w:line="227" w:lineRule="exact"/>
              <w:rPr>
                <w:rFonts w:ascii="Times New Roman" w:hAnsi="Times New Roman" w:cs="Times New Roman"/>
                <w:sz w:val="21"/>
                <w:szCs w:val="24"/>
              </w:rPr>
            </w:pPr>
            <w:r>
              <w:rPr>
                <w:rFonts w:ascii="Times New Roman" w:hAnsi="Times New Roman" w:cs="Times New Roman"/>
                <w:sz w:val="21"/>
                <w:szCs w:val="24"/>
              </w:rPr>
              <w:t>ro-ro</w:t>
            </w:r>
            <w:r>
              <w:rPr>
                <w:rFonts w:ascii="Times New Roman" w:hAnsi="Times New Roman" w:cs="Times New Roman"/>
                <w:spacing w:val="-9"/>
                <w:sz w:val="21"/>
                <w:szCs w:val="24"/>
              </w:rPr>
              <w:t xml:space="preserve"> </w:t>
            </w:r>
            <w:r>
              <w:rPr>
                <w:rFonts w:ascii="Times New Roman" w:hAnsi="Times New Roman" w:cs="Times New Roman"/>
                <w:sz w:val="21"/>
                <w:szCs w:val="24"/>
              </w:rPr>
              <w:t>passenger</w:t>
            </w:r>
            <w:r>
              <w:rPr>
                <w:rFonts w:ascii="Times New Roman" w:hAnsi="Times New Roman" w:cs="Times New Roman"/>
                <w:spacing w:val="-8"/>
                <w:sz w:val="21"/>
                <w:szCs w:val="24"/>
              </w:rPr>
              <w:t xml:space="preserve"> </w:t>
            </w:r>
            <w:r>
              <w:rPr>
                <w:rFonts w:ascii="Times New Roman" w:hAnsi="Times New Roman" w:cs="Times New Roman"/>
                <w:spacing w:val="-2"/>
                <w:sz w:val="21"/>
                <w:szCs w:val="24"/>
              </w:rPr>
              <w:t>ships</w:t>
            </w:r>
          </w:p>
        </w:tc>
        <w:tc>
          <w:tcPr>
            <w:tcW w:w="4268" w:type="dxa"/>
          </w:tcPr>
          <w:p w14:paraId="31AE26EB">
            <w:pPr>
              <w:pStyle w:val="32"/>
              <w:spacing w:before="81" w:line="249" w:lineRule="exact"/>
              <w:ind w:right="502"/>
              <w:jc w:val="center"/>
              <w:rPr>
                <w:rFonts w:ascii="Times New Roman" w:hAnsi="Times New Roman" w:cs="Times New Roman"/>
                <w:i/>
                <w:sz w:val="15"/>
                <w:szCs w:val="24"/>
              </w:rPr>
            </w:pPr>
            <w:r>
              <w:rPr>
                <w:rFonts w:ascii="Times New Roman" w:hAnsi="Times New Roman" w:cs="Times New Roman"/>
                <w:i/>
                <w:sz w:val="21"/>
                <w:szCs w:val="24"/>
              </w:rPr>
              <w:t>Σ</w:t>
            </w:r>
            <w:r>
              <w:rPr>
                <w:rFonts w:ascii="Times New Roman" w:hAnsi="Times New Roman" w:cs="Times New Roman"/>
                <w:i/>
                <w:w w:val="103"/>
                <w:sz w:val="15"/>
                <w:szCs w:val="24"/>
              </w:rPr>
              <w:t>v</w:t>
            </w:r>
            <w:r>
              <w:rPr>
                <w:rFonts w:ascii="Times New Roman" w:hAnsi="Times New Roman" w:cs="Times New Roman"/>
                <w:i/>
                <w:spacing w:val="60"/>
                <w:sz w:val="21"/>
                <w:szCs w:val="24"/>
              </w:rPr>
              <w:t xml:space="preserve"> </w:t>
            </w:r>
            <w:r>
              <w:rPr>
                <w:rFonts w:ascii="Times New Roman" w:hAnsi="Times New Roman" w:cs="Times New Roman"/>
                <w:i/>
                <w:position w:val="1"/>
                <w:sz w:val="21"/>
                <w:szCs w:val="24"/>
              </w:rPr>
              <w:t>(</w:t>
            </w:r>
            <w:r>
              <w:rPr>
                <w:rFonts w:ascii="Times New Roman" w:hAnsi="Times New Roman" w:cs="Times New Roman"/>
                <w:i/>
                <w:sz w:val="21"/>
                <w:szCs w:val="24"/>
              </w:rPr>
              <w:t>No_of_passengers</w:t>
            </w:r>
            <w:r>
              <w:rPr>
                <w:rFonts w:ascii="Times New Roman" w:hAnsi="Times New Roman" w:cs="Times New Roman"/>
                <w:i/>
                <w:position w:val="-3"/>
                <w:sz w:val="15"/>
                <w:szCs w:val="24"/>
              </w:rPr>
              <w:t>v</w:t>
            </w:r>
            <w:r>
              <w:rPr>
                <w:rFonts w:ascii="Times New Roman" w:hAnsi="Times New Roman" w:cs="Times New Roman"/>
                <w:i/>
                <w:spacing w:val="40"/>
                <w:position w:val="-3"/>
                <w:sz w:val="15"/>
                <w:szCs w:val="24"/>
              </w:rPr>
              <w:t xml:space="preserve"> </w:t>
            </w:r>
            <w:r>
              <w:rPr>
                <w:rFonts w:ascii="Times New Roman" w:hAnsi="Times New Roman" w:cs="Times New Roman"/>
                <w:i/>
                <w:sz w:val="21"/>
                <w:szCs w:val="24"/>
              </w:rPr>
              <w:t>×</w:t>
            </w:r>
            <w:r>
              <w:rPr>
                <w:rFonts w:ascii="Times New Roman" w:hAnsi="Times New Roman" w:cs="Times New Roman"/>
                <w:i/>
                <w:spacing w:val="6"/>
                <w:sz w:val="21"/>
                <w:szCs w:val="24"/>
              </w:rPr>
              <w:t xml:space="preserve"> </w:t>
            </w:r>
            <w:r>
              <w:rPr>
                <w:rFonts w:ascii="Times New Roman" w:hAnsi="Times New Roman" w:cs="Times New Roman"/>
                <w:i/>
                <w:spacing w:val="-2"/>
                <w:sz w:val="21"/>
                <w:szCs w:val="24"/>
              </w:rPr>
              <w:t>distance</w:t>
            </w:r>
            <w:r>
              <w:rPr>
                <w:rFonts w:ascii="Times New Roman" w:hAnsi="Times New Roman" w:cs="Times New Roman"/>
                <w:i/>
                <w:spacing w:val="-2"/>
                <w:position w:val="-3"/>
                <w:sz w:val="15"/>
                <w:szCs w:val="24"/>
              </w:rPr>
              <w:t>v</w:t>
            </w:r>
            <w:r>
              <w:rPr>
                <w:rFonts w:ascii="Times New Roman" w:hAnsi="Times New Roman" w:cs="Times New Roman"/>
                <w:i/>
                <w:spacing w:val="-2"/>
                <w:position w:val="1"/>
                <w:sz w:val="21"/>
                <w:szCs w:val="24"/>
              </w:rPr>
              <w:t>)</w:t>
            </w:r>
          </w:p>
          <w:p w14:paraId="6B4EB7EE">
            <w:pPr>
              <w:pStyle w:val="32"/>
              <w:spacing w:before="81" w:line="249" w:lineRule="exact"/>
              <w:ind w:right="502"/>
              <w:jc w:val="center"/>
              <w:rPr>
                <w:rFonts w:ascii="Times New Roman" w:hAnsi="Times New Roman" w:cs="Times New Roman"/>
                <w:b/>
                <w:bCs/>
                <w:sz w:val="21"/>
                <w:szCs w:val="24"/>
              </w:rPr>
            </w:pPr>
            <w:r>
              <w:rPr>
                <w:rFonts w:ascii="Times New Roman" w:hAnsi="Times New Roman" w:cs="Times New Roman"/>
                <w:b/>
                <w:bCs/>
                <w:spacing w:val="-5"/>
                <w:sz w:val="21"/>
                <w:szCs w:val="24"/>
              </w:rPr>
              <w:t>and</w:t>
            </w:r>
          </w:p>
          <w:p w14:paraId="3BDED6C8">
            <w:pPr>
              <w:pStyle w:val="32"/>
              <w:spacing w:before="81" w:line="249" w:lineRule="exact"/>
              <w:ind w:right="502"/>
              <w:jc w:val="center"/>
              <w:rPr>
                <w:rFonts w:ascii="Times New Roman" w:hAnsi="Times New Roman" w:cs="Times New Roman"/>
                <w:i/>
                <w:sz w:val="15"/>
                <w:szCs w:val="24"/>
              </w:rPr>
            </w:pPr>
            <w:r>
              <w:rPr>
                <w:rFonts w:ascii="Times New Roman" w:hAnsi="Times New Roman" w:cs="Times New Roman"/>
                <w:i/>
                <w:sz w:val="21"/>
                <w:szCs w:val="24"/>
              </w:rPr>
              <w:t>Σ</w:t>
            </w:r>
            <w:r>
              <w:rPr>
                <w:rFonts w:ascii="Times New Roman" w:hAnsi="Times New Roman" w:cs="Times New Roman"/>
                <w:i/>
                <w:w w:val="103"/>
                <w:sz w:val="15"/>
                <w:szCs w:val="24"/>
              </w:rPr>
              <w:t>v</w:t>
            </w:r>
            <w:r>
              <w:rPr>
                <w:rFonts w:ascii="Times New Roman" w:hAnsi="Times New Roman" w:cs="Times New Roman"/>
                <w:i/>
                <w:spacing w:val="42"/>
                <w:sz w:val="21"/>
                <w:szCs w:val="24"/>
              </w:rPr>
              <w:t xml:space="preserve"> </w:t>
            </w:r>
            <w:r>
              <w:rPr>
                <w:rFonts w:ascii="Times New Roman" w:hAnsi="Times New Roman" w:cs="Times New Roman"/>
                <w:i/>
                <w:position w:val="1"/>
                <w:sz w:val="21"/>
                <w:szCs w:val="24"/>
              </w:rPr>
              <w:t>(</w:t>
            </w:r>
            <w:r>
              <w:rPr>
                <w:rFonts w:ascii="Times New Roman" w:hAnsi="Times New Roman" w:cs="Times New Roman"/>
                <w:i/>
                <w:sz w:val="21"/>
                <w:szCs w:val="24"/>
              </w:rPr>
              <w:t>cargo_mass</w:t>
            </w:r>
            <w:r>
              <w:rPr>
                <w:rFonts w:ascii="Times New Roman" w:hAnsi="Times New Roman" w:cs="Times New Roman"/>
                <w:i/>
                <w:position w:val="-3"/>
                <w:sz w:val="15"/>
                <w:szCs w:val="24"/>
              </w:rPr>
              <w:t>v</w:t>
            </w:r>
            <w:r>
              <w:rPr>
                <w:rFonts w:ascii="Times New Roman" w:hAnsi="Times New Roman" w:cs="Times New Roman"/>
                <w:i/>
                <w:spacing w:val="28"/>
                <w:position w:val="-3"/>
                <w:sz w:val="15"/>
                <w:szCs w:val="24"/>
              </w:rPr>
              <w:t xml:space="preserve"> </w:t>
            </w:r>
            <w:r>
              <w:rPr>
                <w:rFonts w:ascii="Times New Roman" w:hAnsi="Times New Roman" w:cs="Times New Roman"/>
                <w:i/>
                <w:sz w:val="21"/>
                <w:szCs w:val="24"/>
              </w:rPr>
              <w:t>×</w:t>
            </w:r>
            <w:r>
              <w:rPr>
                <w:rFonts w:ascii="Times New Roman" w:hAnsi="Times New Roman" w:cs="Times New Roman"/>
                <w:i/>
                <w:spacing w:val="-8"/>
                <w:sz w:val="21"/>
                <w:szCs w:val="24"/>
              </w:rPr>
              <w:t xml:space="preserve"> </w:t>
            </w:r>
            <w:r>
              <w:rPr>
                <w:rFonts w:ascii="Times New Roman" w:hAnsi="Times New Roman" w:cs="Times New Roman"/>
                <w:i/>
                <w:sz w:val="21"/>
                <w:szCs w:val="24"/>
              </w:rPr>
              <w:t>distance</w:t>
            </w:r>
            <w:r>
              <w:rPr>
                <w:rFonts w:ascii="Times New Roman" w:hAnsi="Times New Roman" w:cs="Times New Roman"/>
                <w:i/>
                <w:position w:val="-3"/>
                <w:sz w:val="15"/>
                <w:szCs w:val="24"/>
              </w:rPr>
              <w:t>v</w:t>
            </w:r>
            <w:r>
              <w:rPr>
                <w:rFonts w:ascii="Times New Roman" w:hAnsi="Times New Roman" w:cs="Times New Roman"/>
                <w:i/>
                <w:spacing w:val="-24"/>
                <w:position w:val="-3"/>
                <w:sz w:val="15"/>
                <w:szCs w:val="24"/>
              </w:rPr>
              <w:t xml:space="preserve"> </w:t>
            </w:r>
            <w:r>
              <w:rPr>
                <w:rFonts w:ascii="Times New Roman" w:hAnsi="Times New Roman" w:cs="Times New Roman"/>
                <w:i/>
                <w:spacing w:val="-10"/>
                <w:position w:val="1"/>
                <w:sz w:val="21"/>
                <w:szCs w:val="24"/>
              </w:rPr>
              <w:t>)</w:t>
            </w:r>
          </w:p>
        </w:tc>
      </w:tr>
    </w:tbl>
    <w:p w14:paraId="1EBF722D">
      <w:pPr>
        <w:widowControl/>
        <w:jc w:val="left"/>
      </w:pPr>
    </w:p>
    <w:tbl>
      <w:tblPr>
        <w:tblStyle w:val="10"/>
        <w:tblW w:w="0" w:type="auto"/>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61"/>
        <w:gridCol w:w="4261"/>
      </w:tblGrid>
      <w:tr w14:paraId="6F9F82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4261" w:type="dxa"/>
          </w:tcPr>
          <w:p w14:paraId="622D55EB">
            <w:pPr>
              <w:pStyle w:val="32"/>
              <w:spacing w:before="41"/>
              <w:ind w:left="998" w:right="992"/>
              <w:jc w:val="center"/>
              <w:rPr>
                <w:b/>
                <w:sz w:val="20"/>
                <w:szCs w:val="24"/>
              </w:rPr>
            </w:pPr>
            <w:r>
              <w:rPr>
                <w:b/>
                <w:spacing w:val="-2"/>
                <w:sz w:val="20"/>
                <w:szCs w:val="24"/>
              </w:rPr>
              <w:t>船</w:t>
            </w:r>
            <w:r>
              <w:rPr>
                <w:b/>
                <w:spacing w:val="-10"/>
                <w:sz w:val="20"/>
                <w:szCs w:val="24"/>
              </w:rPr>
              <w:t>型</w:t>
            </w:r>
          </w:p>
        </w:tc>
        <w:tc>
          <w:tcPr>
            <w:tcW w:w="4261" w:type="dxa"/>
          </w:tcPr>
          <w:p w14:paraId="2459D1D1">
            <w:pPr>
              <w:pStyle w:val="32"/>
              <w:spacing w:before="41"/>
              <w:ind w:left="1000" w:right="989"/>
              <w:jc w:val="center"/>
              <w:rPr>
                <w:b/>
                <w:sz w:val="20"/>
                <w:szCs w:val="24"/>
              </w:rPr>
            </w:pPr>
            <w:r>
              <w:rPr>
                <w:b/>
                <w:spacing w:val="-2"/>
                <w:sz w:val="20"/>
                <w:szCs w:val="24"/>
              </w:rPr>
              <w:t>运输功测量</w:t>
            </w:r>
            <w:r>
              <w:rPr>
                <w:b/>
                <w:spacing w:val="-6"/>
                <w:sz w:val="20"/>
                <w:szCs w:val="24"/>
              </w:rPr>
              <w:t>标准</w:t>
            </w:r>
          </w:p>
        </w:tc>
      </w:tr>
      <w:tr w14:paraId="5978C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4261" w:type="dxa"/>
          </w:tcPr>
          <w:p w14:paraId="30FADD51">
            <w:pPr>
              <w:pStyle w:val="32"/>
              <w:spacing w:before="41"/>
              <w:ind w:left="107"/>
              <w:rPr>
                <w:sz w:val="20"/>
                <w:szCs w:val="24"/>
                <w:lang w:eastAsia="zh-CN"/>
              </w:rPr>
            </w:pPr>
            <w:r>
              <w:rPr>
                <w:sz w:val="20"/>
                <w:szCs w:val="24"/>
                <w:lang w:eastAsia="zh-CN"/>
              </w:rPr>
              <w:t>散货船、液货船、兼装船、气体运输船、</w:t>
            </w:r>
            <w:r>
              <w:rPr>
                <w:rFonts w:ascii="Times New Roman" w:eastAsia="Times New Roman"/>
                <w:sz w:val="20"/>
                <w:szCs w:val="24"/>
                <w:lang w:eastAsia="zh-CN"/>
              </w:rPr>
              <w:t>LNG</w:t>
            </w:r>
            <w:r>
              <w:rPr>
                <w:rFonts w:ascii="Times New Roman" w:eastAsia="Times New Roman"/>
                <w:spacing w:val="-3"/>
                <w:sz w:val="20"/>
                <w:szCs w:val="24"/>
                <w:lang w:eastAsia="zh-CN"/>
              </w:rPr>
              <w:t xml:space="preserve"> </w:t>
            </w:r>
            <w:r>
              <w:rPr>
                <w:spacing w:val="-5"/>
                <w:sz w:val="20"/>
                <w:szCs w:val="24"/>
                <w:lang w:eastAsia="zh-CN"/>
              </w:rPr>
              <w:t>船、</w:t>
            </w:r>
          </w:p>
          <w:p w14:paraId="3DA0107D">
            <w:pPr>
              <w:pStyle w:val="32"/>
              <w:spacing w:before="81"/>
              <w:ind w:left="107"/>
              <w:rPr>
                <w:sz w:val="20"/>
                <w:szCs w:val="24"/>
                <w:lang w:eastAsia="zh-CN"/>
              </w:rPr>
            </w:pPr>
            <w:r>
              <w:rPr>
                <w:sz w:val="20"/>
                <w:szCs w:val="24"/>
                <w:lang w:eastAsia="zh-CN"/>
              </w:rPr>
              <w:t>杂货船、滚装货船（车辆运输船</w:t>
            </w:r>
            <w:r>
              <w:rPr>
                <w:spacing w:val="-92"/>
                <w:sz w:val="20"/>
                <w:szCs w:val="24"/>
                <w:lang w:eastAsia="zh-CN"/>
              </w:rPr>
              <w:t>）</w:t>
            </w:r>
            <w:r>
              <w:rPr>
                <w:spacing w:val="-2"/>
                <w:sz w:val="20"/>
                <w:szCs w:val="24"/>
                <w:lang w:eastAsia="zh-CN"/>
              </w:rPr>
              <w:t>、滚装货船</w:t>
            </w:r>
          </w:p>
        </w:tc>
        <w:tc>
          <w:tcPr>
            <w:tcW w:w="4261" w:type="dxa"/>
          </w:tcPr>
          <w:p w14:paraId="3A9E543E">
            <w:pPr>
              <w:pStyle w:val="32"/>
              <w:spacing w:before="41"/>
              <w:ind w:left="1000" w:right="992"/>
              <w:jc w:val="center"/>
              <w:rPr>
                <w:rFonts w:ascii="Times New Roman" w:hAnsi="Times New Roman" w:eastAsia="Times New Roman"/>
                <w:sz w:val="20"/>
                <w:szCs w:val="24"/>
                <w:lang w:eastAsia="zh-CN"/>
              </w:rPr>
            </w:pPr>
            <w:r>
              <w:rPr>
                <w:rFonts w:ascii="Times New Roman" w:hAnsi="Times New Roman" w:eastAsia="Times New Roman"/>
                <w:sz w:val="20"/>
                <w:szCs w:val="24"/>
                <w:lang w:eastAsia="zh-CN"/>
              </w:rPr>
              <w:t>∑</w:t>
            </w:r>
            <w:r>
              <w:rPr>
                <w:rFonts w:ascii="Times New Roman" w:hAnsi="Times New Roman" w:cs="Times New Roman"/>
                <w:i/>
                <w:w w:val="103"/>
                <w:sz w:val="15"/>
                <w:szCs w:val="24"/>
                <w:lang w:eastAsia="zh-CN"/>
              </w:rPr>
              <w:t>v</w:t>
            </w:r>
            <w:r>
              <w:rPr>
                <w:rFonts w:ascii="Cambria Math" w:hAnsi="Cambria Math" w:eastAsia="Cambria Math"/>
                <w:spacing w:val="25"/>
                <w:sz w:val="20"/>
                <w:szCs w:val="24"/>
                <w:lang w:eastAsia="zh-CN"/>
              </w:rPr>
              <w:t xml:space="preserve"> </w:t>
            </w:r>
            <w:r>
              <w:rPr>
                <w:rFonts w:ascii="Times New Roman" w:hAnsi="Times New Roman" w:eastAsia="Times New Roman"/>
                <w:sz w:val="20"/>
                <w:szCs w:val="24"/>
                <w:lang w:eastAsia="zh-CN"/>
              </w:rPr>
              <w:t>(</w:t>
            </w:r>
            <w:r>
              <w:rPr>
                <w:sz w:val="20"/>
                <w:szCs w:val="24"/>
                <w:lang w:eastAsia="zh-CN"/>
              </w:rPr>
              <w:t>货物质量</w:t>
            </w:r>
            <w:r>
              <w:rPr>
                <w:rFonts w:ascii="Times New Roman" w:hAnsi="Times New Roman" w:cs="Times New Roman"/>
                <w:i/>
                <w:w w:val="103"/>
                <w:sz w:val="15"/>
                <w:szCs w:val="24"/>
                <w:lang w:eastAsia="zh-CN"/>
              </w:rPr>
              <w:t>v</w:t>
            </w:r>
            <w:r>
              <w:rPr>
                <w:rFonts w:ascii="Cambria Math" w:hAnsi="Cambria Math" w:eastAsia="Cambria Math"/>
                <w:spacing w:val="25"/>
                <w:sz w:val="20"/>
                <w:szCs w:val="24"/>
                <w:lang w:eastAsia="zh-CN"/>
              </w:rPr>
              <w:t xml:space="preserve"> </w:t>
            </w:r>
            <w:r>
              <w:rPr>
                <w:rFonts w:ascii="Times New Roman" w:hAnsi="Times New Roman" w:eastAsia="Times New Roman"/>
                <w:spacing w:val="10"/>
                <w:sz w:val="20"/>
                <w:szCs w:val="24"/>
                <w:lang w:eastAsia="zh-CN"/>
              </w:rPr>
              <w:t xml:space="preserve">× </w:t>
            </w:r>
            <w:r>
              <w:rPr>
                <w:sz w:val="20"/>
                <w:szCs w:val="24"/>
                <w:lang w:eastAsia="zh-CN"/>
              </w:rPr>
              <w:t>距离</w:t>
            </w:r>
            <w:r>
              <w:rPr>
                <w:rFonts w:ascii="Times New Roman" w:hAnsi="Times New Roman" w:cs="Times New Roman"/>
                <w:i/>
                <w:w w:val="103"/>
                <w:sz w:val="15"/>
                <w:szCs w:val="24"/>
                <w:lang w:eastAsia="zh-CN"/>
              </w:rPr>
              <w:t>v</w:t>
            </w:r>
            <w:r>
              <w:rPr>
                <w:rFonts w:ascii="Cambria Math" w:hAnsi="Cambria Math" w:eastAsia="Cambria Math"/>
                <w:spacing w:val="24"/>
                <w:sz w:val="20"/>
                <w:szCs w:val="24"/>
                <w:lang w:eastAsia="zh-CN"/>
              </w:rPr>
              <w:t xml:space="preserve"> </w:t>
            </w:r>
            <w:r>
              <w:rPr>
                <w:rFonts w:ascii="Times New Roman" w:hAnsi="Times New Roman" w:eastAsia="Times New Roman"/>
                <w:spacing w:val="-10"/>
                <w:sz w:val="20"/>
                <w:szCs w:val="24"/>
                <w:lang w:eastAsia="zh-CN"/>
              </w:rPr>
              <w:t>)</w:t>
            </w:r>
          </w:p>
        </w:tc>
      </w:tr>
      <w:tr w14:paraId="3A384D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4261" w:type="dxa"/>
          </w:tcPr>
          <w:p w14:paraId="00FDF87A">
            <w:pPr>
              <w:pStyle w:val="32"/>
              <w:spacing w:before="41"/>
              <w:ind w:left="107"/>
              <w:rPr>
                <w:sz w:val="20"/>
                <w:szCs w:val="24"/>
              </w:rPr>
            </w:pPr>
            <w:r>
              <w:rPr>
                <w:spacing w:val="-3"/>
                <w:sz w:val="20"/>
                <w:szCs w:val="24"/>
              </w:rPr>
              <w:t>集装箱船</w:t>
            </w:r>
          </w:p>
        </w:tc>
        <w:tc>
          <w:tcPr>
            <w:tcW w:w="4261" w:type="dxa"/>
          </w:tcPr>
          <w:p w14:paraId="625AB166">
            <w:pPr>
              <w:pStyle w:val="32"/>
              <w:spacing w:before="41"/>
              <w:ind w:left="106"/>
              <w:rPr>
                <w:sz w:val="20"/>
                <w:szCs w:val="24"/>
                <w:lang w:eastAsia="zh-CN"/>
              </w:rPr>
            </w:pPr>
            <w:r>
              <w:rPr>
                <w:rFonts w:ascii="Times New Roman" w:hAnsi="Times New Roman" w:eastAsia="Times New Roman"/>
                <w:spacing w:val="-3"/>
                <w:sz w:val="20"/>
                <w:szCs w:val="24"/>
                <w:lang w:eastAsia="zh-CN"/>
              </w:rPr>
              <w:t>∑</w:t>
            </w:r>
            <w:r>
              <w:rPr>
                <w:rFonts w:ascii="Times New Roman" w:hAnsi="Times New Roman" w:cs="Times New Roman"/>
                <w:i/>
                <w:w w:val="103"/>
                <w:sz w:val="15"/>
                <w:szCs w:val="24"/>
                <w:lang w:eastAsia="zh-CN"/>
              </w:rPr>
              <w:t>v</w:t>
            </w:r>
            <w:r>
              <w:rPr>
                <w:rFonts w:ascii="Times New Roman" w:hAnsi="Times New Roman" w:eastAsia="Times New Roman"/>
                <w:spacing w:val="-3"/>
                <w:sz w:val="20"/>
                <w:szCs w:val="24"/>
                <w:lang w:eastAsia="zh-CN"/>
              </w:rPr>
              <w:t xml:space="preserve"> ((</w:t>
            </w:r>
            <w:r>
              <w:rPr>
                <w:sz w:val="20"/>
                <w:szCs w:val="24"/>
                <w:lang w:eastAsia="zh-CN"/>
              </w:rPr>
              <w:t>货物质量</w:t>
            </w:r>
            <w:r>
              <w:rPr>
                <w:rFonts w:ascii="Times New Roman" w:hAnsi="Times New Roman" w:cs="Times New Roman"/>
                <w:i/>
                <w:w w:val="103"/>
                <w:sz w:val="15"/>
                <w:szCs w:val="24"/>
                <w:lang w:eastAsia="zh-CN"/>
              </w:rPr>
              <w:t>v</w:t>
            </w:r>
            <w:r>
              <w:rPr>
                <w:rFonts w:ascii="Cambria Math" w:hAnsi="Cambria Math" w:eastAsia="Cambria Math"/>
                <w:spacing w:val="30"/>
                <w:sz w:val="20"/>
                <w:szCs w:val="24"/>
                <w:lang w:eastAsia="zh-CN"/>
              </w:rPr>
              <w:t xml:space="preserve"> </w:t>
            </w:r>
            <w:r>
              <w:rPr>
                <w:rFonts w:ascii="Times New Roman" w:hAnsi="Times New Roman" w:eastAsia="Times New Roman"/>
                <w:spacing w:val="12"/>
                <w:sz w:val="20"/>
                <w:szCs w:val="24"/>
                <w:lang w:eastAsia="zh-CN"/>
              </w:rPr>
              <w:t xml:space="preserve">+ </w:t>
            </w:r>
            <w:r>
              <w:rPr>
                <w:sz w:val="20"/>
                <w:szCs w:val="24"/>
                <w:lang w:eastAsia="zh-CN"/>
              </w:rPr>
              <w:t>集装箱质量</w:t>
            </w:r>
            <w:r>
              <w:rPr>
                <w:rFonts w:ascii="Times New Roman" w:hAnsi="Times New Roman" w:cs="Times New Roman"/>
                <w:i/>
                <w:w w:val="103"/>
                <w:sz w:val="15"/>
                <w:szCs w:val="24"/>
                <w:lang w:eastAsia="zh-CN"/>
              </w:rPr>
              <w:t>v</w:t>
            </w:r>
            <w:r>
              <w:rPr>
                <w:rFonts w:ascii="Times New Roman" w:hAnsi="Times New Roman" w:eastAsia="Times New Roman"/>
                <w:spacing w:val="12"/>
                <w:sz w:val="20"/>
                <w:szCs w:val="24"/>
                <w:lang w:eastAsia="zh-CN"/>
              </w:rPr>
              <w:t>)</w:t>
            </w:r>
            <w:r>
              <w:rPr>
                <w:rFonts w:ascii="Times New Roman" w:hAnsi="Times New Roman" w:cs="Times New Roman"/>
                <w:i/>
                <w:w w:val="103"/>
                <w:sz w:val="15"/>
                <w:szCs w:val="24"/>
                <w:lang w:eastAsia="zh-CN"/>
              </w:rPr>
              <w:t>v</w:t>
            </w:r>
            <w:r>
              <w:rPr>
                <w:rFonts w:ascii="Times New Roman" w:hAnsi="Times New Roman" w:eastAsia="Times New Roman"/>
                <w:spacing w:val="12"/>
                <w:sz w:val="20"/>
                <w:szCs w:val="24"/>
                <w:lang w:eastAsia="zh-CN"/>
              </w:rPr>
              <w:t xml:space="preserve"> </w:t>
            </w:r>
            <w:r>
              <w:rPr>
                <w:rFonts w:ascii="Cambria Math" w:hAnsi="Cambria Math" w:eastAsia="Cambria Math"/>
                <w:spacing w:val="29"/>
                <w:sz w:val="20"/>
                <w:szCs w:val="24"/>
                <w:lang w:eastAsia="zh-CN"/>
              </w:rPr>
              <w:t xml:space="preserve"> </w:t>
            </w:r>
            <w:r>
              <w:rPr>
                <w:rFonts w:ascii="Times New Roman" w:hAnsi="Times New Roman" w:eastAsia="Times New Roman"/>
                <w:sz w:val="20"/>
                <w:szCs w:val="24"/>
                <w:lang w:eastAsia="zh-CN"/>
              </w:rPr>
              <w:t>×</w:t>
            </w:r>
            <w:r>
              <w:rPr>
                <w:sz w:val="20"/>
                <w:szCs w:val="24"/>
                <w:lang w:eastAsia="zh-CN"/>
              </w:rPr>
              <w:t>距离</w:t>
            </w:r>
            <w:r>
              <w:rPr>
                <w:rFonts w:ascii="Times New Roman" w:hAnsi="Times New Roman" w:cs="Times New Roman"/>
                <w:i/>
                <w:w w:val="103"/>
                <w:sz w:val="15"/>
                <w:szCs w:val="24"/>
                <w:lang w:eastAsia="zh-CN"/>
              </w:rPr>
              <w:t>v</w:t>
            </w:r>
            <w:r>
              <w:rPr>
                <w:rFonts w:ascii="Cambria Math" w:hAnsi="Cambria Math" w:eastAsia="Cambria Math"/>
                <w:spacing w:val="29"/>
                <w:sz w:val="20"/>
                <w:szCs w:val="24"/>
                <w:lang w:eastAsia="zh-CN"/>
              </w:rPr>
              <w:t xml:space="preserve"> </w:t>
            </w:r>
            <w:r>
              <w:rPr>
                <w:rFonts w:ascii="Times New Roman" w:hAnsi="Times New Roman" w:eastAsia="Times New Roman"/>
                <w:spacing w:val="8"/>
                <w:sz w:val="20"/>
                <w:szCs w:val="24"/>
                <w:lang w:eastAsia="zh-CN"/>
              </w:rPr>
              <w:t xml:space="preserve">)) </w:t>
            </w:r>
            <w:r>
              <w:rPr>
                <w:spacing w:val="-10"/>
                <w:sz w:val="20"/>
                <w:szCs w:val="24"/>
                <w:lang w:eastAsia="zh-CN"/>
              </w:rPr>
              <w:t>和</w:t>
            </w:r>
          </w:p>
          <w:p w14:paraId="23D97A80">
            <w:pPr>
              <w:pStyle w:val="32"/>
              <w:spacing w:before="81"/>
              <w:ind w:left="106"/>
              <w:rPr>
                <w:rFonts w:ascii="Times New Roman" w:hAnsi="Times New Roman" w:eastAsia="Times New Roman"/>
                <w:sz w:val="20"/>
                <w:szCs w:val="24"/>
                <w:lang w:eastAsia="zh-CN"/>
              </w:rPr>
            </w:pPr>
            <w:r>
              <w:rPr>
                <w:rFonts w:ascii="Times New Roman" w:hAnsi="Times New Roman" w:eastAsia="Times New Roman"/>
                <w:sz w:val="20"/>
                <w:szCs w:val="24"/>
                <w:lang w:eastAsia="zh-CN"/>
              </w:rPr>
              <w:t>∑</w:t>
            </w:r>
            <w:r>
              <w:rPr>
                <w:rFonts w:ascii="Times New Roman" w:hAnsi="Times New Roman" w:cs="Times New Roman"/>
                <w:i/>
                <w:w w:val="103"/>
                <w:sz w:val="15"/>
                <w:szCs w:val="24"/>
                <w:lang w:eastAsia="zh-CN"/>
              </w:rPr>
              <w:t>v</w:t>
            </w:r>
            <w:r>
              <w:rPr>
                <w:rFonts w:ascii="Cambria Math" w:hAnsi="Cambria Math" w:eastAsia="Cambria Math"/>
                <w:spacing w:val="25"/>
                <w:sz w:val="20"/>
                <w:szCs w:val="24"/>
                <w:lang w:eastAsia="zh-CN"/>
              </w:rPr>
              <w:t xml:space="preserve"> </w:t>
            </w:r>
            <w:r>
              <w:rPr>
                <w:rFonts w:ascii="Times New Roman" w:hAnsi="Times New Roman" w:eastAsia="Times New Roman"/>
                <w:sz w:val="20"/>
                <w:szCs w:val="24"/>
                <w:lang w:eastAsia="zh-CN"/>
              </w:rPr>
              <w:t>(</w:t>
            </w:r>
            <w:r>
              <w:rPr>
                <w:sz w:val="20"/>
                <w:szCs w:val="24"/>
                <w:lang w:eastAsia="zh-CN"/>
              </w:rPr>
              <w:t>标准集装箱数量</w:t>
            </w:r>
            <w:r>
              <w:rPr>
                <w:rFonts w:ascii="Times New Roman" w:hAnsi="Times New Roman" w:cs="Times New Roman"/>
                <w:i/>
                <w:w w:val="103"/>
                <w:sz w:val="15"/>
                <w:szCs w:val="24"/>
                <w:lang w:eastAsia="zh-CN"/>
              </w:rPr>
              <w:t>v</w:t>
            </w:r>
            <w:r>
              <w:rPr>
                <w:rFonts w:ascii="Cambria Math" w:hAnsi="Cambria Math" w:eastAsia="Cambria Math"/>
                <w:spacing w:val="25"/>
                <w:sz w:val="20"/>
                <w:szCs w:val="24"/>
                <w:lang w:eastAsia="zh-CN"/>
              </w:rPr>
              <w:t xml:space="preserve"> </w:t>
            </w:r>
            <w:r>
              <w:rPr>
                <w:rFonts w:ascii="Times New Roman" w:hAnsi="Times New Roman" w:eastAsia="Times New Roman"/>
                <w:spacing w:val="10"/>
                <w:sz w:val="20"/>
                <w:szCs w:val="24"/>
                <w:lang w:eastAsia="zh-CN"/>
              </w:rPr>
              <w:t xml:space="preserve">× </w:t>
            </w:r>
            <w:r>
              <w:rPr>
                <w:sz w:val="20"/>
                <w:szCs w:val="24"/>
                <w:lang w:eastAsia="zh-CN"/>
              </w:rPr>
              <w:t>距离</w:t>
            </w:r>
            <w:r>
              <w:rPr>
                <w:rFonts w:ascii="Times New Roman" w:hAnsi="Times New Roman" w:cs="Times New Roman"/>
                <w:i/>
                <w:w w:val="103"/>
                <w:sz w:val="15"/>
                <w:szCs w:val="24"/>
                <w:lang w:eastAsia="zh-CN"/>
              </w:rPr>
              <w:t>v</w:t>
            </w:r>
            <w:r>
              <w:rPr>
                <w:rFonts w:ascii="Cambria Math" w:hAnsi="Cambria Math" w:eastAsia="Cambria Math"/>
                <w:spacing w:val="25"/>
                <w:sz w:val="20"/>
                <w:szCs w:val="24"/>
                <w:lang w:eastAsia="zh-CN"/>
              </w:rPr>
              <w:t xml:space="preserve"> </w:t>
            </w:r>
            <w:r>
              <w:rPr>
                <w:rFonts w:ascii="Times New Roman" w:hAnsi="Times New Roman" w:eastAsia="Times New Roman"/>
                <w:spacing w:val="-10"/>
                <w:sz w:val="20"/>
                <w:szCs w:val="24"/>
                <w:lang w:eastAsia="zh-CN"/>
              </w:rPr>
              <w:t>)</w:t>
            </w:r>
          </w:p>
        </w:tc>
      </w:tr>
      <w:tr w14:paraId="0B710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4261" w:type="dxa"/>
          </w:tcPr>
          <w:p w14:paraId="1102AAA1">
            <w:pPr>
              <w:pStyle w:val="32"/>
              <w:spacing w:before="40"/>
              <w:ind w:left="107"/>
              <w:rPr>
                <w:sz w:val="20"/>
                <w:szCs w:val="24"/>
              </w:rPr>
            </w:pPr>
            <w:r>
              <w:rPr>
                <w:spacing w:val="-5"/>
                <w:sz w:val="20"/>
                <w:szCs w:val="24"/>
              </w:rPr>
              <w:t>邮轮</w:t>
            </w:r>
          </w:p>
        </w:tc>
        <w:tc>
          <w:tcPr>
            <w:tcW w:w="4261" w:type="dxa"/>
          </w:tcPr>
          <w:p w14:paraId="207EA50F">
            <w:pPr>
              <w:pStyle w:val="32"/>
              <w:spacing w:before="40"/>
              <w:ind w:left="1000" w:right="992"/>
              <w:jc w:val="center"/>
              <w:rPr>
                <w:rFonts w:ascii="Times New Roman" w:hAnsi="Times New Roman" w:eastAsia="Times New Roman"/>
                <w:sz w:val="20"/>
                <w:szCs w:val="24"/>
              </w:rPr>
            </w:pPr>
            <w:r>
              <w:rPr>
                <w:rFonts w:ascii="Times New Roman" w:hAnsi="Times New Roman" w:eastAsia="Times New Roman"/>
                <w:spacing w:val="-2"/>
                <w:sz w:val="20"/>
                <w:szCs w:val="24"/>
              </w:rPr>
              <w:t>∑</w:t>
            </w:r>
            <w:r>
              <w:rPr>
                <w:rFonts w:ascii="Times New Roman" w:hAnsi="Times New Roman" w:cs="Times New Roman"/>
                <w:i/>
                <w:w w:val="103"/>
                <w:sz w:val="15"/>
                <w:szCs w:val="24"/>
              </w:rPr>
              <w:t>v</w:t>
            </w:r>
            <w:r>
              <w:rPr>
                <w:rFonts w:ascii="Cambria Math" w:hAnsi="Cambria Math" w:eastAsia="Cambria Math"/>
                <w:spacing w:val="25"/>
                <w:sz w:val="20"/>
                <w:szCs w:val="24"/>
              </w:rPr>
              <w:t xml:space="preserve"> </w:t>
            </w:r>
            <w:r>
              <w:rPr>
                <w:rFonts w:ascii="Times New Roman" w:hAnsi="Times New Roman" w:eastAsia="Times New Roman"/>
                <w:spacing w:val="-2"/>
                <w:sz w:val="20"/>
                <w:szCs w:val="24"/>
              </w:rPr>
              <w:t>(</w:t>
            </w:r>
            <w:r>
              <w:rPr>
                <w:spacing w:val="-2"/>
                <w:sz w:val="20"/>
                <w:szCs w:val="24"/>
              </w:rPr>
              <w:t>乘客数量</w:t>
            </w:r>
            <w:r>
              <w:rPr>
                <w:rFonts w:ascii="Times New Roman" w:hAnsi="Times New Roman" w:cs="Times New Roman"/>
                <w:i/>
                <w:w w:val="103"/>
                <w:sz w:val="15"/>
                <w:szCs w:val="24"/>
              </w:rPr>
              <w:t>v</w:t>
            </w:r>
            <w:r>
              <w:rPr>
                <w:rFonts w:ascii="Cambria Math" w:hAnsi="Cambria Math" w:eastAsia="Cambria Math"/>
                <w:spacing w:val="24"/>
                <w:sz w:val="20"/>
                <w:szCs w:val="24"/>
              </w:rPr>
              <w:t xml:space="preserve"> </w:t>
            </w:r>
            <w:r>
              <w:rPr>
                <w:rFonts w:ascii="Times New Roman" w:hAnsi="Times New Roman" w:eastAsia="Times New Roman"/>
                <w:spacing w:val="-2"/>
                <w:sz w:val="20"/>
                <w:szCs w:val="24"/>
              </w:rPr>
              <w:t>×</w:t>
            </w:r>
            <w:r>
              <w:rPr>
                <w:spacing w:val="-2"/>
                <w:sz w:val="20"/>
                <w:szCs w:val="24"/>
              </w:rPr>
              <w:t>距离</w:t>
            </w:r>
            <w:r>
              <w:rPr>
                <w:rFonts w:ascii="Times New Roman" w:hAnsi="Times New Roman" w:cs="Times New Roman"/>
                <w:i/>
                <w:w w:val="103"/>
                <w:sz w:val="15"/>
                <w:szCs w:val="24"/>
              </w:rPr>
              <w:t>v</w:t>
            </w:r>
            <w:r>
              <w:rPr>
                <w:rFonts w:ascii="Cambria Math" w:hAnsi="Cambria Math" w:eastAsia="Cambria Math"/>
                <w:spacing w:val="23"/>
                <w:sz w:val="20"/>
                <w:szCs w:val="24"/>
              </w:rPr>
              <w:t xml:space="preserve"> </w:t>
            </w:r>
            <w:r>
              <w:rPr>
                <w:rFonts w:ascii="Times New Roman" w:hAnsi="Times New Roman" w:eastAsia="Times New Roman"/>
                <w:spacing w:val="-10"/>
                <w:sz w:val="20"/>
                <w:szCs w:val="24"/>
              </w:rPr>
              <w:t>)</w:t>
            </w:r>
          </w:p>
        </w:tc>
      </w:tr>
      <w:tr w14:paraId="379C2A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4261" w:type="dxa"/>
          </w:tcPr>
          <w:p w14:paraId="4F15A472">
            <w:pPr>
              <w:pStyle w:val="32"/>
              <w:spacing w:before="40"/>
              <w:ind w:left="107"/>
              <w:rPr>
                <w:sz w:val="20"/>
                <w:szCs w:val="24"/>
              </w:rPr>
            </w:pPr>
            <w:r>
              <w:rPr>
                <w:spacing w:val="-3"/>
                <w:sz w:val="20"/>
                <w:szCs w:val="24"/>
              </w:rPr>
              <w:t>滚装客船</w:t>
            </w:r>
          </w:p>
        </w:tc>
        <w:tc>
          <w:tcPr>
            <w:tcW w:w="4261" w:type="dxa"/>
          </w:tcPr>
          <w:p w14:paraId="4761C8C9">
            <w:pPr>
              <w:pStyle w:val="32"/>
              <w:spacing w:before="40"/>
              <w:ind w:left="106"/>
              <w:rPr>
                <w:sz w:val="20"/>
                <w:szCs w:val="24"/>
                <w:lang w:eastAsia="zh-CN"/>
              </w:rPr>
            </w:pPr>
            <w:r>
              <w:rPr>
                <w:rFonts w:ascii="Times New Roman" w:hAnsi="Times New Roman" w:eastAsia="Times New Roman"/>
                <w:sz w:val="20"/>
                <w:szCs w:val="24"/>
                <w:lang w:eastAsia="zh-CN"/>
              </w:rPr>
              <w:t>∑</w:t>
            </w:r>
            <w:r>
              <w:rPr>
                <w:rFonts w:ascii="Times New Roman" w:hAnsi="Times New Roman" w:cs="Times New Roman"/>
                <w:i/>
                <w:w w:val="103"/>
                <w:sz w:val="15"/>
                <w:szCs w:val="24"/>
                <w:lang w:eastAsia="zh-CN"/>
              </w:rPr>
              <w:t>v</w:t>
            </w:r>
            <w:r>
              <w:rPr>
                <w:rFonts w:ascii="Cambria Math" w:hAnsi="Cambria Math" w:eastAsia="Cambria Math"/>
                <w:spacing w:val="23"/>
                <w:sz w:val="20"/>
                <w:szCs w:val="24"/>
                <w:lang w:eastAsia="zh-CN"/>
              </w:rPr>
              <w:t xml:space="preserve"> </w:t>
            </w:r>
            <w:r>
              <w:rPr>
                <w:rFonts w:ascii="Times New Roman" w:hAnsi="Times New Roman" w:eastAsia="Times New Roman"/>
                <w:sz w:val="20"/>
                <w:szCs w:val="24"/>
                <w:lang w:eastAsia="zh-CN"/>
              </w:rPr>
              <w:t>(</w:t>
            </w:r>
            <w:r>
              <w:rPr>
                <w:sz w:val="20"/>
                <w:szCs w:val="24"/>
                <w:lang w:eastAsia="zh-CN"/>
              </w:rPr>
              <w:t>乘客数量</w:t>
            </w:r>
            <w:r>
              <w:rPr>
                <w:rFonts w:ascii="Times New Roman" w:hAnsi="Times New Roman" w:cs="Times New Roman"/>
                <w:i/>
                <w:w w:val="103"/>
                <w:sz w:val="15"/>
                <w:szCs w:val="24"/>
                <w:lang w:eastAsia="zh-CN"/>
              </w:rPr>
              <w:t>v</w:t>
            </w:r>
            <w:r>
              <w:rPr>
                <w:rFonts w:ascii="Cambria Math" w:hAnsi="Cambria Math" w:eastAsia="Cambria Math"/>
                <w:spacing w:val="25"/>
                <w:sz w:val="20"/>
                <w:szCs w:val="24"/>
                <w:lang w:eastAsia="zh-CN"/>
              </w:rPr>
              <w:t xml:space="preserve"> </w:t>
            </w:r>
            <w:r>
              <w:rPr>
                <w:rFonts w:ascii="Times New Roman" w:hAnsi="Times New Roman" w:eastAsia="Times New Roman"/>
                <w:sz w:val="20"/>
                <w:szCs w:val="24"/>
                <w:lang w:eastAsia="zh-CN"/>
              </w:rPr>
              <w:t>×</w:t>
            </w:r>
            <w:r>
              <w:rPr>
                <w:sz w:val="20"/>
                <w:szCs w:val="24"/>
                <w:lang w:eastAsia="zh-CN"/>
              </w:rPr>
              <w:t>距离</w:t>
            </w:r>
            <w:r>
              <w:rPr>
                <w:rFonts w:ascii="Times New Roman" w:hAnsi="Times New Roman" w:cs="Times New Roman"/>
                <w:i/>
                <w:w w:val="103"/>
                <w:sz w:val="15"/>
                <w:szCs w:val="24"/>
                <w:lang w:eastAsia="zh-CN"/>
              </w:rPr>
              <w:t>v</w:t>
            </w:r>
            <w:r>
              <w:rPr>
                <w:rFonts w:ascii="Cambria Math" w:hAnsi="Cambria Math" w:eastAsia="Cambria Math"/>
                <w:spacing w:val="27"/>
                <w:sz w:val="20"/>
                <w:szCs w:val="24"/>
                <w:lang w:eastAsia="zh-CN"/>
              </w:rPr>
              <w:t xml:space="preserve"> </w:t>
            </w:r>
            <w:r>
              <w:rPr>
                <w:rFonts w:ascii="Times New Roman" w:hAnsi="Times New Roman" w:eastAsia="Times New Roman"/>
                <w:spacing w:val="10"/>
                <w:sz w:val="20"/>
                <w:szCs w:val="24"/>
                <w:lang w:eastAsia="zh-CN"/>
              </w:rPr>
              <w:t xml:space="preserve">) </w:t>
            </w:r>
            <w:r>
              <w:rPr>
                <w:spacing w:val="-11"/>
                <w:sz w:val="20"/>
                <w:szCs w:val="24"/>
                <w:lang w:eastAsia="zh-CN"/>
              </w:rPr>
              <w:t xml:space="preserve">和 </w:t>
            </w:r>
            <w:r>
              <w:rPr>
                <w:rFonts w:ascii="Times New Roman" w:hAnsi="Times New Roman" w:eastAsia="Times New Roman"/>
                <w:sz w:val="20"/>
                <w:szCs w:val="24"/>
                <w:lang w:eastAsia="zh-CN"/>
              </w:rPr>
              <w:t>∑</w:t>
            </w:r>
            <w:r>
              <w:rPr>
                <w:rFonts w:ascii="Times New Roman" w:hAnsi="Times New Roman" w:cs="Times New Roman"/>
                <w:i/>
                <w:w w:val="103"/>
                <w:sz w:val="15"/>
                <w:szCs w:val="24"/>
                <w:lang w:eastAsia="zh-CN"/>
              </w:rPr>
              <w:t>v</w:t>
            </w:r>
            <w:r>
              <w:rPr>
                <w:rFonts w:ascii="Cambria Math" w:hAnsi="Cambria Math" w:eastAsia="Cambria Math"/>
                <w:spacing w:val="25"/>
                <w:sz w:val="20"/>
                <w:szCs w:val="24"/>
                <w:lang w:eastAsia="zh-CN"/>
              </w:rPr>
              <w:t xml:space="preserve"> </w:t>
            </w:r>
            <w:r>
              <w:rPr>
                <w:rFonts w:ascii="Times New Roman" w:hAnsi="Times New Roman" w:eastAsia="Times New Roman"/>
                <w:sz w:val="20"/>
                <w:szCs w:val="24"/>
                <w:lang w:eastAsia="zh-CN"/>
              </w:rPr>
              <w:t>(</w:t>
            </w:r>
            <w:r>
              <w:rPr>
                <w:sz w:val="20"/>
                <w:szCs w:val="24"/>
                <w:lang w:eastAsia="zh-CN"/>
              </w:rPr>
              <w:t>货物质量</w:t>
            </w:r>
            <w:r>
              <w:rPr>
                <w:rFonts w:ascii="Times New Roman" w:hAnsi="Times New Roman" w:cs="Times New Roman"/>
                <w:i/>
                <w:w w:val="103"/>
                <w:sz w:val="15"/>
                <w:szCs w:val="24"/>
                <w:lang w:eastAsia="zh-CN"/>
              </w:rPr>
              <w:t>v</w:t>
            </w:r>
            <w:r>
              <w:rPr>
                <w:rFonts w:ascii="Cambria Math" w:hAnsi="Cambria Math" w:eastAsia="Cambria Math"/>
                <w:spacing w:val="28"/>
                <w:sz w:val="20"/>
                <w:szCs w:val="24"/>
                <w:lang w:eastAsia="zh-CN"/>
              </w:rPr>
              <w:t xml:space="preserve"> </w:t>
            </w:r>
            <w:r>
              <w:rPr>
                <w:rFonts w:ascii="Times New Roman" w:hAnsi="Times New Roman" w:eastAsia="Times New Roman"/>
                <w:sz w:val="20"/>
                <w:szCs w:val="24"/>
                <w:lang w:eastAsia="zh-CN"/>
              </w:rPr>
              <w:t>×</w:t>
            </w:r>
            <w:r>
              <w:rPr>
                <w:spacing w:val="-27"/>
                <w:sz w:val="20"/>
                <w:szCs w:val="24"/>
                <w:lang w:eastAsia="zh-CN"/>
              </w:rPr>
              <w:t>距</w:t>
            </w:r>
          </w:p>
          <w:p w14:paraId="746F08BF">
            <w:pPr>
              <w:pStyle w:val="32"/>
              <w:spacing w:before="81"/>
              <w:ind w:left="106"/>
              <w:rPr>
                <w:rFonts w:ascii="Times New Roman" w:eastAsia="Times New Roman"/>
                <w:sz w:val="20"/>
                <w:szCs w:val="24"/>
              </w:rPr>
            </w:pPr>
            <w:r>
              <w:rPr>
                <w:spacing w:val="-2"/>
                <w:sz w:val="20"/>
                <w:szCs w:val="24"/>
              </w:rPr>
              <w:t>离</w:t>
            </w:r>
            <w:r>
              <w:rPr>
                <w:rFonts w:ascii="Times New Roman" w:hAnsi="Times New Roman" w:cs="Times New Roman"/>
                <w:i/>
                <w:w w:val="103"/>
                <w:sz w:val="15"/>
                <w:szCs w:val="24"/>
              </w:rPr>
              <w:t>v</w:t>
            </w:r>
            <w:r>
              <w:rPr>
                <w:rFonts w:ascii="Cambria Math" w:eastAsia="Cambria Math"/>
                <w:spacing w:val="20"/>
                <w:sz w:val="20"/>
                <w:szCs w:val="24"/>
              </w:rPr>
              <w:t xml:space="preserve"> </w:t>
            </w:r>
            <w:r>
              <w:rPr>
                <w:rFonts w:ascii="Times New Roman" w:eastAsia="Times New Roman"/>
                <w:spacing w:val="-10"/>
                <w:sz w:val="20"/>
                <w:szCs w:val="24"/>
              </w:rPr>
              <w:t>)</w:t>
            </w:r>
          </w:p>
        </w:tc>
      </w:tr>
    </w:tbl>
    <w:p w14:paraId="3786EF69">
      <w:pPr>
        <w:widowControl/>
        <w:jc w:val="left"/>
      </w:pPr>
      <w:r>
        <w:br w:type="page"/>
      </w:r>
    </w:p>
    <w:p w14:paraId="2FC857BE">
      <w:pPr>
        <w:widowControl/>
        <w:jc w:val="left"/>
      </w:pPr>
    </w:p>
    <w:p w14:paraId="4DD9D7B0">
      <w:pPr>
        <w:pStyle w:val="19"/>
        <w:spacing w:line="240" w:lineRule="auto"/>
        <w:rPr>
          <w:rFonts w:ascii="Times New Roman" w:hAnsi="Times New Roman" w:eastAsia="宋体"/>
          <w:b/>
          <w:color w:val="auto"/>
        </w:rPr>
      </w:pPr>
      <w:r>
        <w:rPr>
          <w:rFonts w:hint="eastAsia" w:ascii="Times New Roman" w:hAnsi="Times New Roman" w:eastAsia="宋体"/>
          <w:b/>
          <w:color w:val="auto"/>
        </w:rPr>
        <w:t>向主管机关</w:t>
      </w:r>
      <w:r>
        <w:rPr>
          <w:rFonts w:ascii="Times New Roman" w:hAnsi="Times New Roman" w:eastAsia="宋体"/>
          <w:b/>
          <w:color w:val="auto"/>
        </w:rPr>
        <w:t>数据报告程序</w:t>
      </w:r>
    </w:p>
    <w:p w14:paraId="39346B7B">
      <w:pPr>
        <w:pStyle w:val="19"/>
        <w:numPr>
          <w:ilvl w:val="0"/>
          <w:numId w:val="0"/>
        </w:numPr>
        <w:spacing w:line="240" w:lineRule="auto"/>
        <w:ind w:left="737"/>
        <w:rPr>
          <w:rFonts w:ascii="Times New Roman" w:hAnsi="Times New Roman" w:eastAsia="宋体"/>
          <w:b/>
          <w:color w:val="auto"/>
        </w:rPr>
      </w:pPr>
      <w:r>
        <w:rPr>
          <w:rFonts w:ascii="Times New Roman" w:hAnsi="Times New Roman" w:eastAsia="宋体"/>
          <w:b/>
          <w:color w:val="auto"/>
        </w:rPr>
        <w:t>Processes that will be used to report the data</w:t>
      </w:r>
      <w:r>
        <w:rPr>
          <w:rFonts w:hint="eastAsia" w:ascii="Times New Roman" w:hAnsi="Times New Roman" w:eastAsia="宋体"/>
          <w:b/>
          <w:color w:val="auto"/>
        </w:rPr>
        <w:t xml:space="preserve"> to Administration</w:t>
      </w:r>
      <w:r>
        <w:rPr>
          <w:rFonts w:ascii="Times New Roman" w:hAnsi="Times New Roman" w:eastAsia="宋体"/>
          <w:b/>
          <w:color w:val="auto"/>
        </w:rPr>
        <w:t xml:space="preserve"> </w:t>
      </w:r>
    </w:p>
    <w:p w14:paraId="2B0C20C8">
      <w:pPr>
        <w:pStyle w:val="27"/>
        <w:numPr>
          <w:ilvl w:val="0"/>
          <w:numId w:val="0"/>
        </w:numPr>
        <w:ind w:left="1457"/>
        <w:jc w:val="left"/>
        <w:rPr>
          <w:rFonts w:ascii="Times New Roman" w:hAnsi="Times New Roman" w:eastAsia="宋体"/>
          <w:color w:val="auto"/>
          <w:sz w:val="21"/>
        </w:rPr>
      </w:pPr>
    </w:p>
    <w:tbl>
      <w:tblPr>
        <w:tblStyle w:val="11"/>
        <w:tblW w:w="9924" w:type="dxa"/>
        <w:tblInd w:w="-318" w:type="dxa"/>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Layout w:type="autofit"/>
        <w:tblCellMar>
          <w:top w:w="0" w:type="dxa"/>
          <w:left w:w="108" w:type="dxa"/>
          <w:bottom w:w="0" w:type="dxa"/>
          <w:right w:w="108" w:type="dxa"/>
        </w:tblCellMar>
      </w:tblPr>
      <w:tblGrid>
        <w:gridCol w:w="2161"/>
        <w:gridCol w:w="7763"/>
      </w:tblGrid>
      <w:tr w14:paraId="35B2A6AC">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2161" w:type="dxa"/>
          </w:tcPr>
          <w:p w14:paraId="0B525CFF">
            <w:pPr>
              <w:tabs>
                <w:tab w:val="left" w:pos="420"/>
              </w:tabs>
              <w:spacing w:before="156" w:beforeLines="50" w:after="156" w:afterLines="50"/>
              <w:jc w:val="left"/>
              <w:rPr>
                <w:rFonts w:cs="Arial"/>
                <w:snapToGrid w:val="0"/>
                <w:kern w:val="0"/>
                <w:szCs w:val="18"/>
              </w:rPr>
            </w:pPr>
            <w:r>
              <w:rPr>
                <w:rFonts w:hint="eastAsia" w:cs="Arial"/>
                <w:snapToGrid w:val="0"/>
                <w:kern w:val="0"/>
                <w:szCs w:val="18"/>
              </w:rPr>
              <w:t>流程和要求</w:t>
            </w:r>
          </w:p>
          <w:p w14:paraId="71C648EC">
            <w:pPr>
              <w:tabs>
                <w:tab w:val="left" w:pos="420"/>
              </w:tabs>
              <w:spacing w:before="156" w:beforeLines="50" w:after="156" w:afterLines="50"/>
              <w:jc w:val="left"/>
              <w:rPr>
                <w:rFonts w:cs="Arial"/>
                <w:snapToGrid w:val="0"/>
                <w:kern w:val="0"/>
                <w:szCs w:val="18"/>
              </w:rPr>
            </w:pPr>
            <w:r>
              <w:rPr>
                <w:rFonts w:cs="Arial"/>
                <w:snapToGrid w:val="0"/>
                <w:kern w:val="0"/>
                <w:szCs w:val="18"/>
              </w:rPr>
              <w:t>Process and requirements</w:t>
            </w:r>
          </w:p>
        </w:tc>
        <w:tc>
          <w:tcPr>
            <w:tcW w:w="7763" w:type="dxa"/>
          </w:tcPr>
          <w:p w14:paraId="5EE87EF8">
            <w:pPr>
              <w:tabs>
                <w:tab w:val="left" w:pos="420"/>
              </w:tabs>
              <w:spacing w:before="156" w:beforeLines="50" w:after="156" w:afterLines="50"/>
              <w:ind w:left="210" w:hanging="210" w:hangingChars="100"/>
              <w:jc w:val="left"/>
              <w:rPr>
                <w:rFonts w:cs="Arial"/>
                <w:snapToGrid w:val="0"/>
                <w:kern w:val="0"/>
                <w:szCs w:val="18"/>
              </w:rPr>
            </w:pPr>
            <w:r>
              <w:rPr>
                <w:rFonts w:cs="Arial"/>
                <w:snapToGrid w:val="0"/>
                <w:kern w:val="0"/>
                <w:szCs w:val="18"/>
              </w:rPr>
              <w:t>1</w:t>
            </w:r>
            <w:r>
              <w:rPr>
                <w:rFonts w:hint="eastAsia" w:cs="Arial"/>
                <w:snapToGrid w:val="0"/>
                <w:kern w:val="0"/>
                <w:szCs w:val="18"/>
              </w:rPr>
              <w:t>、每航次结束后，船长（或公司主管人员）将航次监测数据通过中国船级社EEMS系统/公司系统上报给中国船级社。</w:t>
            </w:r>
          </w:p>
          <w:p w14:paraId="185BC60A">
            <w:pPr>
              <w:pStyle w:val="27"/>
              <w:numPr>
                <w:ilvl w:val="0"/>
                <w:numId w:val="0"/>
              </w:numPr>
              <w:jc w:val="left"/>
              <w:rPr>
                <w:rFonts w:asciiTheme="minorEastAsia" w:hAnsiTheme="minorEastAsia"/>
                <w:color w:val="auto"/>
                <w:sz w:val="21"/>
                <w:szCs w:val="21"/>
              </w:rPr>
            </w:pPr>
            <w:r>
              <w:rPr>
                <w:rFonts w:ascii="Times New Roman" w:hAnsi="Times New Roman"/>
                <w:snapToGrid w:val="0"/>
                <w:color w:val="auto"/>
                <w:sz w:val="21"/>
                <w:szCs w:val="21"/>
              </w:rPr>
              <w:t>1. By the end of each voyage, t</w:t>
            </w:r>
            <w:r>
              <w:rPr>
                <w:rFonts w:ascii="Times New Roman" w:hAnsi="Times New Roman"/>
                <w:snapToGrid w:val="0"/>
                <w:color w:val="auto"/>
                <w:sz w:val="21"/>
                <w:szCs w:val="21"/>
                <w:lang w:val="en-US"/>
              </w:rPr>
              <w:t>he shipmaster (</w:t>
            </w:r>
            <w:r>
              <w:rPr>
                <w:rFonts w:ascii="Times New Roman" w:hAnsi="Times New Roman"/>
                <w:snapToGrid w:val="0"/>
                <w:color w:val="auto"/>
                <w:sz w:val="21"/>
                <w:szCs w:val="21"/>
              </w:rPr>
              <w:t xml:space="preserve">or company responsible person) shall upload the voyage monitoring data to CCS through CCS </w:t>
            </w:r>
            <w:r>
              <w:rPr>
                <w:rFonts w:hint="eastAsia" w:ascii="Times New Roman" w:hAnsi="Times New Roman"/>
                <w:snapToGrid w:val="0"/>
                <w:color w:val="auto"/>
                <w:sz w:val="21"/>
                <w:szCs w:val="21"/>
                <w:lang w:val="en-US"/>
              </w:rPr>
              <w:t>EEMS system</w:t>
            </w:r>
            <w:r>
              <w:rPr>
                <w:rFonts w:ascii="Times New Roman" w:hAnsi="Times New Roman"/>
                <w:snapToGrid w:val="0"/>
                <w:color w:val="auto"/>
                <w:sz w:val="21"/>
                <w:szCs w:val="21"/>
              </w:rPr>
              <w:t xml:space="preserve"> / Company System.</w:t>
            </w:r>
          </w:p>
          <w:p w14:paraId="13C92E39">
            <w:pPr>
              <w:pStyle w:val="27"/>
              <w:numPr>
                <w:ilvl w:val="0"/>
                <w:numId w:val="0"/>
              </w:numPr>
              <w:jc w:val="left"/>
              <w:rPr>
                <w:rFonts w:ascii="Times New Roman" w:hAnsi="Times New Roman" w:eastAsia="宋体"/>
                <w:color w:val="auto"/>
                <w:sz w:val="21"/>
              </w:rPr>
            </w:pPr>
            <w:r>
              <w:rPr>
                <w:rFonts w:ascii="Times New Roman" w:hAnsi="Times New Roman" w:eastAsia="宋体"/>
                <w:color w:val="auto"/>
                <w:sz w:val="21"/>
              </w:rPr>
              <w:t>2</w:t>
            </w:r>
            <w:r>
              <w:rPr>
                <w:rFonts w:hint="eastAsia" w:ascii="Times New Roman" w:hAnsi="Times New Roman" w:eastAsia="宋体"/>
                <w:color w:val="auto"/>
                <w:sz w:val="21"/>
              </w:rPr>
              <w:t>、每年</w:t>
            </w:r>
            <w:r>
              <w:rPr>
                <w:rFonts w:ascii="Times New Roman" w:hAnsi="Times New Roman" w:eastAsia="宋体"/>
                <w:color w:val="auto"/>
                <w:sz w:val="21"/>
              </w:rPr>
              <w:t>3</w:t>
            </w:r>
            <w:r>
              <w:rPr>
                <w:rFonts w:hint="eastAsia" w:ascii="Times New Roman" w:hAnsi="Times New Roman" w:eastAsia="宋体"/>
                <w:color w:val="auto"/>
                <w:sz w:val="21"/>
              </w:rPr>
              <w:t>月底之前，公司应以附录</w:t>
            </w:r>
            <w:r>
              <w:rPr>
                <w:rFonts w:ascii="Times New Roman" w:hAnsi="Times New Roman" w:eastAsia="宋体"/>
                <w:color w:val="auto"/>
                <w:sz w:val="21"/>
              </w:rPr>
              <w:t>A</w:t>
            </w:r>
            <w:r>
              <w:rPr>
                <w:rFonts w:hint="eastAsia" w:ascii="Times New Roman" w:hAnsi="Times New Roman" w:eastAsia="宋体"/>
                <w:color w:val="auto"/>
                <w:sz w:val="21"/>
              </w:rPr>
              <w:t>所示的标准格式向经船旗国授权的中国船级社报告年度监测数据。（可使用</w:t>
            </w:r>
            <w:r>
              <w:rPr>
                <w:rFonts w:ascii="Times New Roman" w:hAnsi="Times New Roman" w:eastAsia="宋体"/>
                <w:color w:val="auto"/>
                <w:sz w:val="21"/>
              </w:rPr>
              <w:t>CCS</w:t>
            </w:r>
            <w:r>
              <w:rPr>
                <w:rFonts w:hint="eastAsia" w:ascii="Times New Roman" w:hAnsi="Times New Roman" w:eastAsia="宋体"/>
                <w:color w:val="auto"/>
                <w:sz w:val="21"/>
                <w:lang w:val="en-US"/>
              </w:rPr>
              <w:t xml:space="preserve"> </w:t>
            </w:r>
            <w:r>
              <w:rPr>
                <w:rFonts w:hint="eastAsia" w:ascii="Times New Roman" w:hAnsi="Times New Roman"/>
                <w:snapToGrid w:val="0"/>
                <w:color w:val="auto"/>
                <w:sz w:val="21"/>
                <w:szCs w:val="21"/>
                <w:lang w:val="en-US"/>
              </w:rPr>
              <w:t xml:space="preserve">EEMS </w:t>
            </w:r>
            <w:r>
              <w:rPr>
                <w:rFonts w:hint="eastAsia" w:ascii="Times New Roman" w:hAnsi="Times New Roman" w:eastAsia="宋体"/>
                <w:color w:val="auto"/>
                <w:sz w:val="21"/>
              </w:rPr>
              <w:t>系统自动生成年度监测报告）</w:t>
            </w:r>
          </w:p>
          <w:p w14:paraId="3508F273">
            <w:pPr>
              <w:tabs>
                <w:tab w:val="left" w:pos="420"/>
              </w:tabs>
              <w:spacing w:before="156" w:beforeLines="50" w:after="156" w:afterLines="50"/>
              <w:jc w:val="left"/>
            </w:pPr>
            <w:r>
              <w:t>2. By 31 March of each year, the company shall report the annual monitoring data to China Classification Society authorised by Flag State in the standardised format shown in Appendix A.</w:t>
            </w:r>
            <w:r>
              <w:rPr>
                <w:rFonts w:hint="eastAsia"/>
              </w:rPr>
              <w:t>（</w:t>
            </w:r>
            <w:r>
              <w:t xml:space="preserve">The CCS </w:t>
            </w:r>
            <w:r>
              <w:rPr>
                <w:rFonts w:hint="eastAsia"/>
                <w:snapToGrid w:val="0"/>
                <w:szCs w:val="21"/>
              </w:rPr>
              <w:t>EEMS system</w:t>
            </w:r>
            <w:r>
              <w:t xml:space="preserve"> could be used to output the annual monitoring report automatically</w:t>
            </w:r>
            <w:r>
              <w:rPr>
                <w:rFonts w:hint="eastAsia"/>
              </w:rPr>
              <w:t>）</w:t>
            </w:r>
          </w:p>
          <w:p w14:paraId="3349EA6A">
            <w:pPr>
              <w:tabs>
                <w:tab w:val="left" w:pos="420"/>
              </w:tabs>
              <w:spacing w:before="156" w:beforeLines="50" w:after="156" w:afterLines="50"/>
              <w:jc w:val="left"/>
              <w:rPr>
                <w:rFonts w:cs="Arial"/>
                <w:snapToGrid w:val="0"/>
                <w:kern w:val="0"/>
                <w:szCs w:val="18"/>
              </w:rPr>
            </w:pPr>
          </w:p>
        </w:tc>
      </w:tr>
    </w:tbl>
    <w:p w14:paraId="21B0D6DF">
      <w:pPr>
        <w:widowControl/>
        <w:tabs>
          <w:tab w:val="left" w:pos="567"/>
        </w:tabs>
        <w:spacing w:before="60" w:after="120"/>
        <w:rPr>
          <w:kern w:val="0"/>
          <w:szCs w:val="21"/>
          <w:lang w:val="en-GB"/>
        </w:rPr>
      </w:pPr>
    </w:p>
    <w:p w14:paraId="1830004E">
      <w:pPr>
        <w:widowControl/>
        <w:jc w:val="left"/>
        <w:rPr>
          <w:kern w:val="0"/>
          <w:szCs w:val="21"/>
          <w:lang w:val="en-GB"/>
        </w:rPr>
      </w:pPr>
      <w:r>
        <w:rPr>
          <w:kern w:val="0"/>
          <w:szCs w:val="21"/>
          <w:lang w:val="en-GB"/>
        </w:rPr>
        <w:br w:type="page"/>
      </w:r>
    </w:p>
    <w:p w14:paraId="04887B45">
      <w:pPr>
        <w:pStyle w:val="19"/>
        <w:spacing w:line="240" w:lineRule="auto"/>
        <w:rPr>
          <w:rFonts w:ascii="Times New Roman" w:hAnsi="Times New Roman" w:eastAsia="宋体"/>
          <w:b/>
          <w:color w:val="auto"/>
        </w:rPr>
      </w:pPr>
      <w:r>
        <w:rPr>
          <w:rFonts w:hint="eastAsia" w:ascii="Times New Roman" w:hAnsi="Times New Roman" w:eastAsia="宋体"/>
          <w:b/>
          <w:color w:val="auto"/>
        </w:rPr>
        <w:t>数据质量 Data Quality</w:t>
      </w:r>
    </w:p>
    <w:p w14:paraId="02EDABC2">
      <w:pPr>
        <w:pStyle w:val="14"/>
        <w:numPr>
          <w:ilvl w:val="1"/>
          <w:numId w:val="9"/>
        </w:numPr>
        <w:ind w:firstLineChars="0"/>
        <w:outlineLvl w:val="1"/>
        <w:rPr>
          <w:b/>
          <w:kern w:val="0"/>
          <w:szCs w:val="21"/>
          <w:lang w:val="en-GB"/>
        </w:rPr>
      </w:pPr>
      <w:r>
        <w:rPr>
          <w:rFonts w:hint="eastAsia"/>
          <w:b/>
          <w:kern w:val="0"/>
          <w:szCs w:val="21"/>
          <w:lang w:val="en-GB"/>
        </w:rPr>
        <w:t>处理油耗数据缺口使用的方法</w:t>
      </w:r>
    </w:p>
    <w:p w14:paraId="72E2F2F6">
      <w:pPr>
        <w:pStyle w:val="14"/>
        <w:ind w:left="567" w:firstLine="0" w:firstLineChars="0"/>
        <w:outlineLvl w:val="1"/>
        <w:rPr>
          <w:b/>
          <w:kern w:val="0"/>
          <w:szCs w:val="21"/>
          <w:lang w:val="en-GB"/>
        </w:rPr>
      </w:pPr>
      <w:r>
        <w:rPr>
          <w:rFonts w:hint="eastAsia"/>
          <w:b/>
          <w:kern w:val="0"/>
          <w:szCs w:val="21"/>
          <w:lang w:val="en-GB"/>
        </w:rPr>
        <w:t>The method to be used to treat data gap regarding fuel consumption</w:t>
      </w:r>
    </w:p>
    <w:tbl>
      <w:tblPr>
        <w:tblStyle w:val="11"/>
        <w:tblW w:w="9924" w:type="dxa"/>
        <w:tblInd w:w="-318" w:type="dxa"/>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Layout w:type="autofit"/>
        <w:tblCellMar>
          <w:top w:w="0" w:type="dxa"/>
          <w:left w:w="108" w:type="dxa"/>
          <w:bottom w:w="0" w:type="dxa"/>
          <w:right w:w="108" w:type="dxa"/>
        </w:tblCellMar>
      </w:tblPr>
      <w:tblGrid>
        <w:gridCol w:w="2586"/>
        <w:gridCol w:w="7338"/>
      </w:tblGrid>
      <w:tr w14:paraId="429C28A6">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2586" w:type="dxa"/>
          </w:tcPr>
          <w:p w14:paraId="078FBE22">
            <w:pPr>
              <w:tabs>
                <w:tab w:val="left" w:pos="420"/>
              </w:tabs>
              <w:spacing w:before="156" w:beforeLines="50" w:after="156" w:afterLines="50"/>
              <w:jc w:val="left"/>
              <w:rPr>
                <w:rFonts w:cs="Arial"/>
                <w:snapToGrid w:val="0"/>
                <w:kern w:val="0"/>
                <w:szCs w:val="18"/>
              </w:rPr>
            </w:pPr>
            <w:r>
              <w:rPr>
                <w:rFonts w:hint="eastAsia" w:cs="Arial"/>
                <w:snapToGrid w:val="0"/>
                <w:kern w:val="0"/>
                <w:szCs w:val="18"/>
              </w:rPr>
              <w:t>方法名称</w:t>
            </w:r>
            <w:r>
              <w:rPr>
                <w:rFonts w:cs="Arial"/>
                <w:snapToGrid w:val="0"/>
                <w:kern w:val="0"/>
                <w:szCs w:val="18"/>
              </w:rPr>
              <w:t xml:space="preserve"> </w:t>
            </w:r>
          </w:p>
          <w:p w14:paraId="307DE503">
            <w:pPr>
              <w:tabs>
                <w:tab w:val="left" w:pos="420"/>
              </w:tabs>
              <w:spacing w:before="156" w:beforeLines="50" w:after="156" w:afterLines="50"/>
              <w:jc w:val="left"/>
              <w:rPr>
                <w:rFonts w:cs="Arial"/>
                <w:snapToGrid w:val="0"/>
                <w:kern w:val="0"/>
                <w:szCs w:val="18"/>
              </w:rPr>
            </w:pPr>
            <w:r>
              <w:rPr>
                <w:rFonts w:cs="Arial"/>
                <w:snapToGrid w:val="0"/>
                <w:kern w:val="0"/>
                <w:szCs w:val="18"/>
              </w:rPr>
              <w:t>Tittle of procedure</w:t>
            </w:r>
          </w:p>
        </w:tc>
        <w:tc>
          <w:tcPr>
            <w:tcW w:w="7338" w:type="dxa"/>
          </w:tcPr>
          <w:p w14:paraId="68C76294">
            <w:pPr>
              <w:tabs>
                <w:tab w:val="left" w:pos="420"/>
              </w:tabs>
              <w:spacing w:before="156" w:beforeLines="50" w:after="156" w:afterLines="50"/>
              <w:jc w:val="left"/>
              <w:rPr>
                <w:rFonts w:cs="Arial"/>
                <w:snapToGrid w:val="0"/>
                <w:kern w:val="0"/>
                <w:szCs w:val="18"/>
              </w:rPr>
            </w:pPr>
            <w:r>
              <w:rPr>
                <w:rFonts w:hint="eastAsia" w:cs="Arial"/>
                <w:snapToGrid w:val="0"/>
                <w:kern w:val="0"/>
                <w:szCs w:val="18"/>
              </w:rPr>
              <w:t>估算油耗使用的方法</w:t>
            </w:r>
            <w:r>
              <w:rPr>
                <w:rFonts w:cs="Arial"/>
                <w:snapToGrid w:val="0"/>
                <w:kern w:val="0"/>
                <w:szCs w:val="18"/>
              </w:rPr>
              <w:t xml:space="preserve"> </w:t>
            </w:r>
          </w:p>
          <w:p w14:paraId="441DB456">
            <w:pPr>
              <w:tabs>
                <w:tab w:val="left" w:pos="420"/>
              </w:tabs>
              <w:spacing w:before="156" w:beforeLines="50" w:after="156" w:afterLines="50"/>
              <w:jc w:val="left"/>
              <w:rPr>
                <w:rFonts w:cs="Arial"/>
                <w:snapToGrid w:val="0"/>
                <w:kern w:val="0"/>
                <w:szCs w:val="18"/>
              </w:rPr>
            </w:pPr>
            <w:r>
              <w:rPr>
                <w:rFonts w:cs="Arial"/>
                <w:snapToGrid w:val="0"/>
                <w:kern w:val="0"/>
                <w:szCs w:val="18"/>
              </w:rPr>
              <w:t>Method to be used to estimate fuel consumption</w:t>
            </w:r>
          </w:p>
        </w:tc>
      </w:tr>
      <w:tr w14:paraId="6E5D4929">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2586" w:type="dxa"/>
          </w:tcPr>
          <w:p w14:paraId="7BD0473C">
            <w:pPr>
              <w:tabs>
                <w:tab w:val="left" w:pos="420"/>
              </w:tabs>
              <w:spacing w:before="156" w:beforeLines="50" w:after="156" w:afterLines="50"/>
              <w:jc w:val="left"/>
              <w:rPr>
                <w:rFonts w:cs="Arial"/>
                <w:snapToGrid w:val="0"/>
                <w:kern w:val="0"/>
                <w:szCs w:val="18"/>
              </w:rPr>
            </w:pPr>
            <w:r>
              <w:rPr>
                <w:rFonts w:hint="eastAsia" w:cs="Arial"/>
                <w:snapToGrid w:val="0"/>
                <w:kern w:val="0"/>
                <w:szCs w:val="18"/>
              </w:rPr>
              <w:t>备选监测方法</w:t>
            </w:r>
          </w:p>
          <w:p w14:paraId="0049CE53">
            <w:pPr>
              <w:tabs>
                <w:tab w:val="left" w:pos="420"/>
              </w:tabs>
              <w:spacing w:before="156" w:beforeLines="50" w:after="156" w:afterLines="50"/>
              <w:jc w:val="left"/>
              <w:rPr>
                <w:rFonts w:cs="Arial"/>
                <w:snapToGrid w:val="0"/>
                <w:kern w:val="0"/>
                <w:szCs w:val="18"/>
              </w:rPr>
            </w:pPr>
            <w:r>
              <w:rPr>
                <w:rFonts w:cs="Arial"/>
                <w:snapToGrid w:val="0"/>
                <w:kern w:val="0"/>
                <w:szCs w:val="18"/>
              </w:rPr>
              <w:t>Reference to existing procedure</w:t>
            </w:r>
          </w:p>
        </w:tc>
        <w:tc>
          <w:tcPr>
            <w:tcW w:w="7338" w:type="dxa"/>
          </w:tcPr>
          <w:p w14:paraId="2A7CEDA4">
            <w:pPr>
              <w:tabs>
                <w:tab w:val="left" w:pos="420"/>
              </w:tabs>
              <w:spacing w:before="156" w:beforeLines="50" w:after="156" w:afterLines="50"/>
              <w:jc w:val="left"/>
              <w:rPr>
                <w:rFonts w:cs="Arial"/>
                <w:snapToGrid w:val="0"/>
                <w:kern w:val="0"/>
                <w:szCs w:val="18"/>
              </w:rPr>
            </w:pPr>
            <w:r>
              <w:rPr>
                <w:rFonts w:hint="eastAsia" w:cs="Arial"/>
                <w:snapToGrid w:val="0"/>
                <w:kern w:val="0"/>
                <w:szCs w:val="18"/>
              </w:rPr>
              <w:t>船上油舱测量</w:t>
            </w:r>
          </w:p>
          <w:p w14:paraId="15B57BDB">
            <w:pPr>
              <w:tabs>
                <w:tab w:val="left" w:pos="420"/>
              </w:tabs>
              <w:spacing w:before="156" w:beforeLines="50" w:after="156" w:afterLines="50"/>
              <w:jc w:val="left"/>
              <w:rPr>
                <w:rFonts w:cs="Arial"/>
                <w:snapToGrid w:val="0"/>
                <w:kern w:val="0"/>
                <w:szCs w:val="18"/>
              </w:rPr>
            </w:pPr>
            <w:r>
              <w:rPr>
                <w:rFonts w:cs="Arial"/>
                <w:snapToGrid w:val="0"/>
                <w:kern w:val="0"/>
                <w:szCs w:val="18"/>
              </w:rPr>
              <w:t>Bunker Fuel Tank Monitoring Onboard</w:t>
            </w:r>
          </w:p>
        </w:tc>
      </w:tr>
      <w:tr w14:paraId="239F9F77">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2586" w:type="dxa"/>
          </w:tcPr>
          <w:p w14:paraId="0BCCAA7A">
            <w:pPr>
              <w:tabs>
                <w:tab w:val="left" w:pos="420"/>
              </w:tabs>
              <w:spacing w:before="156" w:beforeLines="50" w:after="156" w:afterLines="50"/>
              <w:jc w:val="left"/>
              <w:rPr>
                <w:rFonts w:cs="Arial"/>
                <w:snapToGrid w:val="0"/>
                <w:kern w:val="0"/>
                <w:szCs w:val="18"/>
              </w:rPr>
            </w:pPr>
            <w:r>
              <w:rPr>
                <w:rFonts w:hint="eastAsia" w:cs="Arial"/>
                <w:snapToGrid w:val="0"/>
                <w:kern w:val="0"/>
                <w:szCs w:val="18"/>
              </w:rPr>
              <w:t>油耗估算方法的描述</w:t>
            </w:r>
          </w:p>
          <w:p w14:paraId="45B4B21B">
            <w:pPr>
              <w:tabs>
                <w:tab w:val="left" w:pos="420"/>
              </w:tabs>
              <w:spacing w:before="156" w:beforeLines="50" w:after="156" w:afterLines="50"/>
              <w:jc w:val="left"/>
              <w:rPr>
                <w:rFonts w:cs="Arial"/>
                <w:snapToGrid w:val="0"/>
                <w:kern w:val="0"/>
                <w:szCs w:val="18"/>
              </w:rPr>
            </w:pPr>
            <w:r>
              <w:rPr>
                <w:rFonts w:cs="Arial"/>
                <w:snapToGrid w:val="0"/>
                <w:kern w:val="0"/>
                <w:szCs w:val="18"/>
              </w:rPr>
              <w:t xml:space="preserve">Description of the method to treat data gap </w:t>
            </w:r>
          </w:p>
        </w:tc>
        <w:tc>
          <w:tcPr>
            <w:tcW w:w="7338" w:type="dxa"/>
          </w:tcPr>
          <w:p w14:paraId="4021A0F5">
            <w:pPr>
              <w:tabs>
                <w:tab w:val="left" w:pos="420"/>
              </w:tabs>
              <w:spacing w:before="156" w:beforeLines="50" w:after="156" w:afterLines="50"/>
              <w:jc w:val="left"/>
              <w:rPr>
                <w:rFonts w:cs="Arial"/>
                <w:snapToGrid w:val="0"/>
                <w:kern w:val="0"/>
                <w:szCs w:val="18"/>
              </w:rPr>
            </w:pPr>
            <w:r>
              <w:rPr>
                <w:rFonts w:hint="eastAsia" w:cs="Arial"/>
                <w:snapToGrid w:val="0"/>
                <w:kern w:val="0"/>
                <w:szCs w:val="18"/>
              </w:rPr>
              <w:t>加油前后及海上航行每天应测量燃油；</w:t>
            </w:r>
          </w:p>
          <w:p w14:paraId="6528A71A">
            <w:pPr>
              <w:tabs>
                <w:tab w:val="left" w:pos="420"/>
              </w:tabs>
              <w:spacing w:before="156" w:beforeLines="50" w:after="156" w:afterLines="50"/>
              <w:jc w:val="left"/>
              <w:rPr>
                <w:rFonts w:cs="Arial"/>
                <w:snapToGrid w:val="0"/>
                <w:kern w:val="0"/>
                <w:szCs w:val="18"/>
              </w:rPr>
            </w:pPr>
            <w:r>
              <w:rPr>
                <w:rFonts w:hint="eastAsia" w:cs="Arial"/>
                <w:snapToGrid w:val="0"/>
                <w:kern w:val="0"/>
                <w:szCs w:val="18"/>
              </w:rPr>
              <w:t>当发生数据缺口时，轮机长负责根据相应的测量数据或根据公式、历史数据等进行估算以消除数据缺口并予以记录。</w:t>
            </w:r>
          </w:p>
          <w:p w14:paraId="639F70F3">
            <w:pPr>
              <w:tabs>
                <w:tab w:val="left" w:pos="420"/>
              </w:tabs>
              <w:spacing w:before="156" w:beforeLines="50" w:after="156" w:afterLines="50"/>
              <w:jc w:val="left"/>
              <w:rPr>
                <w:rFonts w:cs="Arial"/>
                <w:snapToGrid w:val="0"/>
                <w:kern w:val="0"/>
                <w:szCs w:val="18"/>
              </w:rPr>
            </w:pPr>
            <w:r>
              <w:rPr>
                <w:rFonts w:hint="eastAsia" w:cs="Arial"/>
                <w:snapToGrid w:val="0"/>
                <w:kern w:val="0"/>
                <w:szCs w:val="18"/>
              </w:rPr>
              <w:t>用于消除数据缺口的估算数据应在航次报告中标识。</w:t>
            </w:r>
          </w:p>
          <w:p w14:paraId="76BD18AE">
            <w:pPr>
              <w:tabs>
                <w:tab w:val="left" w:pos="420"/>
              </w:tabs>
              <w:spacing w:before="156" w:beforeLines="50" w:after="156" w:afterLines="50"/>
              <w:jc w:val="left"/>
              <w:rPr>
                <w:rFonts w:cs="Arial"/>
                <w:snapToGrid w:val="0"/>
                <w:kern w:val="0"/>
                <w:szCs w:val="18"/>
              </w:rPr>
            </w:pPr>
            <w:r>
              <w:rPr>
                <w:rFonts w:hint="eastAsia" w:cs="Arial"/>
                <w:snapToGrid w:val="0"/>
                <w:kern w:val="0"/>
                <w:szCs w:val="18"/>
              </w:rPr>
              <w:t>加油量</w:t>
            </w:r>
            <w:r>
              <w:rPr>
                <w:rFonts w:cs="Arial"/>
                <w:snapToGrid w:val="0"/>
                <w:kern w:val="0"/>
                <w:szCs w:val="18"/>
              </w:rPr>
              <w:t>=</w:t>
            </w:r>
            <w:r>
              <w:rPr>
                <w:rFonts w:hint="eastAsia" w:cs="Arial"/>
                <w:snapToGrid w:val="0"/>
                <w:kern w:val="0"/>
                <w:szCs w:val="18"/>
              </w:rPr>
              <w:t>加油后船上燃油存量—加油前船上燃油存量</w:t>
            </w:r>
          </w:p>
          <w:p w14:paraId="4F68B575">
            <w:pPr>
              <w:tabs>
                <w:tab w:val="left" w:pos="420"/>
              </w:tabs>
              <w:spacing w:before="156" w:beforeLines="50" w:after="156" w:afterLines="50"/>
              <w:jc w:val="left"/>
              <w:rPr>
                <w:rFonts w:cs="Arial"/>
                <w:snapToGrid w:val="0"/>
                <w:kern w:val="0"/>
                <w:szCs w:val="18"/>
              </w:rPr>
            </w:pPr>
            <w:r>
              <w:rPr>
                <w:rFonts w:hint="eastAsia" w:cs="Arial"/>
                <w:snapToGrid w:val="0"/>
                <w:kern w:val="0"/>
                <w:szCs w:val="18"/>
              </w:rPr>
              <w:t>每航次海上航行每种燃油消耗量＝从离港至抵港</w:t>
            </w:r>
            <w:bookmarkStart w:id="16" w:name="OLE_LINK4"/>
            <w:bookmarkStart w:id="17" w:name="OLE_LINK3"/>
            <w:r>
              <w:rPr>
                <w:rFonts w:cs="Arial"/>
                <w:snapToGrid w:val="0"/>
                <w:kern w:val="0"/>
                <w:szCs w:val="18"/>
              </w:rPr>
              <w:t>Ʃ</w:t>
            </w:r>
            <w:bookmarkEnd w:id="16"/>
            <w:bookmarkEnd w:id="17"/>
            <w:r>
              <w:rPr>
                <w:rFonts w:hint="eastAsia" w:cs="Arial"/>
                <w:snapToGrid w:val="0"/>
                <w:kern w:val="0"/>
                <w:szCs w:val="18"/>
              </w:rPr>
              <w:t>每天燃油消耗量之和</w:t>
            </w:r>
          </w:p>
          <w:p w14:paraId="7F063938">
            <w:pPr>
              <w:tabs>
                <w:tab w:val="left" w:pos="420"/>
              </w:tabs>
              <w:spacing w:before="156" w:beforeLines="50" w:after="156" w:afterLines="50"/>
              <w:jc w:val="left"/>
              <w:rPr>
                <w:rFonts w:cs="Arial"/>
                <w:snapToGrid w:val="0"/>
                <w:kern w:val="0"/>
                <w:szCs w:val="18"/>
              </w:rPr>
            </w:pPr>
            <w:r>
              <w:rPr>
                <w:rFonts w:hint="eastAsia" w:cs="Arial"/>
                <w:snapToGrid w:val="0"/>
                <w:kern w:val="0"/>
                <w:szCs w:val="18"/>
              </w:rPr>
              <w:t>每港港内燃油消耗量＝从抵港至离港</w:t>
            </w:r>
            <w:r>
              <w:rPr>
                <w:rFonts w:cs="Arial"/>
                <w:snapToGrid w:val="0"/>
                <w:kern w:val="0"/>
                <w:szCs w:val="18"/>
              </w:rPr>
              <w:t>Ʃ</w:t>
            </w:r>
            <w:r>
              <w:rPr>
                <w:rFonts w:hint="eastAsia" w:cs="Arial"/>
                <w:snapToGrid w:val="0"/>
                <w:kern w:val="0"/>
                <w:szCs w:val="18"/>
              </w:rPr>
              <w:t>每天燃油消耗量之和</w:t>
            </w:r>
          </w:p>
          <w:p w14:paraId="2CCE12E1">
            <w:pPr>
              <w:pStyle w:val="5"/>
              <w:spacing w:before="60" w:after="60" w:line="240" w:lineRule="auto"/>
              <w:jc w:val="left"/>
              <w:rPr>
                <w:rFonts w:ascii="Times New Roman" w:hAnsi="Times New Roman" w:eastAsia="宋体" w:cs="Arial"/>
                <w:snapToGrid w:val="0"/>
                <w:sz w:val="21"/>
                <w:szCs w:val="18"/>
                <w:lang w:val="en-US" w:eastAsia="zh-CN"/>
              </w:rPr>
            </w:pPr>
            <w:r>
              <w:rPr>
                <w:rFonts w:ascii="Times New Roman" w:hAnsi="Times New Roman" w:eastAsia="宋体" w:cs="Arial"/>
                <w:snapToGrid w:val="0"/>
                <w:sz w:val="21"/>
                <w:szCs w:val="18"/>
                <w:lang w:val="en-US" w:eastAsia="zh-CN"/>
              </w:rPr>
              <w:t xml:space="preserve">Fuel measurement should be done daily when the ship is at sea or port and each time the ship is bunkering or de-bunkering. </w:t>
            </w:r>
          </w:p>
          <w:p w14:paraId="78B70D30">
            <w:pPr>
              <w:pStyle w:val="5"/>
              <w:spacing w:before="60" w:after="60" w:line="240" w:lineRule="auto"/>
              <w:jc w:val="left"/>
              <w:rPr>
                <w:rFonts w:ascii="Times New Roman" w:hAnsi="Times New Roman" w:eastAsia="宋体" w:cs="Arial"/>
                <w:snapToGrid w:val="0"/>
                <w:sz w:val="21"/>
                <w:szCs w:val="18"/>
                <w:lang w:val="en-US" w:eastAsia="zh-CN"/>
              </w:rPr>
            </w:pPr>
            <w:r>
              <w:rPr>
                <w:rFonts w:ascii="Times New Roman" w:hAnsi="Times New Roman" w:eastAsia="宋体" w:cs="Arial"/>
                <w:snapToGrid w:val="0"/>
                <w:sz w:val="21"/>
                <w:szCs w:val="18"/>
                <w:lang w:val="en-US" w:eastAsia="zh-CN"/>
              </w:rPr>
              <w:t xml:space="preserve">In the event of a data gap due to unexpected conditions, the Chief engineer is responsible for the closure of data gap as per the relevant measurement data or closing it by applying formulae, historic data etc. </w:t>
            </w:r>
          </w:p>
          <w:p w14:paraId="2181E745">
            <w:pPr>
              <w:tabs>
                <w:tab w:val="left" w:pos="420"/>
              </w:tabs>
              <w:spacing w:before="156" w:beforeLines="50" w:after="156" w:afterLines="50"/>
              <w:jc w:val="left"/>
              <w:rPr>
                <w:rFonts w:cs="Arial"/>
                <w:snapToGrid w:val="0"/>
                <w:kern w:val="0"/>
                <w:szCs w:val="18"/>
              </w:rPr>
            </w:pPr>
            <w:r>
              <w:rPr>
                <w:rFonts w:cs="Arial"/>
                <w:snapToGrid w:val="0"/>
                <w:kern w:val="0"/>
                <w:szCs w:val="18"/>
              </w:rPr>
              <w:t>The estimated data for closure of data gap shall be remarked in the voyage report.</w:t>
            </w:r>
          </w:p>
          <w:p w14:paraId="0F920D39">
            <w:pPr>
              <w:tabs>
                <w:tab w:val="left" w:pos="420"/>
              </w:tabs>
              <w:spacing w:before="156" w:beforeLines="50" w:after="156" w:afterLines="50"/>
              <w:jc w:val="left"/>
              <w:rPr>
                <w:rFonts w:cs="Arial"/>
                <w:snapToGrid w:val="0"/>
                <w:kern w:val="0"/>
                <w:szCs w:val="18"/>
              </w:rPr>
            </w:pPr>
            <w:r>
              <w:rPr>
                <w:rFonts w:cs="Arial"/>
                <w:snapToGrid w:val="0"/>
                <w:kern w:val="0"/>
                <w:szCs w:val="18"/>
              </w:rPr>
              <w:t xml:space="preserve">The amount of fuel bunkered = the difference between the amount of fuel oil remain on board before and after bunkering; </w:t>
            </w:r>
          </w:p>
          <w:p w14:paraId="7111FE4C">
            <w:pPr>
              <w:tabs>
                <w:tab w:val="left" w:pos="420"/>
              </w:tabs>
              <w:spacing w:before="156" w:beforeLines="50" w:after="156" w:afterLines="50"/>
              <w:jc w:val="left"/>
              <w:rPr>
                <w:rFonts w:cs="Arial"/>
                <w:snapToGrid w:val="0"/>
                <w:kern w:val="0"/>
                <w:szCs w:val="18"/>
              </w:rPr>
            </w:pPr>
            <w:r>
              <w:rPr>
                <w:rFonts w:cs="Arial"/>
                <w:snapToGrid w:val="0"/>
                <w:kern w:val="0"/>
                <w:szCs w:val="18"/>
              </w:rPr>
              <w:t>The consumption of fuel oil per voyage= from the departure port to arrival port Ʃ daily amount of fuel consumption</w:t>
            </w:r>
          </w:p>
          <w:p w14:paraId="5A55AB75">
            <w:pPr>
              <w:tabs>
                <w:tab w:val="left" w:pos="420"/>
              </w:tabs>
              <w:spacing w:before="156" w:beforeLines="50" w:after="156" w:afterLines="50"/>
              <w:jc w:val="left"/>
              <w:rPr>
                <w:rFonts w:cs="Arial"/>
                <w:snapToGrid w:val="0"/>
                <w:kern w:val="0"/>
                <w:szCs w:val="18"/>
              </w:rPr>
            </w:pPr>
            <w:r>
              <w:rPr>
                <w:rFonts w:cs="Arial"/>
                <w:snapToGrid w:val="0"/>
                <w:kern w:val="0"/>
                <w:szCs w:val="18"/>
              </w:rPr>
              <w:t>The consumption of fuel oil at berth=  from arrival port to departure port Ʃ daily amount of fuel oil consumption</w:t>
            </w:r>
          </w:p>
        </w:tc>
      </w:tr>
    </w:tbl>
    <w:p w14:paraId="3DB56AA7">
      <w:pPr>
        <w:widowControl/>
        <w:tabs>
          <w:tab w:val="left" w:pos="567"/>
        </w:tabs>
        <w:spacing w:before="60" w:after="120"/>
        <w:rPr>
          <w:kern w:val="0"/>
          <w:szCs w:val="21"/>
          <w:lang w:val="en-GB"/>
        </w:rPr>
      </w:pPr>
    </w:p>
    <w:p w14:paraId="73C95B03">
      <w:pPr>
        <w:widowControl/>
        <w:jc w:val="left"/>
        <w:rPr>
          <w:kern w:val="0"/>
          <w:szCs w:val="21"/>
          <w:lang w:val="en-GB"/>
        </w:rPr>
      </w:pPr>
      <w:r>
        <w:rPr>
          <w:kern w:val="0"/>
          <w:szCs w:val="21"/>
          <w:lang w:val="en-GB"/>
        </w:rPr>
        <w:br w:type="page"/>
      </w:r>
    </w:p>
    <w:p w14:paraId="0EB573D6">
      <w:pPr>
        <w:pStyle w:val="14"/>
        <w:numPr>
          <w:ilvl w:val="1"/>
          <w:numId w:val="9"/>
        </w:numPr>
        <w:ind w:firstLineChars="0"/>
        <w:outlineLvl w:val="1"/>
        <w:rPr>
          <w:b/>
          <w:kern w:val="0"/>
          <w:szCs w:val="21"/>
          <w:lang w:val="en-GB"/>
        </w:rPr>
      </w:pPr>
      <w:r>
        <w:rPr>
          <w:rFonts w:hint="eastAsia"/>
          <w:b/>
          <w:kern w:val="0"/>
          <w:szCs w:val="21"/>
          <w:lang w:val="en-GB"/>
        </w:rPr>
        <w:t>用于处理航行距离数据缺口使用的方法</w:t>
      </w:r>
    </w:p>
    <w:p w14:paraId="62298207">
      <w:pPr>
        <w:pStyle w:val="14"/>
        <w:ind w:left="567" w:firstLine="0" w:firstLineChars="0"/>
        <w:outlineLvl w:val="1"/>
        <w:rPr>
          <w:b/>
          <w:kern w:val="0"/>
          <w:szCs w:val="21"/>
          <w:lang w:val="en-GB"/>
        </w:rPr>
      </w:pPr>
      <w:r>
        <w:rPr>
          <w:rFonts w:hint="eastAsia"/>
          <w:b/>
          <w:kern w:val="0"/>
          <w:szCs w:val="21"/>
          <w:lang w:val="en-GB"/>
        </w:rPr>
        <w:t>The method to be used to treat data gap regarding distance travelled</w:t>
      </w:r>
    </w:p>
    <w:tbl>
      <w:tblPr>
        <w:tblStyle w:val="11"/>
        <w:tblW w:w="9924" w:type="dxa"/>
        <w:tblInd w:w="-318" w:type="dxa"/>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Layout w:type="autofit"/>
        <w:tblCellMar>
          <w:top w:w="0" w:type="dxa"/>
          <w:left w:w="108" w:type="dxa"/>
          <w:bottom w:w="0" w:type="dxa"/>
          <w:right w:w="108" w:type="dxa"/>
        </w:tblCellMar>
      </w:tblPr>
      <w:tblGrid>
        <w:gridCol w:w="2870"/>
        <w:gridCol w:w="7054"/>
      </w:tblGrid>
      <w:tr w14:paraId="3ECEC377">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2870" w:type="dxa"/>
          </w:tcPr>
          <w:p w14:paraId="6D6E239A">
            <w:pPr>
              <w:tabs>
                <w:tab w:val="left" w:pos="420"/>
              </w:tabs>
              <w:spacing w:before="156" w:beforeLines="50" w:after="156" w:afterLines="50"/>
              <w:jc w:val="left"/>
              <w:rPr>
                <w:rFonts w:cs="Arial"/>
                <w:snapToGrid w:val="0"/>
                <w:kern w:val="0"/>
                <w:szCs w:val="18"/>
              </w:rPr>
            </w:pPr>
            <w:r>
              <w:rPr>
                <w:rFonts w:hint="eastAsia" w:cs="Arial"/>
                <w:snapToGrid w:val="0"/>
                <w:kern w:val="0"/>
                <w:szCs w:val="18"/>
              </w:rPr>
              <w:t>方法名称</w:t>
            </w:r>
            <w:r>
              <w:rPr>
                <w:rFonts w:cs="Arial"/>
                <w:snapToGrid w:val="0"/>
                <w:kern w:val="0"/>
                <w:szCs w:val="18"/>
              </w:rPr>
              <w:t xml:space="preserve"> </w:t>
            </w:r>
          </w:p>
          <w:p w14:paraId="3558BBB7">
            <w:pPr>
              <w:tabs>
                <w:tab w:val="left" w:pos="420"/>
              </w:tabs>
              <w:spacing w:before="156" w:beforeLines="50" w:after="156" w:afterLines="50"/>
              <w:jc w:val="left"/>
              <w:rPr>
                <w:rFonts w:cs="Arial"/>
                <w:snapToGrid w:val="0"/>
                <w:kern w:val="0"/>
                <w:szCs w:val="18"/>
              </w:rPr>
            </w:pPr>
            <w:r>
              <w:rPr>
                <w:rFonts w:cs="Arial"/>
                <w:snapToGrid w:val="0"/>
                <w:kern w:val="0"/>
                <w:szCs w:val="18"/>
              </w:rPr>
              <w:t>Tittle of procedure</w:t>
            </w:r>
          </w:p>
        </w:tc>
        <w:tc>
          <w:tcPr>
            <w:tcW w:w="7054" w:type="dxa"/>
          </w:tcPr>
          <w:p w14:paraId="28261D32">
            <w:pPr>
              <w:tabs>
                <w:tab w:val="left" w:pos="420"/>
              </w:tabs>
              <w:spacing w:before="156" w:beforeLines="50" w:after="156" w:afterLines="50"/>
              <w:jc w:val="left"/>
              <w:rPr>
                <w:rFonts w:cs="Arial"/>
                <w:snapToGrid w:val="0"/>
                <w:kern w:val="0"/>
                <w:szCs w:val="18"/>
              </w:rPr>
            </w:pPr>
            <w:r>
              <w:rPr>
                <w:rFonts w:hint="eastAsia" w:cs="Arial"/>
                <w:snapToGrid w:val="0"/>
                <w:kern w:val="0"/>
                <w:szCs w:val="18"/>
              </w:rPr>
              <w:t>用于处理航行距离数据缺口的方法</w:t>
            </w:r>
          </w:p>
          <w:p w14:paraId="593AC61A">
            <w:pPr>
              <w:tabs>
                <w:tab w:val="left" w:pos="420"/>
              </w:tabs>
              <w:spacing w:before="156" w:beforeLines="50" w:after="156" w:afterLines="50"/>
              <w:jc w:val="left"/>
              <w:rPr>
                <w:rFonts w:cs="Arial"/>
                <w:snapToGrid w:val="0"/>
                <w:kern w:val="0"/>
                <w:szCs w:val="18"/>
              </w:rPr>
            </w:pPr>
            <w:r>
              <w:rPr>
                <w:rFonts w:cs="Arial"/>
                <w:snapToGrid w:val="0"/>
                <w:kern w:val="0"/>
                <w:szCs w:val="18"/>
              </w:rPr>
              <w:t>Method to be used to treat data gas regarding distance travelled</w:t>
            </w:r>
          </w:p>
        </w:tc>
      </w:tr>
      <w:tr w14:paraId="1C318271">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2870" w:type="dxa"/>
          </w:tcPr>
          <w:p w14:paraId="1D2D74EA">
            <w:pPr>
              <w:tabs>
                <w:tab w:val="left" w:pos="420"/>
              </w:tabs>
              <w:spacing w:before="156" w:beforeLines="50" w:after="156" w:afterLines="50"/>
              <w:jc w:val="left"/>
              <w:rPr>
                <w:rFonts w:cs="Arial"/>
                <w:snapToGrid w:val="0"/>
                <w:kern w:val="0"/>
                <w:szCs w:val="18"/>
              </w:rPr>
            </w:pPr>
            <w:r>
              <w:rPr>
                <w:rFonts w:hint="eastAsia" w:cs="Arial"/>
                <w:snapToGrid w:val="0"/>
                <w:kern w:val="0"/>
                <w:szCs w:val="18"/>
              </w:rPr>
              <w:t>处理数据缺口的方法的描述</w:t>
            </w:r>
          </w:p>
          <w:p w14:paraId="73EAEFD3">
            <w:pPr>
              <w:tabs>
                <w:tab w:val="left" w:pos="420"/>
              </w:tabs>
              <w:spacing w:before="156" w:beforeLines="50" w:after="156" w:afterLines="50"/>
              <w:jc w:val="left"/>
              <w:rPr>
                <w:rFonts w:cs="Arial"/>
                <w:snapToGrid w:val="0"/>
                <w:kern w:val="0"/>
                <w:szCs w:val="18"/>
              </w:rPr>
            </w:pPr>
            <w:r>
              <w:rPr>
                <w:rFonts w:cs="Arial"/>
                <w:snapToGrid w:val="0"/>
                <w:kern w:val="0"/>
                <w:szCs w:val="18"/>
              </w:rPr>
              <w:t xml:space="preserve">Description of the method to treat data gap </w:t>
            </w:r>
          </w:p>
        </w:tc>
        <w:tc>
          <w:tcPr>
            <w:tcW w:w="7054" w:type="dxa"/>
          </w:tcPr>
          <w:p w14:paraId="16FF620C">
            <w:pPr>
              <w:tabs>
                <w:tab w:val="left" w:pos="420"/>
              </w:tabs>
              <w:spacing w:before="156" w:beforeLines="50" w:after="156" w:afterLines="50"/>
              <w:jc w:val="left"/>
              <w:rPr>
                <w:rFonts w:cs="Arial"/>
                <w:snapToGrid w:val="0"/>
                <w:kern w:val="0"/>
                <w:szCs w:val="18"/>
              </w:rPr>
            </w:pPr>
            <w:r>
              <w:rPr>
                <w:rFonts w:hint="eastAsia" w:cs="Arial"/>
                <w:snapToGrid w:val="0"/>
                <w:kern w:val="0"/>
                <w:szCs w:val="18"/>
              </w:rPr>
              <w:t>当使用此种方法对航行距离进行数据缺口处理时，因该方法将忽略航行途中因航线限制或天气情况可能发生的绕航，因此，应根据标准里程表给出的港口间里程或海图</w:t>
            </w:r>
            <w:r>
              <w:rPr>
                <w:rFonts w:cs="Arial"/>
                <w:snapToGrid w:val="0"/>
                <w:kern w:val="0"/>
                <w:szCs w:val="18"/>
              </w:rPr>
              <w:t>\</w:t>
            </w:r>
            <w:r>
              <w:rPr>
                <w:rFonts w:hint="eastAsia" w:cs="Arial"/>
                <w:snapToGrid w:val="0"/>
                <w:kern w:val="0"/>
                <w:szCs w:val="18"/>
              </w:rPr>
              <w:t>电子海图上规划的航线量取航行距离，该标准里程或测量值应进行保守的系数修正，确保不会严重低估航行距离；</w:t>
            </w:r>
          </w:p>
          <w:p w14:paraId="5E612B84">
            <w:pPr>
              <w:tabs>
                <w:tab w:val="left" w:pos="420"/>
              </w:tabs>
              <w:spacing w:before="156" w:beforeLines="50" w:after="156" w:afterLines="50"/>
              <w:jc w:val="left"/>
              <w:rPr>
                <w:rFonts w:cs="Arial"/>
                <w:snapToGrid w:val="0"/>
                <w:kern w:val="0"/>
                <w:szCs w:val="18"/>
              </w:rPr>
            </w:pPr>
            <w:r>
              <w:rPr>
                <w:rFonts w:hint="eastAsia" w:cs="Arial"/>
                <w:snapToGrid w:val="0"/>
                <w:kern w:val="0"/>
                <w:szCs w:val="18"/>
              </w:rPr>
              <w:t>为保证数据可追溯，要求重大的偏航、绕航的时间均应记录在《航海日志》；</w:t>
            </w:r>
          </w:p>
          <w:p w14:paraId="50CF59E4">
            <w:pPr>
              <w:tabs>
                <w:tab w:val="left" w:pos="420"/>
              </w:tabs>
              <w:spacing w:before="156" w:beforeLines="50" w:after="156" w:afterLines="50"/>
              <w:jc w:val="left"/>
              <w:rPr>
                <w:rFonts w:cs="Arial"/>
                <w:snapToGrid w:val="0"/>
                <w:kern w:val="0"/>
                <w:szCs w:val="18"/>
              </w:rPr>
            </w:pPr>
            <w:r>
              <w:rPr>
                <w:rFonts w:hint="eastAsia" w:cs="Arial"/>
                <w:snapToGrid w:val="0"/>
                <w:kern w:val="0"/>
                <w:szCs w:val="18"/>
              </w:rPr>
              <w:t>二副负责此项数据缺口的确定，船长应审查并负有最终责任；</w:t>
            </w:r>
          </w:p>
          <w:p w14:paraId="3DB87218">
            <w:pPr>
              <w:tabs>
                <w:tab w:val="left" w:pos="420"/>
              </w:tabs>
              <w:spacing w:before="156" w:beforeLines="50" w:after="156" w:afterLines="50"/>
              <w:jc w:val="left"/>
              <w:rPr>
                <w:rFonts w:cs="Arial"/>
                <w:snapToGrid w:val="0"/>
                <w:kern w:val="0"/>
                <w:szCs w:val="18"/>
              </w:rPr>
            </w:pPr>
            <w:r>
              <w:rPr>
                <w:rFonts w:hint="eastAsia" w:cs="Arial"/>
                <w:snapToGrid w:val="0"/>
                <w:kern w:val="0"/>
                <w:szCs w:val="18"/>
              </w:rPr>
              <w:t>用于消除数据缺口的估算数据应在航次报告中标识。</w:t>
            </w:r>
          </w:p>
          <w:p w14:paraId="67FDDCA1">
            <w:pPr>
              <w:tabs>
                <w:tab w:val="left" w:pos="420"/>
              </w:tabs>
              <w:spacing w:before="156" w:beforeLines="50" w:after="156" w:afterLines="50"/>
              <w:jc w:val="left"/>
              <w:rPr>
                <w:rFonts w:cs="Arial"/>
                <w:snapToGrid w:val="0"/>
                <w:kern w:val="0"/>
                <w:szCs w:val="18"/>
              </w:rPr>
            </w:pPr>
            <w:r>
              <w:rPr>
                <w:rFonts w:hint="eastAsia" w:cs="Arial"/>
                <w:snapToGrid w:val="0"/>
                <w:kern w:val="0"/>
                <w:szCs w:val="18"/>
              </w:rPr>
              <w:t>航行距离</w:t>
            </w:r>
            <w:r>
              <w:rPr>
                <w:rFonts w:cs="Arial"/>
                <w:snapToGrid w:val="0"/>
                <w:kern w:val="0"/>
                <w:szCs w:val="18"/>
              </w:rPr>
              <w:t xml:space="preserve"> = </w:t>
            </w:r>
            <w:r>
              <w:rPr>
                <w:rFonts w:hint="eastAsia" w:cs="Arial"/>
                <w:snapToGrid w:val="0"/>
                <w:kern w:val="0"/>
                <w:szCs w:val="18"/>
              </w:rPr>
              <w:t>出发港和抵达港之间的最短直线距离</w:t>
            </w:r>
            <w:r>
              <w:rPr>
                <w:rFonts w:cs="Arial"/>
                <w:snapToGrid w:val="0"/>
                <w:kern w:val="0"/>
                <w:szCs w:val="18"/>
              </w:rPr>
              <w:t xml:space="preserve"> x </w:t>
            </w:r>
            <w:r>
              <w:rPr>
                <w:rFonts w:hint="eastAsia" w:cs="Arial"/>
                <w:snapToGrid w:val="0"/>
                <w:kern w:val="0"/>
                <w:szCs w:val="18"/>
              </w:rPr>
              <w:t>保守修正系数</w:t>
            </w:r>
          </w:p>
          <w:p w14:paraId="11060B7F">
            <w:pPr>
              <w:pStyle w:val="5"/>
              <w:spacing w:before="60" w:after="60" w:line="240" w:lineRule="auto"/>
              <w:jc w:val="left"/>
              <w:rPr>
                <w:rFonts w:ascii="Times New Roman" w:hAnsi="Times New Roman" w:eastAsia="宋体" w:cs="Arial"/>
                <w:snapToGrid w:val="0"/>
                <w:sz w:val="21"/>
                <w:szCs w:val="18"/>
                <w:lang w:val="en-US" w:eastAsia="zh-CN"/>
              </w:rPr>
            </w:pPr>
            <w:r>
              <w:rPr>
                <w:rFonts w:ascii="Times New Roman" w:hAnsi="Times New Roman" w:eastAsia="宋体" w:cs="Arial"/>
                <w:snapToGrid w:val="0"/>
                <w:sz w:val="21"/>
                <w:szCs w:val="18"/>
                <w:lang w:val="en-US" w:eastAsia="zh-CN"/>
              </w:rPr>
              <w:t>When use the formulae to treat data gap of distance travelled, the route changed due to the bad weather and any other limitation should be considered, the conservative factor should be corrected in order to the data of distance travelled will not be underestimated;</w:t>
            </w:r>
          </w:p>
          <w:p w14:paraId="2FF3B60B">
            <w:pPr>
              <w:pStyle w:val="5"/>
              <w:spacing w:before="60" w:after="60" w:line="240" w:lineRule="auto"/>
              <w:jc w:val="left"/>
              <w:rPr>
                <w:rFonts w:ascii="Times New Roman" w:hAnsi="Times New Roman" w:eastAsia="宋体" w:cs="Arial"/>
                <w:snapToGrid w:val="0"/>
                <w:sz w:val="21"/>
                <w:szCs w:val="18"/>
                <w:lang w:val="en-US" w:eastAsia="zh-CN"/>
              </w:rPr>
            </w:pPr>
            <w:r>
              <w:rPr>
                <w:rFonts w:ascii="Times New Roman" w:hAnsi="Times New Roman" w:eastAsia="宋体" w:cs="Arial"/>
                <w:snapToGrid w:val="0"/>
                <w:sz w:val="21"/>
                <w:szCs w:val="18"/>
                <w:lang w:val="en-US" w:eastAsia="zh-CN"/>
              </w:rPr>
              <w:t>In order to ensure the data can be traced, all significant deviation from original route should be recorded in the deck logbook;</w:t>
            </w:r>
          </w:p>
          <w:p w14:paraId="339B9299">
            <w:pPr>
              <w:pStyle w:val="5"/>
              <w:spacing w:before="60" w:after="60" w:line="240" w:lineRule="auto"/>
              <w:jc w:val="left"/>
              <w:rPr>
                <w:rFonts w:ascii="Times New Roman" w:hAnsi="Times New Roman" w:eastAsia="宋体" w:cs="Arial"/>
                <w:snapToGrid w:val="0"/>
                <w:sz w:val="21"/>
                <w:szCs w:val="18"/>
                <w:lang w:val="en-US" w:eastAsia="zh-CN"/>
              </w:rPr>
            </w:pPr>
            <w:r>
              <w:rPr>
                <w:rFonts w:ascii="Times New Roman" w:hAnsi="Times New Roman" w:eastAsia="宋体" w:cs="Arial"/>
                <w:snapToGrid w:val="0"/>
                <w:sz w:val="21"/>
                <w:szCs w:val="18"/>
                <w:lang w:val="en-US" w:eastAsia="zh-CN"/>
              </w:rPr>
              <w:t>The second officer is responsible for treating the data gap and the captain should review and be ultimately responsible for this.</w:t>
            </w:r>
          </w:p>
          <w:p w14:paraId="7253BFCF">
            <w:pPr>
              <w:tabs>
                <w:tab w:val="left" w:pos="420"/>
              </w:tabs>
              <w:spacing w:before="156" w:beforeLines="50" w:after="156" w:afterLines="50"/>
              <w:jc w:val="left"/>
              <w:rPr>
                <w:rFonts w:cs="Arial"/>
                <w:snapToGrid w:val="0"/>
                <w:kern w:val="0"/>
                <w:szCs w:val="18"/>
              </w:rPr>
            </w:pPr>
            <w:r>
              <w:rPr>
                <w:rFonts w:cs="Arial"/>
                <w:snapToGrid w:val="0"/>
                <w:kern w:val="0"/>
                <w:szCs w:val="18"/>
              </w:rPr>
              <w:t>The estimated data for closure of data gap shall be remarked in the voyage report.</w:t>
            </w:r>
          </w:p>
          <w:p w14:paraId="11F26C4D">
            <w:pPr>
              <w:tabs>
                <w:tab w:val="left" w:pos="420"/>
              </w:tabs>
              <w:spacing w:before="156" w:beforeLines="50" w:after="156" w:afterLines="50"/>
              <w:jc w:val="left"/>
              <w:rPr>
                <w:rFonts w:cs="Arial"/>
                <w:snapToGrid w:val="0"/>
                <w:kern w:val="0"/>
                <w:szCs w:val="18"/>
              </w:rPr>
            </w:pPr>
            <w:r>
              <w:rPr>
                <w:rFonts w:cs="Arial"/>
                <w:snapToGrid w:val="0"/>
                <w:kern w:val="0"/>
                <w:szCs w:val="18"/>
              </w:rPr>
              <w:t>Distance travelled = most direct route between port of departure and port of arrival * conservative correction factor</w:t>
            </w:r>
          </w:p>
        </w:tc>
      </w:tr>
    </w:tbl>
    <w:p w14:paraId="3265F2EE">
      <w:pPr>
        <w:widowControl/>
        <w:tabs>
          <w:tab w:val="left" w:pos="567"/>
        </w:tabs>
        <w:spacing w:before="60" w:after="120"/>
        <w:rPr>
          <w:kern w:val="0"/>
          <w:szCs w:val="21"/>
          <w:lang w:val="en-GB"/>
        </w:rPr>
      </w:pPr>
    </w:p>
    <w:p w14:paraId="0C25720D">
      <w:pPr>
        <w:widowControl/>
        <w:jc w:val="left"/>
        <w:rPr>
          <w:kern w:val="0"/>
          <w:szCs w:val="21"/>
          <w:lang w:val="en-GB"/>
        </w:rPr>
      </w:pPr>
      <w:r>
        <w:rPr>
          <w:kern w:val="0"/>
          <w:szCs w:val="21"/>
          <w:lang w:val="en-GB"/>
        </w:rPr>
        <w:br w:type="page"/>
      </w:r>
    </w:p>
    <w:p w14:paraId="13950B2E">
      <w:pPr>
        <w:pStyle w:val="14"/>
        <w:numPr>
          <w:ilvl w:val="1"/>
          <w:numId w:val="9"/>
        </w:numPr>
        <w:ind w:firstLineChars="0"/>
        <w:outlineLvl w:val="1"/>
        <w:rPr>
          <w:b/>
          <w:kern w:val="0"/>
          <w:szCs w:val="21"/>
          <w:lang w:val="en-GB"/>
        </w:rPr>
      </w:pPr>
      <w:r>
        <w:rPr>
          <w:rFonts w:hint="eastAsia"/>
          <w:b/>
          <w:kern w:val="0"/>
          <w:szCs w:val="21"/>
          <w:lang w:val="en-GB"/>
        </w:rPr>
        <w:t>用于处理航行时间数据缺口使用的方法</w:t>
      </w:r>
    </w:p>
    <w:p w14:paraId="57DAAEDD">
      <w:pPr>
        <w:pStyle w:val="14"/>
        <w:ind w:left="567" w:firstLine="0" w:firstLineChars="0"/>
        <w:outlineLvl w:val="1"/>
        <w:rPr>
          <w:b/>
          <w:kern w:val="0"/>
          <w:szCs w:val="21"/>
          <w:lang w:val="en-GB"/>
        </w:rPr>
      </w:pPr>
      <w:r>
        <w:rPr>
          <w:rFonts w:hint="eastAsia"/>
          <w:b/>
          <w:kern w:val="0"/>
          <w:szCs w:val="21"/>
          <w:lang w:val="en-GB"/>
        </w:rPr>
        <w:t>The method to be used to treat data gap regarding hours not at berth</w:t>
      </w:r>
    </w:p>
    <w:tbl>
      <w:tblPr>
        <w:tblStyle w:val="11"/>
        <w:tblW w:w="9924" w:type="dxa"/>
        <w:tblInd w:w="-318" w:type="dxa"/>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Layout w:type="autofit"/>
        <w:tblCellMar>
          <w:top w:w="0" w:type="dxa"/>
          <w:left w:w="108" w:type="dxa"/>
          <w:bottom w:w="0" w:type="dxa"/>
          <w:right w:w="108" w:type="dxa"/>
        </w:tblCellMar>
      </w:tblPr>
      <w:tblGrid>
        <w:gridCol w:w="3012"/>
        <w:gridCol w:w="6912"/>
      </w:tblGrid>
      <w:tr w14:paraId="78E22CC4">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3012" w:type="dxa"/>
          </w:tcPr>
          <w:p w14:paraId="7B73353D">
            <w:pPr>
              <w:tabs>
                <w:tab w:val="left" w:pos="420"/>
              </w:tabs>
              <w:spacing w:before="156" w:beforeLines="50" w:after="156" w:afterLines="50"/>
              <w:jc w:val="left"/>
              <w:rPr>
                <w:rFonts w:cs="Arial"/>
                <w:snapToGrid w:val="0"/>
                <w:kern w:val="0"/>
                <w:szCs w:val="18"/>
              </w:rPr>
            </w:pPr>
            <w:r>
              <w:rPr>
                <w:rFonts w:hint="eastAsia" w:cs="Arial"/>
                <w:snapToGrid w:val="0"/>
                <w:kern w:val="0"/>
                <w:szCs w:val="18"/>
              </w:rPr>
              <w:t>方法名称</w:t>
            </w:r>
            <w:r>
              <w:rPr>
                <w:rFonts w:cs="Arial"/>
                <w:snapToGrid w:val="0"/>
                <w:kern w:val="0"/>
                <w:szCs w:val="18"/>
              </w:rPr>
              <w:t xml:space="preserve"> </w:t>
            </w:r>
          </w:p>
          <w:p w14:paraId="0DCE6704">
            <w:pPr>
              <w:tabs>
                <w:tab w:val="left" w:pos="420"/>
              </w:tabs>
              <w:spacing w:before="156" w:beforeLines="50" w:after="156" w:afterLines="50"/>
              <w:jc w:val="left"/>
              <w:rPr>
                <w:rFonts w:cs="Arial"/>
                <w:snapToGrid w:val="0"/>
                <w:kern w:val="0"/>
                <w:szCs w:val="18"/>
              </w:rPr>
            </w:pPr>
            <w:r>
              <w:rPr>
                <w:rFonts w:cs="Arial"/>
                <w:snapToGrid w:val="0"/>
                <w:kern w:val="0"/>
                <w:szCs w:val="18"/>
              </w:rPr>
              <w:t>Tittle of procedure</w:t>
            </w:r>
          </w:p>
        </w:tc>
        <w:tc>
          <w:tcPr>
            <w:tcW w:w="6912" w:type="dxa"/>
          </w:tcPr>
          <w:p w14:paraId="4252AFB0">
            <w:pPr>
              <w:tabs>
                <w:tab w:val="left" w:pos="420"/>
              </w:tabs>
              <w:spacing w:before="156" w:beforeLines="50" w:after="156" w:afterLines="50"/>
              <w:jc w:val="left"/>
              <w:rPr>
                <w:rFonts w:cs="Arial"/>
                <w:snapToGrid w:val="0"/>
                <w:kern w:val="0"/>
                <w:szCs w:val="18"/>
              </w:rPr>
            </w:pPr>
            <w:r>
              <w:rPr>
                <w:rFonts w:hint="eastAsia" w:cs="Arial"/>
                <w:snapToGrid w:val="0"/>
                <w:kern w:val="0"/>
                <w:szCs w:val="18"/>
              </w:rPr>
              <w:t>用于处理航行时间数据缺口的方法</w:t>
            </w:r>
          </w:p>
          <w:p w14:paraId="792AC55B">
            <w:pPr>
              <w:tabs>
                <w:tab w:val="left" w:pos="420"/>
              </w:tabs>
              <w:spacing w:before="156" w:beforeLines="50" w:after="156" w:afterLines="50"/>
              <w:jc w:val="left"/>
              <w:rPr>
                <w:rFonts w:cs="Arial"/>
                <w:snapToGrid w:val="0"/>
                <w:kern w:val="0"/>
                <w:szCs w:val="18"/>
              </w:rPr>
            </w:pPr>
            <w:r>
              <w:rPr>
                <w:rFonts w:cs="Arial"/>
                <w:snapToGrid w:val="0"/>
                <w:kern w:val="0"/>
                <w:szCs w:val="18"/>
              </w:rPr>
              <w:t>Method to be used to treat data gas regarding hours not at berth</w:t>
            </w:r>
          </w:p>
        </w:tc>
      </w:tr>
      <w:tr w14:paraId="5217DA62">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3012" w:type="dxa"/>
          </w:tcPr>
          <w:p w14:paraId="17DC4D06">
            <w:pPr>
              <w:tabs>
                <w:tab w:val="left" w:pos="420"/>
              </w:tabs>
              <w:spacing w:before="156" w:beforeLines="50" w:after="156" w:afterLines="50"/>
              <w:jc w:val="left"/>
              <w:rPr>
                <w:rFonts w:cs="Arial"/>
                <w:snapToGrid w:val="0"/>
                <w:kern w:val="0"/>
                <w:szCs w:val="18"/>
              </w:rPr>
            </w:pPr>
            <w:r>
              <w:rPr>
                <w:rFonts w:hint="eastAsia" w:cs="Arial"/>
                <w:snapToGrid w:val="0"/>
                <w:kern w:val="0"/>
                <w:szCs w:val="18"/>
              </w:rPr>
              <w:t>处理数据缺口的方法的描述</w:t>
            </w:r>
          </w:p>
          <w:p w14:paraId="79838F5B">
            <w:pPr>
              <w:tabs>
                <w:tab w:val="left" w:pos="420"/>
              </w:tabs>
              <w:spacing w:before="156" w:beforeLines="50" w:after="156" w:afterLines="50"/>
              <w:jc w:val="left"/>
              <w:rPr>
                <w:rFonts w:cs="Arial"/>
                <w:snapToGrid w:val="0"/>
                <w:kern w:val="0"/>
                <w:szCs w:val="18"/>
              </w:rPr>
            </w:pPr>
            <w:r>
              <w:rPr>
                <w:rFonts w:cs="Arial"/>
                <w:snapToGrid w:val="0"/>
                <w:kern w:val="0"/>
                <w:szCs w:val="18"/>
              </w:rPr>
              <w:t xml:space="preserve">Description of the method to treat data gap </w:t>
            </w:r>
          </w:p>
        </w:tc>
        <w:tc>
          <w:tcPr>
            <w:tcW w:w="6912" w:type="dxa"/>
          </w:tcPr>
          <w:p w14:paraId="471F8E65">
            <w:pPr>
              <w:tabs>
                <w:tab w:val="left" w:pos="420"/>
              </w:tabs>
              <w:spacing w:before="156" w:beforeLines="50" w:after="156" w:afterLines="50"/>
              <w:jc w:val="left"/>
              <w:rPr>
                <w:rFonts w:cs="Arial"/>
                <w:snapToGrid w:val="0"/>
                <w:kern w:val="0"/>
                <w:szCs w:val="18"/>
              </w:rPr>
            </w:pPr>
            <w:r>
              <w:rPr>
                <w:rFonts w:hint="eastAsia" w:cs="Arial"/>
                <w:snapToGrid w:val="0"/>
                <w:kern w:val="0"/>
                <w:szCs w:val="18"/>
              </w:rPr>
              <w:t>根据所记录的有关航行距离数据和《轮机日志》内记录的平均航速数据，进行计算；</w:t>
            </w:r>
          </w:p>
          <w:p w14:paraId="20A687BE">
            <w:pPr>
              <w:tabs>
                <w:tab w:val="left" w:pos="420"/>
              </w:tabs>
              <w:spacing w:before="156" w:beforeLines="50" w:after="156" w:afterLines="50"/>
              <w:jc w:val="left"/>
              <w:rPr>
                <w:rFonts w:cs="Arial"/>
                <w:snapToGrid w:val="0"/>
                <w:kern w:val="0"/>
                <w:szCs w:val="18"/>
              </w:rPr>
            </w:pPr>
            <w:r>
              <w:rPr>
                <w:rFonts w:hint="eastAsia" w:cs="Arial"/>
                <w:snapToGrid w:val="0"/>
                <w:kern w:val="0"/>
                <w:szCs w:val="18"/>
              </w:rPr>
              <w:t>二副负责计算海上时间并记录在航次报告上，船长应审查并负有最终责任。</w:t>
            </w:r>
          </w:p>
          <w:p w14:paraId="2FB24FB4">
            <w:pPr>
              <w:tabs>
                <w:tab w:val="left" w:pos="420"/>
              </w:tabs>
              <w:spacing w:before="156" w:beforeLines="50" w:after="156" w:afterLines="50"/>
              <w:jc w:val="left"/>
              <w:rPr>
                <w:rFonts w:cs="Arial"/>
                <w:snapToGrid w:val="0"/>
                <w:kern w:val="0"/>
                <w:szCs w:val="18"/>
              </w:rPr>
            </w:pPr>
            <w:r>
              <w:rPr>
                <w:rFonts w:hint="eastAsia" w:cs="Arial"/>
                <w:snapToGrid w:val="0"/>
                <w:kern w:val="0"/>
                <w:szCs w:val="18"/>
              </w:rPr>
              <w:t>海上时间</w:t>
            </w:r>
            <w:r>
              <w:rPr>
                <w:rFonts w:cs="Arial"/>
                <w:snapToGrid w:val="0"/>
                <w:kern w:val="0"/>
                <w:szCs w:val="18"/>
              </w:rPr>
              <w:t>=</w:t>
            </w:r>
            <w:r>
              <w:rPr>
                <w:rFonts w:hint="eastAsia" w:cs="Arial"/>
                <w:snapToGrid w:val="0"/>
                <w:kern w:val="0"/>
                <w:szCs w:val="18"/>
              </w:rPr>
              <w:t>航行距离</w:t>
            </w:r>
            <w:r>
              <w:rPr>
                <w:rFonts w:cs="Arial"/>
                <w:snapToGrid w:val="0"/>
                <w:kern w:val="0"/>
                <w:szCs w:val="18"/>
              </w:rPr>
              <w:t>/</w:t>
            </w:r>
            <w:r>
              <w:rPr>
                <w:rFonts w:hint="eastAsia" w:cs="Arial"/>
                <w:snapToGrid w:val="0"/>
                <w:kern w:val="0"/>
                <w:szCs w:val="18"/>
              </w:rPr>
              <w:t>平均航速</w:t>
            </w:r>
          </w:p>
          <w:p w14:paraId="66A87166">
            <w:pPr>
              <w:pStyle w:val="5"/>
              <w:spacing w:before="60" w:after="60" w:line="240" w:lineRule="auto"/>
              <w:jc w:val="left"/>
              <w:rPr>
                <w:rFonts w:ascii="Times New Roman" w:hAnsi="Times New Roman" w:eastAsia="宋体" w:cs="Arial"/>
                <w:snapToGrid w:val="0"/>
                <w:sz w:val="21"/>
                <w:szCs w:val="18"/>
                <w:lang w:val="en-US" w:eastAsia="zh-CN"/>
              </w:rPr>
            </w:pPr>
            <w:r>
              <w:rPr>
                <w:rFonts w:ascii="Times New Roman" w:hAnsi="Times New Roman" w:eastAsia="宋体" w:cs="Arial"/>
                <w:snapToGrid w:val="0"/>
                <w:sz w:val="21"/>
                <w:szCs w:val="18"/>
                <w:lang w:val="en-US" w:eastAsia="zh-CN"/>
              </w:rPr>
              <w:t>In the event of a data gap related to hours not at berth, the calculation should be done as the below formulae and based on the data regarding to the distance travelled and the average speed recorded in the engine look book;</w:t>
            </w:r>
          </w:p>
          <w:p w14:paraId="67133B0E">
            <w:pPr>
              <w:pStyle w:val="5"/>
              <w:spacing w:before="60" w:after="60" w:line="240" w:lineRule="auto"/>
              <w:jc w:val="left"/>
              <w:rPr>
                <w:rFonts w:ascii="Times New Roman" w:hAnsi="Times New Roman" w:eastAsia="宋体" w:cs="Arial"/>
                <w:snapToGrid w:val="0"/>
                <w:sz w:val="21"/>
                <w:szCs w:val="18"/>
                <w:lang w:val="en-US" w:eastAsia="zh-CN"/>
              </w:rPr>
            </w:pPr>
            <w:r>
              <w:rPr>
                <w:rFonts w:ascii="Times New Roman" w:hAnsi="Times New Roman" w:eastAsia="宋体" w:cs="Arial"/>
                <w:snapToGrid w:val="0"/>
                <w:sz w:val="21"/>
                <w:szCs w:val="18"/>
                <w:lang w:val="en-US" w:eastAsia="zh-CN"/>
              </w:rPr>
              <w:t>The Second officer is responsible for estimating the time spent at sea and recording it in the voyage report, the captain should review and be ultimately responsible for this.</w:t>
            </w:r>
          </w:p>
          <w:p w14:paraId="67CD8297">
            <w:pPr>
              <w:tabs>
                <w:tab w:val="left" w:pos="420"/>
              </w:tabs>
              <w:spacing w:before="156" w:beforeLines="50" w:after="156" w:afterLines="50"/>
              <w:jc w:val="left"/>
              <w:rPr>
                <w:rFonts w:cs="Arial"/>
                <w:snapToGrid w:val="0"/>
                <w:kern w:val="0"/>
                <w:szCs w:val="18"/>
              </w:rPr>
            </w:pPr>
            <w:r>
              <w:rPr>
                <w:rFonts w:cs="Arial"/>
                <w:snapToGrid w:val="0"/>
                <w:kern w:val="0"/>
                <w:szCs w:val="18"/>
              </w:rPr>
              <w:t>The estimated data for closure of data gap shall be remarked in the voyage report.</w:t>
            </w:r>
          </w:p>
        </w:tc>
      </w:tr>
    </w:tbl>
    <w:p w14:paraId="7821C148">
      <w:pPr>
        <w:widowControl/>
        <w:tabs>
          <w:tab w:val="left" w:pos="567"/>
        </w:tabs>
        <w:spacing w:before="60" w:after="120"/>
        <w:rPr>
          <w:kern w:val="0"/>
          <w:szCs w:val="21"/>
          <w:lang w:val="en-GB"/>
        </w:rPr>
      </w:pPr>
    </w:p>
    <w:p w14:paraId="4200E5A3">
      <w:pPr>
        <w:widowControl/>
        <w:jc w:val="left"/>
        <w:rPr>
          <w:kern w:val="0"/>
          <w:szCs w:val="21"/>
          <w:lang w:val="en-GB"/>
        </w:rPr>
      </w:pPr>
      <w:r>
        <w:rPr>
          <w:kern w:val="0"/>
          <w:szCs w:val="21"/>
          <w:lang w:val="en-GB"/>
        </w:rPr>
        <w:br w:type="page"/>
      </w:r>
    </w:p>
    <w:p w14:paraId="37766912">
      <w:pPr>
        <w:pStyle w:val="14"/>
        <w:numPr>
          <w:ilvl w:val="1"/>
          <w:numId w:val="9"/>
        </w:numPr>
        <w:ind w:firstLineChars="0"/>
        <w:outlineLvl w:val="1"/>
        <w:rPr>
          <w:b/>
          <w:kern w:val="0"/>
          <w:szCs w:val="21"/>
          <w:lang w:val="en-GB"/>
        </w:rPr>
      </w:pPr>
      <w:r>
        <w:rPr>
          <w:rFonts w:hint="eastAsia"/>
          <w:b/>
          <w:kern w:val="0"/>
          <w:szCs w:val="21"/>
          <w:lang w:val="en-GB"/>
        </w:rPr>
        <w:t>数据的有效性和内部审查</w:t>
      </w:r>
    </w:p>
    <w:p w14:paraId="54A99C9F">
      <w:pPr>
        <w:pStyle w:val="14"/>
        <w:ind w:left="567" w:firstLine="0" w:firstLineChars="0"/>
        <w:outlineLvl w:val="1"/>
        <w:rPr>
          <w:b/>
          <w:kern w:val="0"/>
          <w:szCs w:val="21"/>
          <w:lang w:val="en-GB"/>
        </w:rPr>
      </w:pPr>
      <w:r>
        <w:rPr>
          <w:rFonts w:hint="eastAsia"/>
          <w:b/>
          <w:kern w:val="0"/>
          <w:szCs w:val="21"/>
          <w:lang w:val="en-GB"/>
        </w:rPr>
        <w:t>Internal reviews and validation of relevant data</w:t>
      </w:r>
    </w:p>
    <w:tbl>
      <w:tblPr>
        <w:tblStyle w:val="10"/>
        <w:tblW w:w="9924" w:type="dxa"/>
        <w:tblInd w:w="-318" w:type="dxa"/>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Layout w:type="autofit"/>
        <w:tblCellMar>
          <w:top w:w="0" w:type="dxa"/>
          <w:left w:w="108" w:type="dxa"/>
          <w:bottom w:w="0" w:type="dxa"/>
          <w:right w:w="108" w:type="dxa"/>
        </w:tblCellMar>
      </w:tblPr>
      <w:tblGrid>
        <w:gridCol w:w="3295"/>
        <w:gridCol w:w="6629"/>
      </w:tblGrid>
      <w:tr w14:paraId="37000E30">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3295" w:type="dxa"/>
          </w:tcPr>
          <w:p w14:paraId="09EA6BBD">
            <w:pPr>
              <w:tabs>
                <w:tab w:val="left" w:pos="420"/>
              </w:tabs>
              <w:spacing w:before="156" w:beforeLines="50" w:after="156" w:afterLines="50"/>
              <w:jc w:val="left"/>
              <w:rPr>
                <w:rFonts w:cs="Arial"/>
                <w:snapToGrid w:val="0"/>
                <w:kern w:val="0"/>
                <w:szCs w:val="18"/>
              </w:rPr>
            </w:pPr>
            <w:r>
              <w:rPr>
                <w:rFonts w:hint="eastAsia" w:cs="Arial"/>
                <w:snapToGrid w:val="0"/>
                <w:kern w:val="0"/>
                <w:szCs w:val="18"/>
              </w:rPr>
              <w:t>程序名称</w:t>
            </w:r>
            <w:r>
              <w:rPr>
                <w:rFonts w:cs="Arial"/>
                <w:snapToGrid w:val="0"/>
                <w:kern w:val="0"/>
                <w:szCs w:val="18"/>
              </w:rPr>
              <w:t xml:space="preserve"> </w:t>
            </w:r>
          </w:p>
          <w:p w14:paraId="0133DB53">
            <w:pPr>
              <w:tabs>
                <w:tab w:val="left" w:pos="420"/>
              </w:tabs>
              <w:spacing w:before="156" w:beforeLines="50" w:after="156" w:afterLines="50"/>
              <w:jc w:val="left"/>
              <w:rPr>
                <w:rFonts w:cs="Arial"/>
                <w:snapToGrid w:val="0"/>
                <w:kern w:val="0"/>
                <w:szCs w:val="18"/>
              </w:rPr>
            </w:pPr>
            <w:r>
              <w:rPr>
                <w:rFonts w:cs="Arial"/>
                <w:snapToGrid w:val="0"/>
                <w:kern w:val="0"/>
                <w:szCs w:val="18"/>
              </w:rPr>
              <w:t>Tittle of procedure</w:t>
            </w:r>
          </w:p>
        </w:tc>
        <w:tc>
          <w:tcPr>
            <w:tcW w:w="6629" w:type="dxa"/>
          </w:tcPr>
          <w:p w14:paraId="3D71B254">
            <w:pPr>
              <w:tabs>
                <w:tab w:val="left" w:pos="420"/>
              </w:tabs>
              <w:spacing w:before="156" w:beforeLines="50" w:after="156" w:afterLines="50"/>
              <w:jc w:val="left"/>
              <w:rPr>
                <w:szCs w:val="21"/>
              </w:rPr>
            </w:pPr>
            <w:r>
              <w:rPr>
                <w:rFonts w:hint="eastAsia"/>
                <w:szCs w:val="21"/>
              </w:rPr>
              <w:t>数据的有效性和内部审查</w:t>
            </w:r>
          </w:p>
          <w:p w14:paraId="4DD31CAE">
            <w:pPr>
              <w:tabs>
                <w:tab w:val="left" w:pos="420"/>
              </w:tabs>
              <w:spacing w:before="156" w:beforeLines="50" w:after="156" w:afterLines="50"/>
              <w:jc w:val="left"/>
              <w:rPr>
                <w:rFonts w:cs="Arial"/>
                <w:snapToGrid w:val="0"/>
                <w:kern w:val="0"/>
                <w:szCs w:val="18"/>
              </w:rPr>
            </w:pPr>
            <w:r>
              <w:rPr>
                <w:szCs w:val="21"/>
              </w:rPr>
              <w:t>Internal reviews and validation of relevant data</w:t>
            </w:r>
          </w:p>
        </w:tc>
      </w:tr>
      <w:tr w14:paraId="308300CF">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3295" w:type="dxa"/>
          </w:tcPr>
          <w:p w14:paraId="182D0C26">
            <w:pPr>
              <w:tabs>
                <w:tab w:val="left" w:pos="420"/>
              </w:tabs>
              <w:spacing w:before="156" w:beforeLines="50" w:after="156" w:afterLines="50"/>
              <w:jc w:val="left"/>
              <w:rPr>
                <w:rFonts w:cs="Arial"/>
                <w:snapToGrid w:val="0"/>
                <w:kern w:val="0"/>
                <w:szCs w:val="18"/>
              </w:rPr>
            </w:pPr>
            <w:r>
              <w:rPr>
                <w:rFonts w:hint="eastAsia" w:cs="Arial"/>
                <w:snapToGrid w:val="0"/>
                <w:kern w:val="0"/>
                <w:szCs w:val="18"/>
              </w:rPr>
              <w:t>可引用的现有程序</w:t>
            </w:r>
          </w:p>
          <w:p w14:paraId="1337D6F0">
            <w:pPr>
              <w:tabs>
                <w:tab w:val="left" w:pos="420"/>
              </w:tabs>
              <w:spacing w:before="156" w:beforeLines="50" w:after="156" w:afterLines="50"/>
              <w:jc w:val="left"/>
              <w:rPr>
                <w:rFonts w:cs="Arial"/>
                <w:snapToGrid w:val="0"/>
                <w:kern w:val="0"/>
                <w:szCs w:val="18"/>
              </w:rPr>
            </w:pPr>
            <w:r>
              <w:rPr>
                <w:rFonts w:cs="Arial"/>
                <w:snapToGrid w:val="0"/>
                <w:kern w:val="0"/>
                <w:szCs w:val="18"/>
              </w:rPr>
              <w:t>Reference to existing procedure</w:t>
            </w:r>
          </w:p>
        </w:tc>
        <w:tc>
          <w:tcPr>
            <w:tcW w:w="6629" w:type="dxa"/>
          </w:tcPr>
          <w:p w14:paraId="603D7374">
            <w:pPr>
              <w:tabs>
                <w:tab w:val="left" w:pos="420"/>
              </w:tabs>
              <w:spacing w:before="156" w:beforeLines="50" w:after="156" w:afterLines="50"/>
              <w:jc w:val="left"/>
              <w:rPr>
                <w:rFonts w:cs="Arial"/>
                <w:snapToGrid w:val="0"/>
                <w:kern w:val="0"/>
                <w:szCs w:val="18"/>
              </w:rPr>
            </w:pPr>
          </w:p>
        </w:tc>
      </w:tr>
      <w:tr w14:paraId="2D4904A0">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3295" w:type="dxa"/>
          </w:tcPr>
          <w:p w14:paraId="2CC2CC9B">
            <w:pPr>
              <w:tabs>
                <w:tab w:val="left" w:pos="420"/>
              </w:tabs>
              <w:spacing w:before="156" w:beforeLines="50" w:after="156" w:afterLines="50"/>
              <w:jc w:val="left"/>
              <w:rPr>
                <w:rFonts w:cs="Arial"/>
                <w:snapToGrid w:val="0"/>
                <w:kern w:val="0"/>
                <w:szCs w:val="18"/>
              </w:rPr>
            </w:pPr>
            <w:r>
              <w:rPr>
                <w:rFonts w:hint="eastAsia" w:cs="Arial"/>
                <w:snapToGrid w:val="0"/>
                <w:kern w:val="0"/>
                <w:szCs w:val="18"/>
              </w:rPr>
              <w:t>如无现有程序，相关要求的描述</w:t>
            </w:r>
          </w:p>
          <w:p w14:paraId="4830341E">
            <w:pPr>
              <w:tabs>
                <w:tab w:val="left" w:pos="420"/>
              </w:tabs>
              <w:spacing w:before="156" w:beforeLines="50" w:after="156" w:afterLines="50"/>
              <w:jc w:val="left"/>
              <w:rPr>
                <w:rFonts w:cs="Arial"/>
                <w:snapToGrid w:val="0"/>
                <w:kern w:val="0"/>
                <w:szCs w:val="18"/>
              </w:rPr>
            </w:pPr>
            <w:r>
              <w:rPr>
                <w:rFonts w:cs="Arial"/>
                <w:snapToGrid w:val="0"/>
                <w:kern w:val="0"/>
                <w:szCs w:val="18"/>
              </w:rPr>
              <w:t xml:space="preserve">Description of the procedure if not already existing </w:t>
            </w:r>
          </w:p>
        </w:tc>
        <w:tc>
          <w:tcPr>
            <w:tcW w:w="6629" w:type="dxa"/>
          </w:tcPr>
          <w:p w14:paraId="7A1D3E04">
            <w:pPr>
              <w:pStyle w:val="5"/>
              <w:spacing w:before="60" w:after="60"/>
              <w:rPr>
                <w:rFonts w:cs="Arial"/>
                <w:snapToGrid w:val="0"/>
                <w:kern w:val="0"/>
                <w:szCs w:val="18"/>
              </w:rPr>
            </w:pPr>
            <w:r>
              <w:rPr>
                <w:rFonts w:hint="eastAsia" w:cs="Arial"/>
                <w:snapToGrid w:val="0"/>
                <w:kern w:val="0"/>
                <w:szCs w:val="18"/>
              </w:rPr>
              <w:t>航次结束后</w:t>
            </w:r>
            <w:r>
              <w:rPr>
                <w:rFonts w:cs="Arial"/>
                <w:snapToGrid w:val="0"/>
                <w:kern w:val="0"/>
                <w:szCs w:val="18"/>
              </w:rPr>
              <w:t>,XXXX</w:t>
            </w:r>
            <w:r>
              <w:rPr>
                <w:rFonts w:hint="eastAsia" w:cs="Arial"/>
                <w:snapToGrid w:val="0"/>
                <w:kern w:val="0"/>
                <w:szCs w:val="18"/>
              </w:rPr>
              <w:t>部相关负责人负责检查船舶上报的航次信息完整性，复查燃油消耗、海上时间和航行距离的数据，如发现异常，联系船舶相应进行修正。无异常，则上传至中国船级社能效管理系统。</w:t>
            </w:r>
          </w:p>
          <w:p w14:paraId="7A1D3E04">
            <w:pPr>
              <w:pStyle w:val="5"/>
              <w:spacing w:before="60" w:after="60"/>
              <w:rPr>
                <w:rFonts w:cs="Arial"/>
                <w:snapToGrid w:val="0"/>
                <w:kern w:val="0"/>
                <w:szCs w:val="18"/>
              </w:rPr>
            </w:pPr>
            <w:r>
              <w:rPr>
                <w:rFonts w:cs="Arial"/>
                <w:snapToGrid w:val="0"/>
                <w:kern w:val="0"/>
                <w:szCs w:val="18"/>
              </w:rPr>
              <w:t>XXXX</w:t>
            </w:r>
            <w:r>
              <w:rPr>
                <w:rFonts w:hint="eastAsia" w:cs="Arial"/>
                <w:snapToGrid w:val="0"/>
                <w:kern w:val="0"/>
                <w:szCs w:val="18"/>
              </w:rPr>
              <w:t>部负责根据要求在船舶内审时进行验证相关数据有效性和内部审核，相关数据有效性和内部审核结论及相关数据应在内审报告中进行说明。</w:t>
            </w:r>
          </w:p>
          <w:p w14:paraId="0ADA773E">
            <w:pPr>
              <w:pStyle w:val="5"/>
              <w:spacing w:before="60" w:after="60" w:line="240" w:lineRule="auto"/>
              <w:jc w:val="left"/>
              <w:rPr>
                <w:rFonts w:ascii="Times New Roman" w:hAnsi="Times New Roman" w:eastAsia="宋体" w:cs="Arial"/>
                <w:snapToGrid w:val="0"/>
                <w:sz w:val="21"/>
                <w:szCs w:val="18"/>
                <w:lang w:val="en-US" w:eastAsia="zh-CN"/>
              </w:rPr>
            </w:pPr>
            <w:r>
              <w:rPr>
                <w:rFonts w:ascii="Times New Roman" w:hAnsi="Times New Roman" w:eastAsia="宋体" w:cs="Arial"/>
                <w:snapToGrid w:val="0"/>
                <w:sz w:val="21"/>
                <w:szCs w:val="18"/>
                <w:lang w:val="en-US" w:eastAsia="zh-CN"/>
              </w:rPr>
              <w:t>The person in charge of XXXX Department shall check the completeness of voyage information and review the data of fuel oil consumption, distance travelled and hours not at berth. If any problem happened, should communicate with the vessel to revise accordingly. If no problem, should upload the data to CCS EEMS.</w:t>
            </w:r>
          </w:p>
          <w:p w14:paraId="7A1D3E04">
            <w:pPr>
              <w:pStyle w:val="5"/>
              <w:spacing w:before="60" w:after="60"/>
              <w:rPr>
                <w:rFonts w:cs="Arial"/>
                <w:snapToGrid w:val="0"/>
                <w:kern w:val="0"/>
                <w:szCs w:val="18"/>
              </w:rPr>
            </w:pPr>
            <w:r>
              <w:rPr>
                <w:rFonts w:ascii="Times New Roman" w:hAnsi="Times New Roman" w:eastAsia="宋体" w:cs="Arial"/>
                <w:snapToGrid w:val="0"/>
                <w:sz w:val="21"/>
                <w:szCs w:val="18"/>
                <w:lang w:val="en-US" w:eastAsia="zh-CN"/>
              </w:rPr>
              <w:t>The XXXX Department shall carried out internal reviews and validation of relevant data during ship internal audit according to the requirements .</w:t>
            </w:r>
            <w:r>
              <w:rPr>
                <w:rFonts w:cs="Arial"/>
                <w:snapToGrid w:val="0"/>
                <w:kern w:val="0"/>
                <w:szCs w:val="18"/>
              </w:rPr>
              <w:t>The result of internal review and validation of relevant data should be stated in the internal audit report</w:t>
            </w:r>
          </w:p>
        </w:tc>
      </w:tr>
    </w:tbl>
    <w:p w14:paraId="6543360E">
      <w:pPr>
        <w:widowControl/>
        <w:tabs>
          <w:tab w:val="left" w:pos="567"/>
        </w:tabs>
        <w:spacing w:before="60" w:after="120"/>
        <w:rPr>
          <w:kern w:val="0"/>
          <w:szCs w:val="21"/>
          <w:lang w:val="en-GB"/>
        </w:rPr>
      </w:pPr>
    </w:p>
    <w:p w14:paraId="5E7D9F4F">
      <w:pPr>
        <w:widowControl/>
        <w:jc w:val="left"/>
        <w:rPr>
          <w:kern w:val="0"/>
          <w:szCs w:val="21"/>
          <w:lang w:val="en-GB"/>
        </w:rPr>
      </w:pPr>
      <w:r>
        <w:rPr>
          <w:kern w:val="0"/>
          <w:szCs w:val="21"/>
          <w:lang w:val="en-GB"/>
        </w:rPr>
        <w:br w:type="page"/>
      </w:r>
    </w:p>
    <w:p w14:paraId="14558CF1">
      <w:pPr>
        <w:pStyle w:val="14"/>
        <w:numPr>
          <w:ilvl w:val="1"/>
          <w:numId w:val="9"/>
        </w:numPr>
        <w:ind w:firstLineChars="0"/>
        <w:outlineLvl w:val="1"/>
        <w:rPr>
          <w:b/>
          <w:kern w:val="0"/>
          <w:szCs w:val="21"/>
          <w:lang w:val="en-GB"/>
        </w:rPr>
      </w:pPr>
      <w:r>
        <w:rPr>
          <w:rFonts w:hint="eastAsia"/>
          <w:b/>
          <w:kern w:val="0"/>
          <w:szCs w:val="21"/>
          <w:lang w:val="en-GB"/>
        </w:rPr>
        <w:t>文件管理</w:t>
      </w:r>
    </w:p>
    <w:p w14:paraId="310CBAF7">
      <w:pPr>
        <w:pStyle w:val="14"/>
        <w:ind w:left="567" w:firstLine="0" w:firstLineChars="0"/>
        <w:outlineLvl w:val="1"/>
        <w:rPr>
          <w:b/>
          <w:kern w:val="0"/>
          <w:szCs w:val="21"/>
          <w:lang w:val="en-GB"/>
        </w:rPr>
      </w:pPr>
      <w:r>
        <w:rPr>
          <w:rFonts w:hint="eastAsia"/>
          <w:b/>
          <w:kern w:val="0"/>
          <w:szCs w:val="21"/>
          <w:lang w:val="en-GB"/>
        </w:rPr>
        <w:t>Documentation Management</w:t>
      </w:r>
    </w:p>
    <w:tbl>
      <w:tblPr>
        <w:tblStyle w:val="10"/>
        <w:tblW w:w="9924" w:type="dxa"/>
        <w:tblInd w:w="-318" w:type="dxa"/>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Layout w:type="autofit"/>
        <w:tblCellMar>
          <w:top w:w="0" w:type="dxa"/>
          <w:left w:w="108" w:type="dxa"/>
          <w:bottom w:w="0" w:type="dxa"/>
          <w:right w:w="108" w:type="dxa"/>
        </w:tblCellMar>
      </w:tblPr>
      <w:tblGrid>
        <w:gridCol w:w="3295"/>
        <w:gridCol w:w="6629"/>
      </w:tblGrid>
      <w:tr w14:paraId="1137E516">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3295" w:type="dxa"/>
          </w:tcPr>
          <w:p w14:paraId="506D5F29">
            <w:pPr>
              <w:tabs>
                <w:tab w:val="left" w:pos="420"/>
              </w:tabs>
              <w:spacing w:before="156" w:beforeLines="50" w:after="156" w:afterLines="50"/>
              <w:jc w:val="left"/>
              <w:rPr>
                <w:rFonts w:cs="Arial"/>
                <w:snapToGrid w:val="0"/>
                <w:kern w:val="0"/>
                <w:szCs w:val="18"/>
              </w:rPr>
            </w:pPr>
            <w:r>
              <w:rPr>
                <w:rFonts w:hint="eastAsia" w:cs="Arial"/>
                <w:snapToGrid w:val="0"/>
                <w:kern w:val="0"/>
                <w:szCs w:val="18"/>
              </w:rPr>
              <w:t>程序名称</w:t>
            </w:r>
            <w:r>
              <w:rPr>
                <w:rFonts w:cs="Arial"/>
                <w:snapToGrid w:val="0"/>
                <w:kern w:val="0"/>
                <w:szCs w:val="18"/>
              </w:rPr>
              <w:t xml:space="preserve"> </w:t>
            </w:r>
          </w:p>
          <w:p w14:paraId="0EE88209">
            <w:pPr>
              <w:tabs>
                <w:tab w:val="left" w:pos="420"/>
              </w:tabs>
              <w:spacing w:before="156" w:beforeLines="50" w:after="156" w:afterLines="50"/>
              <w:jc w:val="left"/>
              <w:rPr>
                <w:rFonts w:cs="Arial"/>
                <w:snapToGrid w:val="0"/>
                <w:kern w:val="0"/>
                <w:szCs w:val="18"/>
              </w:rPr>
            </w:pPr>
            <w:r>
              <w:rPr>
                <w:rFonts w:cs="Arial"/>
                <w:snapToGrid w:val="0"/>
                <w:kern w:val="0"/>
                <w:szCs w:val="18"/>
              </w:rPr>
              <w:t>Tittle of procedure</w:t>
            </w:r>
          </w:p>
        </w:tc>
        <w:tc>
          <w:tcPr>
            <w:tcW w:w="6629" w:type="dxa"/>
          </w:tcPr>
          <w:p w14:paraId="08D15A75">
            <w:pPr>
              <w:tabs>
                <w:tab w:val="left" w:pos="420"/>
              </w:tabs>
              <w:spacing w:before="156" w:beforeLines="50" w:after="156" w:afterLines="50"/>
              <w:jc w:val="left"/>
              <w:rPr>
                <w:rFonts w:cs="Arial"/>
                <w:snapToGrid w:val="0"/>
                <w:kern w:val="0"/>
                <w:szCs w:val="18"/>
              </w:rPr>
            </w:pPr>
            <w:r>
              <w:rPr>
                <w:rFonts w:hint="eastAsia" w:cs="Arial"/>
                <w:snapToGrid w:val="0"/>
                <w:kern w:val="0"/>
                <w:szCs w:val="18"/>
              </w:rPr>
              <w:t>文件管理</w:t>
            </w:r>
            <w:r>
              <w:rPr>
                <w:rFonts w:cs="Arial"/>
                <w:snapToGrid w:val="0"/>
                <w:kern w:val="0"/>
                <w:szCs w:val="18"/>
              </w:rPr>
              <w:t xml:space="preserve"> </w:t>
            </w:r>
          </w:p>
          <w:p w14:paraId="6287DD0B">
            <w:pPr>
              <w:tabs>
                <w:tab w:val="left" w:pos="420"/>
              </w:tabs>
              <w:spacing w:before="156" w:beforeLines="50" w:after="156" w:afterLines="50"/>
              <w:jc w:val="left"/>
              <w:rPr>
                <w:rFonts w:cs="Arial"/>
                <w:snapToGrid w:val="0"/>
                <w:kern w:val="0"/>
                <w:szCs w:val="18"/>
              </w:rPr>
            </w:pPr>
            <w:r>
              <w:rPr>
                <w:rFonts w:cs="Arial"/>
                <w:snapToGrid w:val="0"/>
                <w:kern w:val="0"/>
                <w:szCs w:val="18"/>
              </w:rPr>
              <w:t>Documentation Management</w:t>
            </w:r>
          </w:p>
        </w:tc>
      </w:tr>
      <w:tr w14:paraId="3B8D72B9">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3295" w:type="dxa"/>
          </w:tcPr>
          <w:p w14:paraId="285C3AA9">
            <w:pPr>
              <w:tabs>
                <w:tab w:val="left" w:pos="420"/>
              </w:tabs>
              <w:spacing w:before="156" w:beforeLines="50" w:after="156" w:afterLines="50"/>
              <w:jc w:val="left"/>
              <w:rPr>
                <w:rFonts w:cs="Arial"/>
                <w:snapToGrid w:val="0"/>
                <w:kern w:val="0"/>
                <w:szCs w:val="18"/>
              </w:rPr>
            </w:pPr>
            <w:r>
              <w:rPr>
                <w:rFonts w:hint="eastAsia" w:cs="Arial"/>
                <w:snapToGrid w:val="0"/>
                <w:kern w:val="0"/>
                <w:szCs w:val="18"/>
              </w:rPr>
              <w:t>可引用的现有程序</w:t>
            </w:r>
          </w:p>
          <w:p w14:paraId="75432BAD">
            <w:pPr>
              <w:tabs>
                <w:tab w:val="left" w:pos="420"/>
              </w:tabs>
              <w:spacing w:before="156" w:beforeLines="50" w:after="156" w:afterLines="50"/>
              <w:jc w:val="left"/>
              <w:rPr>
                <w:rFonts w:cs="Arial"/>
                <w:snapToGrid w:val="0"/>
                <w:kern w:val="0"/>
                <w:szCs w:val="18"/>
              </w:rPr>
            </w:pPr>
            <w:r>
              <w:rPr>
                <w:rFonts w:cs="Arial"/>
                <w:snapToGrid w:val="0"/>
                <w:kern w:val="0"/>
                <w:szCs w:val="18"/>
              </w:rPr>
              <w:t>Reference to existing procedure</w:t>
            </w:r>
          </w:p>
        </w:tc>
        <w:tc>
          <w:tcPr>
            <w:tcW w:w="6629" w:type="dxa"/>
          </w:tcPr>
          <w:p w14:paraId="2CEF7439">
            <w:pPr>
              <w:tabs>
                <w:tab w:val="left" w:pos="420"/>
              </w:tabs>
              <w:spacing w:before="156" w:beforeLines="50" w:after="156" w:afterLines="50"/>
              <w:jc w:val="left"/>
              <w:rPr>
                <w:rFonts w:cs="Arial"/>
                <w:snapToGrid w:val="0"/>
                <w:kern w:val="0"/>
                <w:szCs w:val="18"/>
              </w:rPr>
            </w:pPr>
            <w:r>
              <w:rPr>
                <w:rFonts w:hint="eastAsia" w:cs="Arial"/>
                <w:snapToGrid w:val="0"/>
                <w:kern w:val="0"/>
                <w:szCs w:val="18"/>
              </w:rPr>
              <w:t>文件控制程序</w:t>
            </w:r>
          </w:p>
          <w:p w14:paraId="794A8998">
            <w:pPr>
              <w:tabs>
                <w:tab w:val="left" w:pos="420"/>
              </w:tabs>
              <w:spacing w:before="156" w:beforeLines="50" w:after="156" w:afterLines="50"/>
              <w:jc w:val="left"/>
              <w:rPr>
                <w:rFonts w:cs="Arial"/>
                <w:snapToGrid w:val="0"/>
                <w:kern w:val="0"/>
                <w:szCs w:val="18"/>
              </w:rPr>
            </w:pPr>
            <w:r>
              <w:rPr>
                <w:rFonts w:cs="Arial"/>
                <w:snapToGrid w:val="0"/>
                <w:kern w:val="0"/>
                <w:szCs w:val="18"/>
              </w:rPr>
              <w:t>Document Control Procedure</w:t>
            </w:r>
          </w:p>
        </w:tc>
      </w:tr>
      <w:tr w14:paraId="4EEAA014">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c>
          <w:tcPr>
            <w:tcW w:w="3295" w:type="dxa"/>
          </w:tcPr>
          <w:p w14:paraId="3C76E944">
            <w:pPr>
              <w:tabs>
                <w:tab w:val="left" w:pos="420"/>
              </w:tabs>
              <w:spacing w:before="156" w:beforeLines="50" w:after="156" w:afterLines="50"/>
              <w:jc w:val="left"/>
              <w:rPr>
                <w:rFonts w:cs="Arial"/>
                <w:snapToGrid w:val="0"/>
                <w:kern w:val="0"/>
                <w:szCs w:val="18"/>
              </w:rPr>
            </w:pPr>
            <w:r>
              <w:rPr>
                <w:rFonts w:hint="eastAsia" w:cs="Arial"/>
                <w:snapToGrid w:val="0"/>
                <w:kern w:val="0"/>
                <w:szCs w:val="18"/>
              </w:rPr>
              <w:t>如无现有程序，相关要求的描述</w:t>
            </w:r>
          </w:p>
          <w:p w14:paraId="38DFA92D">
            <w:pPr>
              <w:tabs>
                <w:tab w:val="left" w:pos="420"/>
              </w:tabs>
              <w:spacing w:before="156" w:beforeLines="50" w:after="156" w:afterLines="50"/>
              <w:jc w:val="left"/>
              <w:rPr>
                <w:rFonts w:cs="Arial"/>
                <w:snapToGrid w:val="0"/>
                <w:kern w:val="0"/>
                <w:szCs w:val="18"/>
              </w:rPr>
            </w:pPr>
            <w:r>
              <w:rPr>
                <w:rFonts w:cs="Arial"/>
                <w:snapToGrid w:val="0"/>
                <w:kern w:val="0"/>
                <w:szCs w:val="18"/>
              </w:rPr>
              <w:t xml:space="preserve">Description of the procedure if not already existing </w:t>
            </w:r>
          </w:p>
        </w:tc>
        <w:tc>
          <w:tcPr>
            <w:tcW w:w="6629" w:type="dxa"/>
            <w:vAlign w:val="center"/>
          </w:tcPr>
          <w:p w14:paraId="7769E428">
            <w:pPr>
              <w:tabs>
                <w:tab w:val="left" w:pos="420"/>
              </w:tabs>
              <w:spacing w:before="156" w:beforeLines="50" w:after="156" w:afterLines="50"/>
              <w:jc w:val="left"/>
              <w:rPr>
                <w:rFonts w:cs="Arial"/>
                <w:snapToGrid w:val="0"/>
                <w:kern w:val="0"/>
                <w:szCs w:val="18"/>
              </w:rPr>
            </w:pPr>
            <w:r>
              <w:rPr>
                <w:rFonts w:hint="eastAsia" w:cs="Arial"/>
                <w:snapToGrid w:val="0"/>
                <w:kern w:val="0"/>
                <w:szCs w:val="18"/>
              </w:rPr>
              <w:t>实施计划过程中产生的文件和记录应按照现有程序要求进行控制。</w:t>
            </w:r>
          </w:p>
          <w:p w14:paraId="3462D74E">
            <w:pPr>
              <w:tabs>
                <w:tab w:val="left" w:pos="420"/>
              </w:tabs>
              <w:spacing w:before="156" w:beforeLines="50" w:after="156" w:afterLines="50"/>
              <w:jc w:val="left"/>
              <w:rPr>
                <w:rFonts w:cs="Arial"/>
                <w:snapToGrid w:val="0"/>
                <w:kern w:val="0"/>
                <w:szCs w:val="18"/>
              </w:rPr>
            </w:pPr>
            <w:r>
              <w:rPr>
                <w:rFonts w:cs="Arial"/>
                <w:snapToGrid w:val="0"/>
                <w:kern w:val="0"/>
                <w:szCs w:val="18"/>
              </w:rPr>
              <w:t>The documents and records generated during the implementation of the plan should be controlled according to the requirements of the existing procedure.</w:t>
            </w:r>
          </w:p>
        </w:tc>
      </w:tr>
    </w:tbl>
    <w:p w14:paraId="1A0C09D1">
      <w:pPr>
        <w:rPr>
          <w:b/>
          <w:szCs w:val="21"/>
          <w:lang w:val="en-GB"/>
        </w:rPr>
      </w:pPr>
    </w:p>
    <w:p w14:paraId="5AE155A4">
      <w:pPr>
        <w:widowControl/>
        <w:jc w:val="left"/>
        <w:rPr>
          <w:b/>
          <w:szCs w:val="21"/>
          <w:lang w:val="en-GB"/>
        </w:rPr>
      </w:pPr>
      <w:r>
        <w:rPr>
          <w:b/>
          <w:szCs w:val="21"/>
          <w:lang w:val="en-GB"/>
        </w:rPr>
        <w:br w:type="page"/>
      </w:r>
    </w:p>
    <w:p w14:paraId="119F4FB2">
      <w:pPr>
        <w:pStyle w:val="19"/>
        <w:spacing w:line="240" w:lineRule="auto"/>
        <w:rPr>
          <w:rFonts w:ascii="Times New Roman" w:hAnsi="Times New Roman" w:eastAsia="宋体"/>
          <w:b/>
          <w:color w:val="auto"/>
        </w:rPr>
      </w:pPr>
      <w:r>
        <w:rPr>
          <w:rFonts w:ascii="Times New Roman" w:hAnsi="Times New Roman" w:eastAsia="宋体"/>
          <w:b/>
          <w:color w:val="auto"/>
        </w:rPr>
        <w:t>附录</w:t>
      </w:r>
      <w:r>
        <w:rPr>
          <w:rFonts w:hint="eastAsia" w:ascii="Times New Roman" w:hAnsi="Times New Roman" w:eastAsia="宋体"/>
          <w:b/>
          <w:color w:val="auto"/>
        </w:rPr>
        <w:t xml:space="preserve"> </w:t>
      </w:r>
      <w:r>
        <w:rPr>
          <w:rFonts w:ascii="Times New Roman" w:hAnsi="Times New Roman" w:eastAsia="宋体"/>
          <w:b/>
          <w:color w:val="auto"/>
        </w:rPr>
        <w:t>Appendices</w:t>
      </w:r>
    </w:p>
    <w:p w14:paraId="27C10E59">
      <w:pPr>
        <w:pStyle w:val="14"/>
        <w:numPr>
          <w:ilvl w:val="1"/>
          <w:numId w:val="10"/>
        </w:numPr>
        <w:ind w:firstLineChars="0"/>
        <w:outlineLvl w:val="1"/>
        <w:rPr>
          <w:b/>
          <w:kern w:val="0"/>
          <w:szCs w:val="21"/>
          <w:lang w:val="en-GB"/>
        </w:rPr>
      </w:pPr>
      <w:r>
        <w:rPr>
          <w:b/>
          <w:kern w:val="0"/>
          <w:szCs w:val="21"/>
          <w:lang w:val="en-GB"/>
        </w:rPr>
        <w:t>附录</w:t>
      </w:r>
      <w:r>
        <w:rPr>
          <w:rFonts w:hint="eastAsia"/>
          <w:b/>
          <w:kern w:val="0"/>
          <w:szCs w:val="21"/>
          <w:lang w:val="en-GB"/>
        </w:rPr>
        <w:t xml:space="preserve"> A -</w:t>
      </w:r>
      <w:r>
        <w:rPr>
          <w:rFonts w:hint="eastAsia"/>
          <w:b/>
          <w:bCs/>
          <w:color w:val="000000"/>
          <w:szCs w:val="21"/>
        </w:rPr>
        <w:t>主管机关数据收集系统和营运碳强度标准数据报告格式</w:t>
      </w:r>
    </w:p>
    <w:p w14:paraId="34502607">
      <w:pPr>
        <w:pStyle w:val="14"/>
        <w:ind w:left="567" w:firstLine="0" w:firstLineChars="0"/>
        <w:outlineLvl w:val="1"/>
        <w:rPr>
          <w:b/>
          <w:kern w:val="0"/>
          <w:szCs w:val="21"/>
          <w:lang w:val="en-GB"/>
        </w:rPr>
      </w:pPr>
      <w:r>
        <w:rPr>
          <w:b/>
          <w:kern w:val="0"/>
          <w:szCs w:val="21"/>
          <w:lang w:val="en-GB"/>
        </w:rPr>
        <w:t xml:space="preserve">Appendix </w:t>
      </w:r>
      <w:r>
        <w:rPr>
          <w:rFonts w:hint="eastAsia"/>
          <w:b/>
          <w:kern w:val="0"/>
          <w:szCs w:val="21"/>
          <w:lang w:val="en-GB"/>
        </w:rPr>
        <w:t>A</w:t>
      </w:r>
      <w:r>
        <w:rPr>
          <w:b/>
          <w:kern w:val="0"/>
          <w:szCs w:val="21"/>
          <w:lang w:val="en-GB"/>
        </w:rPr>
        <w:t xml:space="preserve"> –</w:t>
      </w:r>
      <w:r>
        <w:rPr>
          <w:rFonts w:hint="eastAsia" w:ascii="Arial-BoldMT" w:hAnsi="Arial-BoldMT"/>
          <w:color w:val="000000"/>
          <w:sz w:val="22"/>
        </w:rPr>
        <w:t>Reporting Format For The Data-Collection System And Operational Carbon Intensity To The Administration</w:t>
      </w:r>
    </w:p>
    <w:p w14:paraId="01CFAF24">
      <w:pPr>
        <w:ind w:right="21"/>
        <w:jc w:val="center"/>
        <w:rPr>
          <w:rFonts w:ascii="Arial" w:hAnsi="Calibri"/>
          <w:kern w:val="0"/>
          <w:sz w:val="22"/>
          <w:szCs w:val="22"/>
        </w:rPr>
      </w:pPr>
    </w:p>
    <w:p w14:paraId="177EAE54">
      <w:pPr>
        <w:pStyle w:val="18"/>
        <w:spacing w:line="360" w:lineRule="auto"/>
        <w:jc w:val="center"/>
        <w:rPr>
          <w:rFonts w:ascii="Times New Roman" w:hAnsi="Times New Roman" w:cs="Arial"/>
          <w:b/>
          <w:bCs/>
          <w:color w:val="auto"/>
          <w:sz w:val="32"/>
          <w:szCs w:val="32"/>
        </w:rPr>
      </w:pPr>
      <w:r>
        <w:rPr>
          <w:rFonts w:hint="eastAsia"/>
          <w:b/>
          <w:bCs/>
          <w:sz w:val="21"/>
          <w:szCs w:val="21"/>
        </w:rPr>
        <w:t>主管机关数据收集系统和营运碳强度标准数据报告格式</w:t>
      </w:r>
    </w:p>
    <w:tbl>
      <w:tblPr>
        <w:tblStyle w:val="10"/>
        <w:tblW w:w="903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46"/>
        <w:gridCol w:w="1146"/>
        <w:gridCol w:w="2422"/>
        <w:gridCol w:w="615"/>
        <w:gridCol w:w="509"/>
        <w:gridCol w:w="849"/>
        <w:gridCol w:w="30"/>
        <w:gridCol w:w="822"/>
      </w:tblGrid>
      <w:tr w14:paraId="2ED26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6" w:type="dxa"/>
            <w:shd w:val="clear" w:color="auto" w:fill="auto"/>
            <w:vAlign w:val="center"/>
          </w:tcPr>
          <w:p w14:paraId="1C40B099">
            <w:pPr>
              <w:widowControl/>
              <w:jc w:val="left"/>
              <w:rPr>
                <w:rFonts w:cs="Arial"/>
                <w:kern w:val="0"/>
                <w:sz w:val="18"/>
                <w:szCs w:val="18"/>
              </w:rPr>
            </w:pPr>
            <w:r>
              <w:rPr>
                <w:rFonts w:hint="eastAsia" w:cs="Arial"/>
                <w:kern w:val="0"/>
                <w:sz w:val="18"/>
                <w:szCs w:val="18"/>
              </w:rPr>
              <w:t>船名</w:t>
            </w:r>
          </w:p>
        </w:tc>
        <w:tc>
          <w:tcPr>
            <w:tcW w:w="1146" w:type="dxa"/>
            <w:shd w:val="clear" w:color="auto" w:fill="auto"/>
            <w:vAlign w:val="center"/>
          </w:tcPr>
          <w:p w14:paraId="78C3939A">
            <w:pPr>
              <w:widowControl/>
              <w:jc w:val="center"/>
              <w:rPr>
                <w:rFonts w:cs="Arial"/>
                <w:kern w:val="0"/>
                <w:sz w:val="18"/>
                <w:szCs w:val="18"/>
              </w:rPr>
            </w:pPr>
          </w:p>
        </w:tc>
        <w:tc>
          <w:tcPr>
            <w:tcW w:w="3546" w:type="dxa"/>
            <w:gridSpan w:val="3"/>
            <w:shd w:val="clear" w:color="auto" w:fill="auto"/>
            <w:noWrap/>
            <w:vAlign w:val="center"/>
          </w:tcPr>
          <w:p w14:paraId="020279BA">
            <w:pPr>
              <w:widowControl/>
              <w:jc w:val="left"/>
              <w:rPr>
                <w:rFonts w:cs="Arial"/>
                <w:kern w:val="0"/>
                <w:sz w:val="18"/>
                <w:szCs w:val="18"/>
              </w:rPr>
            </w:pPr>
            <w:r>
              <w:rPr>
                <w:rFonts w:cs="Arial"/>
                <w:kern w:val="0"/>
                <w:sz w:val="18"/>
                <w:szCs w:val="18"/>
              </w:rPr>
              <w:t>IMO 编</w:t>
            </w:r>
            <w:r>
              <w:rPr>
                <w:rFonts w:hint="eastAsia" w:cs="Arial"/>
                <w:kern w:val="0"/>
                <w:sz w:val="18"/>
                <w:szCs w:val="18"/>
              </w:rPr>
              <w:t>号</w:t>
            </w:r>
          </w:p>
        </w:tc>
        <w:tc>
          <w:tcPr>
            <w:tcW w:w="1701" w:type="dxa"/>
            <w:gridSpan w:val="3"/>
            <w:shd w:val="clear" w:color="auto" w:fill="auto"/>
            <w:noWrap/>
            <w:vAlign w:val="center"/>
          </w:tcPr>
          <w:p w14:paraId="340494EF">
            <w:pPr>
              <w:widowControl/>
              <w:jc w:val="center"/>
              <w:rPr>
                <w:rFonts w:cs="Arial"/>
                <w:kern w:val="0"/>
                <w:sz w:val="18"/>
                <w:szCs w:val="18"/>
              </w:rPr>
            </w:pPr>
          </w:p>
        </w:tc>
      </w:tr>
      <w:tr w14:paraId="51DD7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646" w:type="dxa"/>
            <w:shd w:val="clear" w:color="auto" w:fill="auto"/>
            <w:vAlign w:val="center"/>
          </w:tcPr>
          <w:p w14:paraId="5A17767E">
            <w:pPr>
              <w:widowControl/>
              <w:jc w:val="left"/>
              <w:rPr>
                <w:rFonts w:cs="Arial"/>
                <w:kern w:val="0"/>
                <w:sz w:val="18"/>
                <w:szCs w:val="18"/>
              </w:rPr>
            </w:pPr>
            <w:r>
              <w:rPr>
                <w:rFonts w:hint="eastAsia" w:cs="Arial"/>
                <w:kern w:val="0"/>
                <w:sz w:val="18"/>
                <w:szCs w:val="18"/>
              </w:rPr>
              <w:t>公司</w:t>
            </w:r>
          </w:p>
        </w:tc>
        <w:tc>
          <w:tcPr>
            <w:tcW w:w="1146" w:type="dxa"/>
            <w:shd w:val="clear" w:color="auto" w:fill="auto"/>
            <w:vAlign w:val="center"/>
          </w:tcPr>
          <w:p w14:paraId="51299F02">
            <w:pPr>
              <w:widowControl/>
              <w:jc w:val="center"/>
              <w:rPr>
                <w:rFonts w:cs="Arial"/>
                <w:kern w:val="0"/>
                <w:sz w:val="18"/>
                <w:szCs w:val="18"/>
              </w:rPr>
            </w:pPr>
          </w:p>
        </w:tc>
        <w:tc>
          <w:tcPr>
            <w:tcW w:w="3546" w:type="dxa"/>
            <w:gridSpan w:val="3"/>
            <w:shd w:val="clear" w:color="auto" w:fill="auto"/>
            <w:noWrap/>
            <w:vAlign w:val="center"/>
          </w:tcPr>
          <w:p w14:paraId="44C5E465">
            <w:pPr>
              <w:widowControl/>
              <w:jc w:val="left"/>
              <w:rPr>
                <w:rFonts w:cs="Arial"/>
                <w:kern w:val="0"/>
                <w:sz w:val="18"/>
                <w:szCs w:val="18"/>
              </w:rPr>
            </w:pPr>
            <w:r>
              <w:rPr>
                <w:rFonts w:hint="eastAsia" w:cs="Arial"/>
                <w:kern w:val="0"/>
                <w:sz w:val="18"/>
                <w:szCs w:val="18"/>
              </w:rPr>
              <w:t>交船年份</w:t>
            </w:r>
          </w:p>
        </w:tc>
        <w:tc>
          <w:tcPr>
            <w:tcW w:w="1701" w:type="dxa"/>
            <w:gridSpan w:val="3"/>
            <w:shd w:val="clear" w:color="auto" w:fill="auto"/>
            <w:vAlign w:val="center"/>
          </w:tcPr>
          <w:p w14:paraId="76D7DA45">
            <w:pPr>
              <w:widowControl/>
              <w:jc w:val="center"/>
              <w:rPr>
                <w:rFonts w:cs="Arial"/>
                <w:kern w:val="0"/>
                <w:sz w:val="18"/>
                <w:szCs w:val="18"/>
              </w:rPr>
            </w:pPr>
          </w:p>
        </w:tc>
      </w:tr>
      <w:tr w14:paraId="57867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646" w:type="dxa"/>
            <w:shd w:val="clear" w:color="auto" w:fill="auto"/>
            <w:vAlign w:val="center"/>
          </w:tcPr>
          <w:p w14:paraId="37757571">
            <w:pPr>
              <w:widowControl/>
              <w:jc w:val="left"/>
              <w:rPr>
                <w:rFonts w:cs="Arial"/>
                <w:kern w:val="0"/>
                <w:sz w:val="18"/>
                <w:szCs w:val="18"/>
              </w:rPr>
            </w:pPr>
            <w:r>
              <w:rPr>
                <w:rFonts w:hint="eastAsia" w:cs="Arial"/>
                <w:kern w:val="0"/>
                <w:sz w:val="18"/>
                <w:szCs w:val="18"/>
              </w:rPr>
              <w:t>船旗</w:t>
            </w:r>
          </w:p>
        </w:tc>
        <w:tc>
          <w:tcPr>
            <w:tcW w:w="1146" w:type="dxa"/>
            <w:shd w:val="clear" w:color="auto" w:fill="auto"/>
            <w:vAlign w:val="center"/>
          </w:tcPr>
          <w:p w14:paraId="3027489E">
            <w:pPr>
              <w:widowControl/>
              <w:jc w:val="center"/>
              <w:rPr>
                <w:rFonts w:cs="Arial"/>
                <w:kern w:val="0"/>
                <w:sz w:val="18"/>
                <w:szCs w:val="18"/>
              </w:rPr>
            </w:pPr>
          </w:p>
        </w:tc>
        <w:tc>
          <w:tcPr>
            <w:tcW w:w="3546" w:type="dxa"/>
            <w:gridSpan w:val="3"/>
            <w:shd w:val="clear" w:color="auto" w:fill="auto"/>
            <w:noWrap/>
            <w:vAlign w:val="center"/>
          </w:tcPr>
          <w:p w14:paraId="6E19A3B2">
            <w:pPr>
              <w:widowControl/>
              <w:jc w:val="left"/>
              <w:rPr>
                <w:rFonts w:cs="Arial"/>
                <w:kern w:val="0"/>
                <w:sz w:val="18"/>
                <w:szCs w:val="18"/>
              </w:rPr>
            </w:pPr>
            <w:r>
              <w:rPr>
                <w:rFonts w:hint="eastAsia" w:cs="Arial"/>
                <w:kern w:val="0"/>
                <w:sz w:val="18"/>
                <w:szCs w:val="18"/>
              </w:rPr>
              <w:t>船型</w:t>
            </w:r>
          </w:p>
        </w:tc>
        <w:tc>
          <w:tcPr>
            <w:tcW w:w="1701" w:type="dxa"/>
            <w:gridSpan w:val="3"/>
            <w:shd w:val="clear" w:color="auto" w:fill="auto"/>
            <w:noWrap/>
            <w:vAlign w:val="center"/>
          </w:tcPr>
          <w:p w14:paraId="68A9DCBF">
            <w:pPr>
              <w:widowControl/>
              <w:jc w:val="center"/>
              <w:rPr>
                <w:rFonts w:cs="Arial"/>
                <w:kern w:val="0"/>
                <w:sz w:val="18"/>
                <w:szCs w:val="18"/>
              </w:rPr>
            </w:pPr>
          </w:p>
        </w:tc>
      </w:tr>
      <w:tr w14:paraId="0B315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2646" w:type="dxa"/>
            <w:shd w:val="clear" w:color="auto" w:fill="auto"/>
            <w:vAlign w:val="center"/>
          </w:tcPr>
          <w:p w14:paraId="5CF41090">
            <w:pPr>
              <w:widowControl/>
              <w:jc w:val="left"/>
              <w:rPr>
                <w:rFonts w:cs="Arial"/>
                <w:kern w:val="0"/>
                <w:sz w:val="18"/>
                <w:szCs w:val="18"/>
              </w:rPr>
            </w:pPr>
            <w:r>
              <w:rPr>
                <w:rFonts w:hint="eastAsia" w:cs="Arial"/>
                <w:kern w:val="0"/>
                <w:sz w:val="18"/>
                <w:szCs w:val="18"/>
              </w:rPr>
              <w:t>总吨</w:t>
            </w:r>
            <w:r>
              <w:rPr>
                <w:rFonts w:cs="Arial"/>
                <w:kern w:val="0"/>
                <w:sz w:val="18"/>
                <w:szCs w:val="18"/>
                <w:vertAlign w:val="superscript"/>
              </w:rPr>
              <w:t>1</w:t>
            </w:r>
          </w:p>
        </w:tc>
        <w:tc>
          <w:tcPr>
            <w:tcW w:w="1146" w:type="dxa"/>
            <w:shd w:val="clear" w:color="auto" w:fill="auto"/>
            <w:vAlign w:val="center"/>
          </w:tcPr>
          <w:p w14:paraId="1A2C5BAD">
            <w:pPr>
              <w:widowControl/>
              <w:jc w:val="center"/>
              <w:rPr>
                <w:rFonts w:cs="Arial"/>
                <w:kern w:val="0"/>
                <w:sz w:val="18"/>
                <w:szCs w:val="18"/>
              </w:rPr>
            </w:pPr>
          </w:p>
        </w:tc>
        <w:tc>
          <w:tcPr>
            <w:tcW w:w="3546" w:type="dxa"/>
            <w:gridSpan w:val="3"/>
            <w:shd w:val="clear" w:color="auto" w:fill="auto"/>
            <w:noWrap/>
            <w:vAlign w:val="center"/>
          </w:tcPr>
          <w:p w14:paraId="32C5BCE3">
            <w:pPr>
              <w:widowControl/>
              <w:jc w:val="left"/>
              <w:rPr>
                <w:rFonts w:cs="Arial"/>
                <w:kern w:val="0"/>
                <w:sz w:val="18"/>
                <w:szCs w:val="18"/>
              </w:rPr>
            </w:pPr>
            <w:r>
              <w:rPr>
                <w:rFonts w:hint="eastAsia" w:cs="Arial"/>
                <w:kern w:val="0"/>
                <w:sz w:val="18"/>
                <w:szCs w:val="18"/>
              </w:rPr>
              <w:t>载重吨</w:t>
            </w:r>
            <w:r>
              <w:rPr>
                <w:rFonts w:cs="Arial"/>
                <w:kern w:val="0"/>
                <w:sz w:val="18"/>
                <w:szCs w:val="18"/>
                <w:vertAlign w:val="superscript"/>
              </w:rPr>
              <w:t>3</w:t>
            </w:r>
          </w:p>
        </w:tc>
        <w:tc>
          <w:tcPr>
            <w:tcW w:w="1701" w:type="dxa"/>
            <w:gridSpan w:val="3"/>
            <w:shd w:val="clear" w:color="auto" w:fill="auto"/>
            <w:noWrap/>
            <w:vAlign w:val="center"/>
          </w:tcPr>
          <w:p w14:paraId="66EC1D6A">
            <w:pPr>
              <w:widowControl/>
              <w:jc w:val="center"/>
              <w:rPr>
                <w:rFonts w:cs="Arial"/>
                <w:kern w:val="0"/>
                <w:sz w:val="18"/>
                <w:szCs w:val="18"/>
              </w:rPr>
            </w:pPr>
          </w:p>
        </w:tc>
      </w:tr>
      <w:tr w14:paraId="7F5F7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3792" w:type="dxa"/>
            <w:gridSpan w:val="2"/>
            <w:shd w:val="clear" w:color="auto" w:fill="auto"/>
            <w:vAlign w:val="center"/>
          </w:tcPr>
          <w:p w14:paraId="28DB1C40">
            <w:pPr>
              <w:widowControl/>
              <w:spacing w:before="60" w:after="60"/>
              <w:jc w:val="left"/>
              <w:rPr>
                <w:rFonts w:cs="Arial"/>
                <w:kern w:val="0"/>
                <w:sz w:val="18"/>
                <w:szCs w:val="18"/>
                <w:u w:val="single"/>
              </w:rPr>
            </w:pPr>
            <w:r>
              <w:rPr>
                <w:rFonts w:hint="eastAsia" w:cs="Arial"/>
                <w:kern w:val="0"/>
                <w:sz w:val="18"/>
                <w:szCs w:val="18"/>
                <w:u w:val="single"/>
              </w:rPr>
              <w:t>创新能效技术</w:t>
            </w:r>
            <w:r>
              <w:rPr>
                <w:rFonts w:cs="Arial"/>
                <w:kern w:val="0"/>
                <w:sz w:val="18"/>
                <w:szCs w:val="18"/>
                <w:u w:val="single"/>
                <w:vertAlign w:val="superscript"/>
              </w:rPr>
              <w:t>12</w:t>
            </w:r>
            <w:r>
              <w:rPr>
                <w:rFonts w:hint="eastAsia" w:cs="Arial"/>
                <w:kern w:val="0"/>
                <w:sz w:val="18"/>
                <w:szCs w:val="18"/>
                <w:u w:val="single"/>
              </w:rPr>
              <w:t>（如适用）</w:t>
            </w:r>
          </w:p>
        </w:tc>
        <w:tc>
          <w:tcPr>
            <w:tcW w:w="5247" w:type="dxa"/>
            <w:gridSpan w:val="6"/>
            <w:shd w:val="clear" w:color="auto" w:fill="auto"/>
            <w:noWrap/>
            <w:vAlign w:val="center"/>
          </w:tcPr>
          <w:p w14:paraId="78D786E8">
            <w:pPr>
              <w:widowControl/>
              <w:jc w:val="center"/>
              <w:rPr>
                <w:rFonts w:cs="Arial"/>
                <w:kern w:val="0"/>
                <w:sz w:val="18"/>
                <w:szCs w:val="18"/>
                <w:u w:val="single"/>
              </w:rPr>
            </w:pPr>
            <w:r>
              <w:rPr>
                <w:rFonts w:hint="eastAsia" w:ascii="Segoe UI Symbol" w:hAnsi="Segoe UI Symbol" w:cs="Segoe UI Symbol"/>
                <w:kern w:val="0"/>
                <w:sz w:val="18"/>
                <w:szCs w:val="18"/>
                <w:u w:val="single"/>
              </w:rPr>
              <w:sym w:font="Wingdings" w:char="F0A8"/>
            </w:r>
            <w:r>
              <w:rPr>
                <w:rFonts w:ascii="Segoe UI Symbol" w:hAnsi="Segoe UI Symbol" w:cs="Segoe UI Symbol"/>
                <w:kern w:val="0"/>
                <w:sz w:val="18"/>
                <w:szCs w:val="18"/>
                <w:u w:val="single"/>
              </w:rPr>
              <w:t xml:space="preserve">A  </w:t>
            </w:r>
            <w:r>
              <w:rPr>
                <w:rFonts w:hint="eastAsia" w:ascii="Segoe UI Symbol" w:hAnsi="Segoe UI Symbol" w:cs="Segoe UI Symbol"/>
                <w:kern w:val="0"/>
                <w:sz w:val="18"/>
                <w:szCs w:val="18"/>
                <w:u w:val="single"/>
              </w:rPr>
              <w:sym w:font="Wingdings" w:char="F0A8"/>
            </w:r>
            <w:r>
              <w:rPr>
                <w:rFonts w:ascii="Segoe UI Symbol" w:hAnsi="Segoe UI Symbol" w:cs="Segoe UI Symbol"/>
                <w:kern w:val="0"/>
                <w:sz w:val="18"/>
                <w:szCs w:val="18"/>
                <w:u w:val="single"/>
              </w:rPr>
              <w:t xml:space="preserve">B-1  </w:t>
            </w:r>
            <w:r>
              <w:rPr>
                <w:rFonts w:hint="eastAsia" w:ascii="Segoe UI Symbol" w:hAnsi="Segoe UI Symbol" w:cs="Segoe UI Symbol"/>
                <w:kern w:val="0"/>
                <w:sz w:val="18"/>
                <w:szCs w:val="18"/>
                <w:u w:val="single"/>
              </w:rPr>
              <w:sym w:font="Wingdings" w:char="F0A8"/>
            </w:r>
            <w:r>
              <w:rPr>
                <w:rFonts w:ascii="Segoe UI Symbol" w:hAnsi="Segoe UI Symbol" w:cs="Segoe UI Symbol"/>
                <w:kern w:val="0"/>
                <w:sz w:val="18"/>
                <w:szCs w:val="18"/>
                <w:u w:val="single"/>
              </w:rPr>
              <w:t xml:space="preserve">B-2  </w:t>
            </w:r>
            <w:r>
              <w:rPr>
                <w:rFonts w:hint="eastAsia" w:ascii="Segoe UI Symbol" w:hAnsi="Segoe UI Symbol" w:cs="Segoe UI Symbol"/>
                <w:kern w:val="0"/>
                <w:sz w:val="18"/>
                <w:szCs w:val="18"/>
                <w:u w:val="single"/>
              </w:rPr>
              <w:sym w:font="Wingdings" w:char="F0A8"/>
            </w:r>
            <w:r>
              <w:rPr>
                <w:rFonts w:ascii="Segoe UI Symbol" w:hAnsi="Segoe UI Symbol" w:cs="Segoe UI Symbol"/>
                <w:kern w:val="0"/>
                <w:sz w:val="18"/>
                <w:szCs w:val="18"/>
                <w:u w:val="single"/>
              </w:rPr>
              <w:t xml:space="preserve">C-1  </w:t>
            </w:r>
            <w:r>
              <w:rPr>
                <w:rFonts w:hint="eastAsia" w:ascii="Segoe UI Symbol" w:hAnsi="Segoe UI Symbol" w:cs="Segoe UI Symbol"/>
                <w:kern w:val="0"/>
                <w:sz w:val="18"/>
                <w:szCs w:val="18"/>
                <w:u w:val="single"/>
              </w:rPr>
              <w:sym w:font="Wingdings" w:char="F0A8"/>
            </w:r>
            <w:r>
              <w:rPr>
                <w:rFonts w:ascii="Segoe UI Symbol" w:hAnsi="Segoe UI Symbol" w:cs="Segoe UI Symbol"/>
                <w:kern w:val="0"/>
                <w:sz w:val="18"/>
                <w:szCs w:val="18"/>
                <w:u w:val="single"/>
              </w:rPr>
              <w:t>C-2</w:t>
            </w:r>
          </w:p>
        </w:tc>
      </w:tr>
      <w:tr w14:paraId="07FA8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2646" w:type="dxa"/>
            <w:shd w:val="clear" w:color="auto" w:fill="auto"/>
            <w:vAlign w:val="center"/>
          </w:tcPr>
          <w:p w14:paraId="2130A811">
            <w:pPr>
              <w:widowControl/>
              <w:jc w:val="left"/>
              <w:rPr>
                <w:rFonts w:cs="Arial"/>
                <w:kern w:val="0"/>
                <w:sz w:val="18"/>
                <w:szCs w:val="18"/>
              </w:rPr>
            </w:pPr>
            <w:r>
              <w:rPr>
                <w:rFonts w:hint="eastAsia" w:cs="Arial"/>
                <w:kern w:val="0"/>
                <w:sz w:val="18"/>
                <w:szCs w:val="18"/>
              </w:rPr>
              <w:t>适用的</w:t>
            </w:r>
            <w:r>
              <w:rPr>
                <w:rFonts w:cs="Arial"/>
                <w:kern w:val="0"/>
                <w:sz w:val="18"/>
                <w:szCs w:val="18"/>
              </w:rPr>
              <w:t xml:space="preserve"> CII</w:t>
            </w:r>
            <w:r>
              <w:rPr>
                <w:rFonts w:cs="Arial"/>
                <w:kern w:val="0"/>
                <w:sz w:val="18"/>
                <w:szCs w:val="18"/>
                <w:vertAlign w:val="superscript"/>
              </w:rPr>
              <w:t>8</w:t>
            </w:r>
          </w:p>
        </w:tc>
        <w:tc>
          <w:tcPr>
            <w:tcW w:w="1146" w:type="dxa"/>
            <w:shd w:val="clear" w:color="auto" w:fill="auto"/>
            <w:vAlign w:val="center"/>
          </w:tcPr>
          <w:p w14:paraId="58CE304A">
            <w:pPr>
              <w:widowControl/>
              <w:jc w:val="left"/>
              <w:rPr>
                <w:rFonts w:cs="Arial"/>
                <w:kern w:val="0"/>
                <w:sz w:val="18"/>
                <w:szCs w:val="18"/>
              </w:rPr>
            </w:pPr>
            <w:r>
              <w:rPr>
                <w:rFonts w:ascii="Segoe UI Symbol" w:hAnsi="Segoe UI Symbol" w:cs="Segoe UI Symbol"/>
                <w:kern w:val="0"/>
                <w:sz w:val="18"/>
                <w:szCs w:val="18"/>
              </w:rPr>
              <w:t>☐</w:t>
            </w:r>
            <w:r>
              <w:rPr>
                <w:rFonts w:hint="eastAsia" w:cs="Arial"/>
                <w:kern w:val="0"/>
                <w:sz w:val="18"/>
                <w:szCs w:val="18"/>
              </w:rPr>
              <w:t xml:space="preserve">AER  </w:t>
            </w:r>
            <w:r>
              <w:rPr>
                <w:rFonts w:ascii="Segoe UI Symbol" w:hAnsi="Segoe UI Symbol" w:cs="Segoe UI Symbol"/>
                <w:kern w:val="0"/>
                <w:sz w:val="18"/>
                <w:szCs w:val="18"/>
              </w:rPr>
              <w:t>☐</w:t>
            </w:r>
            <w:r>
              <w:rPr>
                <w:rFonts w:hint="eastAsia" w:cs="Arial"/>
                <w:kern w:val="0"/>
                <w:sz w:val="18"/>
                <w:szCs w:val="18"/>
              </w:rPr>
              <w:t>cgDIST</w:t>
            </w:r>
          </w:p>
        </w:tc>
        <w:tc>
          <w:tcPr>
            <w:tcW w:w="3037" w:type="dxa"/>
            <w:gridSpan w:val="2"/>
            <w:shd w:val="clear" w:color="auto" w:fill="auto"/>
            <w:noWrap/>
            <w:vAlign w:val="center"/>
          </w:tcPr>
          <w:p w14:paraId="62AC530A">
            <w:pPr>
              <w:widowControl/>
              <w:jc w:val="center"/>
              <w:rPr>
                <w:rFonts w:ascii="Segoe UI Symbol" w:hAnsi="Segoe UI Symbol" w:cs="Segoe UI Symbol"/>
                <w:kern w:val="0"/>
                <w:sz w:val="18"/>
                <w:szCs w:val="18"/>
              </w:rPr>
            </w:pPr>
            <w:r>
              <w:rPr>
                <w:rFonts w:hint="eastAsia" w:ascii="Segoe UI Symbol" w:hAnsi="Segoe UI Symbol" w:cs="Segoe UI Symbol"/>
                <w:kern w:val="0"/>
                <w:sz w:val="18"/>
                <w:szCs w:val="18"/>
              </w:rPr>
              <w:t>要求的CII</w:t>
            </w:r>
            <w:r>
              <w:rPr>
                <w:rFonts w:ascii="Segoe UI Symbol" w:hAnsi="Segoe UI Symbol" w:cs="Segoe UI Symbol"/>
                <w:kern w:val="0"/>
                <w:sz w:val="18"/>
                <w:szCs w:val="18"/>
                <w:vertAlign w:val="superscript"/>
              </w:rPr>
              <w:t>9</w:t>
            </w:r>
          </w:p>
        </w:tc>
        <w:tc>
          <w:tcPr>
            <w:tcW w:w="2210" w:type="dxa"/>
            <w:gridSpan w:val="4"/>
            <w:shd w:val="clear" w:color="auto" w:fill="auto"/>
            <w:vAlign w:val="center"/>
          </w:tcPr>
          <w:p w14:paraId="3CD40825">
            <w:pPr>
              <w:jc w:val="center"/>
              <w:rPr>
                <w:rFonts w:ascii="Segoe UI Symbol" w:hAnsi="Segoe UI Symbol" w:cs="Segoe UI Symbol"/>
                <w:kern w:val="0"/>
                <w:sz w:val="18"/>
                <w:szCs w:val="18"/>
              </w:rPr>
            </w:pPr>
          </w:p>
        </w:tc>
      </w:tr>
      <w:tr w14:paraId="11867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3792" w:type="dxa"/>
            <w:gridSpan w:val="2"/>
            <w:shd w:val="clear" w:color="auto" w:fill="auto"/>
            <w:vAlign w:val="center"/>
          </w:tcPr>
          <w:p w14:paraId="0BD76F73">
            <w:pPr>
              <w:widowControl/>
              <w:jc w:val="left"/>
              <w:rPr>
                <w:rFonts w:cs="Arial"/>
                <w:kern w:val="0"/>
                <w:sz w:val="18"/>
                <w:szCs w:val="18"/>
              </w:rPr>
            </w:pPr>
            <w:r>
              <w:rPr>
                <w:rFonts w:hint="eastAsia" w:cs="Arial"/>
                <w:kern w:val="0"/>
                <w:sz w:val="18"/>
                <w:szCs w:val="18"/>
              </w:rPr>
              <w:t>年度</w:t>
            </w:r>
            <w:r>
              <w:rPr>
                <w:rFonts w:cs="Arial"/>
                <w:kern w:val="0"/>
                <w:sz w:val="18"/>
                <w:szCs w:val="18"/>
              </w:rPr>
              <w:t>CII</w:t>
            </w:r>
            <w:r>
              <w:rPr>
                <w:rFonts w:hint="eastAsia" w:cs="Arial"/>
                <w:kern w:val="0"/>
                <w:sz w:val="18"/>
                <w:szCs w:val="18"/>
              </w:rPr>
              <w:t>评级</w:t>
            </w:r>
            <w:r>
              <w:rPr>
                <w:rFonts w:cs="Arial"/>
                <w:kern w:val="0"/>
                <w:sz w:val="18"/>
                <w:szCs w:val="18"/>
                <w:vertAlign w:val="superscript"/>
              </w:rPr>
              <w:t>13</w:t>
            </w:r>
          </w:p>
        </w:tc>
        <w:tc>
          <w:tcPr>
            <w:tcW w:w="5247" w:type="dxa"/>
            <w:gridSpan w:val="6"/>
            <w:shd w:val="clear" w:color="auto" w:fill="auto"/>
            <w:noWrap/>
            <w:vAlign w:val="center"/>
          </w:tcPr>
          <w:p w14:paraId="62DB48D8">
            <w:pPr>
              <w:widowControl/>
              <w:jc w:val="center"/>
              <w:rPr>
                <w:rFonts w:cs="Arial"/>
                <w:kern w:val="0"/>
                <w:sz w:val="18"/>
                <w:szCs w:val="18"/>
              </w:rPr>
            </w:pPr>
            <w:r>
              <w:rPr>
                <w:rFonts w:ascii="Segoe UI Symbol" w:hAnsi="Segoe UI Symbol" w:cs="Segoe UI Symbol"/>
                <w:kern w:val="0"/>
                <w:sz w:val="18"/>
                <w:szCs w:val="18"/>
              </w:rPr>
              <w:t>☐</w:t>
            </w:r>
            <w:r>
              <w:rPr>
                <w:rFonts w:hint="eastAsia" w:cs="Arial"/>
                <w:kern w:val="0"/>
                <w:sz w:val="18"/>
                <w:szCs w:val="18"/>
              </w:rPr>
              <w:t xml:space="preserve">A   </w:t>
            </w:r>
            <w:r>
              <w:rPr>
                <w:rFonts w:ascii="Segoe UI Symbol" w:hAnsi="Segoe UI Symbol" w:cs="Segoe UI Symbol"/>
                <w:kern w:val="0"/>
                <w:sz w:val="18"/>
                <w:szCs w:val="18"/>
              </w:rPr>
              <w:t>☐</w:t>
            </w:r>
            <w:r>
              <w:rPr>
                <w:rFonts w:hint="eastAsia" w:cs="Arial"/>
                <w:kern w:val="0"/>
                <w:sz w:val="18"/>
                <w:szCs w:val="18"/>
              </w:rPr>
              <w:t xml:space="preserve">B   </w:t>
            </w:r>
            <w:r>
              <w:rPr>
                <w:rFonts w:ascii="Segoe UI Symbol" w:hAnsi="Segoe UI Symbol" w:cs="Segoe UI Symbol"/>
                <w:kern w:val="0"/>
                <w:sz w:val="18"/>
                <w:szCs w:val="18"/>
              </w:rPr>
              <w:t>☐</w:t>
            </w:r>
            <w:r>
              <w:rPr>
                <w:rFonts w:hint="eastAsia" w:cs="Arial"/>
                <w:kern w:val="0"/>
                <w:sz w:val="18"/>
                <w:szCs w:val="18"/>
              </w:rPr>
              <w:t xml:space="preserve">C   </w:t>
            </w:r>
            <w:r>
              <w:rPr>
                <w:rFonts w:ascii="Segoe UI Symbol" w:hAnsi="Segoe UI Symbol" w:cs="Segoe UI Symbol"/>
                <w:kern w:val="0"/>
                <w:sz w:val="18"/>
                <w:szCs w:val="18"/>
              </w:rPr>
              <w:t>☐</w:t>
            </w:r>
            <w:r>
              <w:rPr>
                <w:rFonts w:hint="eastAsia" w:cs="Arial"/>
                <w:kern w:val="0"/>
                <w:sz w:val="18"/>
                <w:szCs w:val="18"/>
              </w:rPr>
              <w:t xml:space="preserve">D   </w:t>
            </w:r>
            <w:r>
              <w:rPr>
                <w:rFonts w:ascii="Segoe UI Symbol" w:hAnsi="Segoe UI Symbol" w:cs="Segoe UI Symbol"/>
                <w:kern w:val="0"/>
                <w:sz w:val="18"/>
                <w:szCs w:val="18"/>
              </w:rPr>
              <w:t>☐</w:t>
            </w:r>
            <w:r>
              <w:rPr>
                <w:rFonts w:hint="eastAsia" w:cs="Arial"/>
                <w:kern w:val="0"/>
                <w:sz w:val="18"/>
                <w:szCs w:val="18"/>
              </w:rPr>
              <w:t>E</w:t>
            </w:r>
          </w:p>
        </w:tc>
      </w:tr>
      <w:tr w14:paraId="54E79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3792" w:type="dxa"/>
            <w:gridSpan w:val="2"/>
            <w:shd w:val="clear" w:color="auto" w:fill="auto"/>
          </w:tcPr>
          <w:p w14:paraId="6F98F549">
            <w:pPr>
              <w:widowControl/>
              <w:jc w:val="left"/>
              <w:rPr>
                <w:rFonts w:cs="Arial"/>
                <w:kern w:val="0"/>
                <w:sz w:val="18"/>
                <w:szCs w:val="18"/>
              </w:rPr>
            </w:pPr>
            <w:r>
              <w:rPr>
                <w:rFonts w:hint="eastAsia" w:cs="Arial"/>
                <w:kern w:val="0"/>
                <w:sz w:val="18"/>
                <w:szCs w:val="18"/>
              </w:rPr>
              <w:t>自愿</w:t>
            </w:r>
            <w:r>
              <w:rPr>
                <w:rFonts w:cs="Arial"/>
                <w:kern w:val="0"/>
                <w:sz w:val="18"/>
                <w:szCs w:val="18"/>
              </w:rPr>
              <w:t>CII</w:t>
            </w:r>
            <w:r>
              <w:rPr>
                <w:rFonts w:cs="Arial"/>
                <w:kern w:val="0"/>
                <w:sz w:val="18"/>
                <w:szCs w:val="18"/>
                <w:vertAlign w:val="superscript"/>
              </w:rPr>
              <w:t>14</w:t>
            </w:r>
            <w:r>
              <w:rPr>
                <w:rFonts w:cs="Arial"/>
                <w:kern w:val="0"/>
                <w:sz w:val="18"/>
                <w:szCs w:val="18"/>
              </w:rPr>
              <w:br w:type="textWrapping"/>
            </w:r>
            <w:r>
              <w:rPr>
                <w:rFonts w:cs="Arial"/>
                <w:kern w:val="0"/>
                <w:sz w:val="18"/>
                <w:szCs w:val="18"/>
              </w:rPr>
              <w:t>(none, one or more on voluntary basis)</w:t>
            </w:r>
          </w:p>
        </w:tc>
        <w:tc>
          <w:tcPr>
            <w:tcW w:w="5247" w:type="dxa"/>
            <w:gridSpan w:val="6"/>
            <w:shd w:val="clear" w:color="auto" w:fill="auto"/>
            <w:noWrap/>
            <w:vAlign w:val="center"/>
          </w:tcPr>
          <w:p w14:paraId="5A06E0B6">
            <w:pPr>
              <w:widowControl/>
              <w:jc w:val="center"/>
              <w:rPr>
                <w:rFonts w:cs="Arial"/>
                <w:kern w:val="0"/>
                <w:sz w:val="18"/>
                <w:szCs w:val="18"/>
              </w:rPr>
            </w:pPr>
            <w:r>
              <w:rPr>
                <w:rFonts w:ascii="Segoe UI Symbol" w:hAnsi="Segoe UI Symbol" w:cs="Segoe UI Symbol"/>
                <w:kern w:val="0"/>
                <w:sz w:val="18"/>
                <w:szCs w:val="18"/>
              </w:rPr>
              <w:t>☐</w:t>
            </w:r>
            <w:r>
              <w:rPr>
                <w:rFonts w:hint="eastAsia" w:cs="Arial"/>
                <w:kern w:val="0"/>
                <w:sz w:val="18"/>
                <w:szCs w:val="18"/>
              </w:rPr>
              <w:t xml:space="preserve">EEPI </w:t>
            </w:r>
            <w:r>
              <w:rPr>
                <w:rFonts w:ascii="Segoe UI Symbol" w:hAnsi="Segoe UI Symbol" w:cs="Segoe UI Symbol"/>
                <w:kern w:val="0"/>
                <w:sz w:val="18"/>
                <w:szCs w:val="18"/>
              </w:rPr>
              <w:t>☐</w:t>
            </w:r>
            <w:r>
              <w:rPr>
                <w:rFonts w:hint="eastAsia" w:cs="Arial"/>
                <w:kern w:val="0"/>
                <w:sz w:val="18"/>
                <w:szCs w:val="18"/>
              </w:rPr>
              <w:t xml:space="preserve">cbDIST </w:t>
            </w:r>
            <w:r>
              <w:rPr>
                <w:rFonts w:ascii="Segoe UI Symbol" w:hAnsi="Segoe UI Symbol" w:cs="Segoe UI Symbol"/>
                <w:kern w:val="0"/>
                <w:sz w:val="18"/>
                <w:szCs w:val="18"/>
              </w:rPr>
              <w:t>☐</w:t>
            </w:r>
            <w:r>
              <w:rPr>
                <w:rFonts w:hint="eastAsia" w:cs="Arial"/>
                <w:kern w:val="0"/>
                <w:sz w:val="18"/>
                <w:szCs w:val="18"/>
              </w:rPr>
              <w:t xml:space="preserve">clDIST </w:t>
            </w:r>
            <w:r>
              <w:rPr>
                <w:rFonts w:ascii="Segoe UI Symbol" w:hAnsi="Segoe UI Symbol" w:cs="Segoe UI Symbol"/>
                <w:kern w:val="0"/>
                <w:sz w:val="18"/>
                <w:szCs w:val="18"/>
              </w:rPr>
              <w:t>☐</w:t>
            </w:r>
            <w:r>
              <w:rPr>
                <w:rFonts w:hint="eastAsia" w:cs="Arial"/>
                <w:kern w:val="0"/>
                <w:sz w:val="18"/>
                <w:szCs w:val="18"/>
              </w:rPr>
              <w:t>EEOI</w:t>
            </w:r>
            <w:r>
              <w:rPr>
                <w:rFonts w:cs="Arial"/>
                <w:kern w:val="0"/>
                <w:sz w:val="18"/>
                <w:szCs w:val="18"/>
                <w:vertAlign w:val="superscript"/>
              </w:rPr>
              <w:t>15</w:t>
            </w:r>
          </w:p>
        </w:tc>
      </w:tr>
      <w:tr w14:paraId="76421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7338" w:type="dxa"/>
            <w:gridSpan w:val="5"/>
            <w:shd w:val="clear" w:color="auto" w:fill="auto"/>
          </w:tcPr>
          <w:p w14:paraId="535506F2">
            <w:pPr>
              <w:widowControl/>
              <w:jc w:val="left"/>
              <w:rPr>
                <w:rFonts w:cs="Arial"/>
                <w:kern w:val="0"/>
                <w:sz w:val="18"/>
                <w:szCs w:val="18"/>
              </w:rPr>
            </w:pPr>
            <w:r>
              <w:rPr>
                <w:rFonts w:hint="eastAsia" w:cs="Arial"/>
                <w:kern w:val="0"/>
                <w:sz w:val="18"/>
                <w:szCs w:val="18"/>
              </w:rPr>
              <w:t>修正前年度</w:t>
            </w:r>
            <w:r>
              <w:rPr>
                <w:rFonts w:cs="Arial"/>
                <w:kern w:val="0"/>
                <w:sz w:val="18"/>
                <w:szCs w:val="18"/>
              </w:rPr>
              <w:t>CII</w:t>
            </w:r>
            <w:r>
              <w:rPr>
                <w:rFonts w:cs="Arial"/>
                <w:kern w:val="0"/>
                <w:sz w:val="18"/>
                <w:szCs w:val="18"/>
                <w:vertAlign w:val="superscript"/>
              </w:rPr>
              <w:t>10</w:t>
            </w:r>
            <w:r>
              <w:rPr>
                <w:rFonts w:cs="Arial"/>
                <w:kern w:val="0"/>
                <w:sz w:val="18"/>
                <w:szCs w:val="18"/>
              </w:rPr>
              <w:br w:type="textWrapping"/>
            </w:r>
            <w:r>
              <w:rPr>
                <w:rFonts w:hint="eastAsia" w:cs="Arial"/>
                <w:kern w:val="0"/>
                <w:sz w:val="18"/>
                <w:szCs w:val="18"/>
              </w:rPr>
              <w:t>（单位：</w:t>
            </w:r>
            <w:r>
              <w:rPr>
                <w:rFonts w:cs="Arial"/>
                <w:kern w:val="0"/>
                <w:sz w:val="18"/>
                <w:szCs w:val="18"/>
              </w:rPr>
              <w:t>AER</w:t>
            </w:r>
            <w:r>
              <w:rPr>
                <w:rFonts w:hint="eastAsia" w:cs="Arial"/>
                <w:kern w:val="0"/>
                <w:sz w:val="18"/>
                <w:szCs w:val="18"/>
              </w:rPr>
              <w:t>为</w:t>
            </w:r>
            <w:r>
              <w:rPr>
                <w:rFonts w:cs="Arial"/>
                <w:kern w:val="0"/>
                <w:sz w:val="18"/>
                <w:szCs w:val="18"/>
              </w:rPr>
              <w:t xml:space="preserve"> g CO₂/dwt. nm </w:t>
            </w:r>
            <w:r>
              <w:rPr>
                <w:rFonts w:hint="eastAsia" w:cs="Arial"/>
                <w:kern w:val="0"/>
                <w:sz w:val="18"/>
                <w:szCs w:val="18"/>
              </w:rPr>
              <w:t>或</w:t>
            </w:r>
            <w:r>
              <w:rPr>
                <w:rFonts w:cs="Arial"/>
                <w:kern w:val="0"/>
                <w:sz w:val="18"/>
                <w:szCs w:val="18"/>
              </w:rPr>
              <w:t xml:space="preserve"> cgDIST </w:t>
            </w:r>
            <w:r>
              <w:rPr>
                <w:rFonts w:hint="eastAsia" w:cs="Arial"/>
                <w:kern w:val="0"/>
                <w:sz w:val="18"/>
                <w:szCs w:val="18"/>
              </w:rPr>
              <w:t>为</w:t>
            </w:r>
            <w:r>
              <w:rPr>
                <w:rFonts w:cs="Arial"/>
                <w:kern w:val="0"/>
                <w:sz w:val="18"/>
                <w:szCs w:val="18"/>
              </w:rPr>
              <w:t xml:space="preserve"> g CO</w:t>
            </w:r>
            <w:bookmarkStart w:id="20" w:name="_GoBack"/>
            <w:bookmarkEnd w:id="20"/>
            <w:r>
              <w:rPr>
                <w:rFonts w:cs="Arial"/>
                <w:kern w:val="0"/>
                <w:sz w:val="18"/>
                <w:szCs w:val="18"/>
              </w:rPr>
              <w:t>₂/gt.nm)</w:t>
            </w:r>
          </w:p>
        </w:tc>
        <w:tc>
          <w:tcPr>
            <w:tcW w:w="1701" w:type="dxa"/>
            <w:gridSpan w:val="3"/>
            <w:shd w:val="clear" w:color="auto" w:fill="auto"/>
            <w:noWrap/>
            <w:vAlign w:val="center"/>
          </w:tcPr>
          <w:p w14:paraId="7FF85E2F">
            <w:pPr>
              <w:widowControl/>
              <w:jc w:val="center"/>
              <w:rPr>
                <w:rFonts w:cs="Arial"/>
                <w:kern w:val="0"/>
                <w:sz w:val="18"/>
                <w:szCs w:val="18"/>
              </w:rPr>
            </w:pPr>
          </w:p>
        </w:tc>
      </w:tr>
      <w:tr w14:paraId="4FB6A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7338" w:type="dxa"/>
            <w:gridSpan w:val="5"/>
            <w:shd w:val="clear" w:color="auto" w:fill="auto"/>
          </w:tcPr>
          <w:p w14:paraId="615E4583">
            <w:pPr>
              <w:widowControl/>
              <w:jc w:val="left"/>
              <w:rPr>
                <w:rFonts w:cs="Arial"/>
                <w:kern w:val="0"/>
                <w:sz w:val="18"/>
                <w:szCs w:val="18"/>
              </w:rPr>
            </w:pPr>
            <w:r>
              <w:rPr>
                <w:rFonts w:hint="eastAsia" w:cs="Arial"/>
                <w:kern w:val="0"/>
                <w:sz w:val="18"/>
                <w:szCs w:val="18"/>
              </w:rPr>
              <w:t>年度</w:t>
            </w:r>
            <w:r>
              <w:rPr>
                <w:rFonts w:cs="Arial"/>
                <w:kern w:val="0"/>
                <w:sz w:val="18"/>
                <w:szCs w:val="18"/>
              </w:rPr>
              <w:t xml:space="preserve"> CII</w:t>
            </w:r>
            <w:r>
              <w:rPr>
                <w:rFonts w:cs="Arial"/>
                <w:kern w:val="0"/>
                <w:sz w:val="18"/>
                <w:szCs w:val="18"/>
                <w:vertAlign w:val="superscript"/>
              </w:rPr>
              <w:t>11</w:t>
            </w:r>
            <w:r>
              <w:rPr>
                <w:rFonts w:cs="Arial"/>
                <w:kern w:val="0"/>
                <w:sz w:val="18"/>
                <w:szCs w:val="18"/>
              </w:rPr>
              <w:br w:type="textWrapping"/>
            </w:r>
            <w:r>
              <w:rPr>
                <w:rFonts w:hint="eastAsia" w:cs="Arial"/>
                <w:kern w:val="0"/>
                <w:sz w:val="18"/>
                <w:szCs w:val="18"/>
              </w:rPr>
              <w:t>（单位：</w:t>
            </w:r>
            <w:r>
              <w:rPr>
                <w:rFonts w:cs="Arial"/>
                <w:kern w:val="0"/>
                <w:sz w:val="18"/>
                <w:szCs w:val="18"/>
              </w:rPr>
              <w:t>AER</w:t>
            </w:r>
            <w:r>
              <w:rPr>
                <w:rFonts w:hint="eastAsia" w:cs="Arial"/>
                <w:kern w:val="0"/>
                <w:sz w:val="18"/>
                <w:szCs w:val="18"/>
              </w:rPr>
              <w:t>为</w:t>
            </w:r>
            <w:r>
              <w:rPr>
                <w:rFonts w:cs="Arial"/>
                <w:kern w:val="0"/>
                <w:sz w:val="18"/>
                <w:szCs w:val="18"/>
              </w:rPr>
              <w:t xml:space="preserve"> g CO₂/dwt. nm </w:t>
            </w:r>
            <w:r>
              <w:rPr>
                <w:rFonts w:hint="eastAsia" w:cs="Arial"/>
                <w:kern w:val="0"/>
                <w:sz w:val="18"/>
                <w:szCs w:val="18"/>
              </w:rPr>
              <w:t>或</w:t>
            </w:r>
            <w:r>
              <w:rPr>
                <w:rFonts w:cs="Arial"/>
                <w:kern w:val="0"/>
                <w:sz w:val="18"/>
                <w:szCs w:val="18"/>
              </w:rPr>
              <w:t xml:space="preserve"> cgDIST </w:t>
            </w:r>
            <w:r>
              <w:rPr>
                <w:rFonts w:hint="eastAsia" w:cs="Arial"/>
                <w:kern w:val="0"/>
                <w:sz w:val="18"/>
                <w:szCs w:val="18"/>
              </w:rPr>
              <w:t>为</w:t>
            </w:r>
            <w:r>
              <w:rPr>
                <w:rFonts w:cs="Arial"/>
                <w:kern w:val="0"/>
                <w:sz w:val="18"/>
                <w:szCs w:val="18"/>
              </w:rPr>
              <w:t xml:space="preserve"> g CO₂/gt.nm)</w:t>
            </w:r>
          </w:p>
        </w:tc>
        <w:tc>
          <w:tcPr>
            <w:tcW w:w="1701" w:type="dxa"/>
            <w:gridSpan w:val="3"/>
            <w:shd w:val="clear" w:color="auto" w:fill="auto"/>
            <w:noWrap/>
            <w:vAlign w:val="center"/>
          </w:tcPr>
          <w:p w14:paraId="789D9052">
            <w:pPr>
              <w:widowControl/>
              <w:jc w:val="center"/>
              <w:rPr>
                <w:rFonts w:cs="Arial"/>
                <w:kern w:val="0"/>
                <w:sz w:val="18"/>
                <w:szCs w:val="18"/>
              </w:rPr>
            </w:pPr>
          </w:p>
        </w:tc>
      </w:tr>
      <w:tr w14:paraId="466CC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338" w:type="dxa"/>
            <w:gridSpan w:val="5"/>
            <w:shd w:val="clear" w:color="auto" w:fill="auto"/>
          </w:tcPr>
          <w:p w14:paraId="2C9487B5">
            <w:pPr>
              <w:widowControl/>
              <w:jc w:val="left"/>
              <w:rPr>
                <w:rFonts w:cs="Arial"/>
                <w:kern w:val="0"/>
                <w:sz w:val="18"/>
                <w:szCs w:val="18"/>
              </w:rPr>
            </w:pPr>
            <w:r>
              <w:rPr>
                <w:rFonts w:hint="eastAsia" w:cs="Arial"/>
                <w:kern w:val="0"/>
                <w:sz w:val="18"/>
                <w:szCs w:val="18"/>
              </w:rPr>
              <w:t>年度</w:t>
            </w:r>
            <w:r>
              <w:rPr>
                <w:rFonts w:cs="Arial"/>
                <w:kern w:val="0"/>
                <w:sz w:val="18"/>
                <w:szCs w:val="18"/>
              </w:rPr>
              <w:t>CII</w:t>
            </w:r>
            <w:r>
              <w:rPr>
                <w:rFonts w:hint="eastAsia" w:cs="Arial"/>
                <w:kern w:val="0"/>
                <w:sz w:val="18"/>
                <w:szCs w:val="18"/>
              </w:rPr>
              <w:t>结束日期</w:t>
            </w:r>
            <w:r>
              <w:rPr>
                <w:rFonts w:cs="Arial"/>
                <w:kern w:val="0"/>
                <w:sz w:val="18"/>
                <w:szCs w:val="18"/>
              </w:rPr>
              <w:t xml:space="preserve"> (</w:t>
            </w:r>
            <w:r>
              <w:rPr>
                <w:rFonts w:hint="eastAsia" w:cs="Arial"/>
                <w:kern w:val="0"/>
                <w:sz w:val="18"/>
                <w:szCs w:val="18"/>
              </w:rPr>
              <w:t>日</w:t>
            </w:r>
            <w:r>
              <w:rPr>
                <w:rFonts w:cs="Arial"/>
                <w:kern w:val="0"/>
                <w:sz w:val="18"/>
                <w:szCs w:val="18"/>
              </w:rPr>
              <w:t>/</w:t>
            </w:r>
            <w:r>
              <w:rPr>
                <w:rFonts w:hint="eastAsia" w:cs="Arial"/>
                <w:kern w:val="0"/>
                <w:sz w:val="18"/>
                <w:szCs w:val="18"/>
              </w:rPr>
              <w:t>月</w:t>
            </w:r>
            <w:r>
              <w:rPr>
                <w:rFonts w:cs="Arial"/>
                <w:kern w:val="0"/>
                <w:sz w:val="18"/>
                <w:szCs w:val="18"/>
              </w:rPr>
              <w:t>/</w:t>
            </w:r>
            <w:r>
              <w:rPr>
                <w:rFonts w:hint="eastAsia" w:cs="Arial"/>
                <w:kern w:val="0"/>
                <w:sz w:val="18"/>
                <w:szCs w:val="18"/>
              </w:rPr>
              <w:t>年</w:t>
            </w:r>
            <w:r>
              <w:rPr>
                <w:rFonts w:cs="Arial"/>
                <w:kern w:val="0"/>
                <w:sz w:val="18"/>
                <w:szCs w:val="18"/>
              </w:rPr>
              <w:t xml:space="preserve">) </w:t>
            </w:r>
          </w:p>
        </w:tc>
        <w:tc>
          <w:tcPr>
            <w:tcW w:w="1701" w:type="dxa"/>
            <w:gridSpan w:val="3"/>
            <w:shd w:val="clear" w:color="auto" w:fill="auto"/>
            <w:noWrap/>
            <w:vAlign w:val="center"/>
          </w:tcPr>
          <w:p w14:paraId="5926F408">
            <w:pPr>
              <w:widowControl/>
              <w:jc w:val="center"/>
              <w:rPr>
                <w:rFonts w:cs="Arial"/>
                <w:kern w:val="0"/>
                <w:sz w:val="18"/>
                <w:szCs w:val="18"/>
              </w:rPr>
            </w:pPr>
          </w:p>
        </w:tc>
      </w:tr>
      <w:tr w14:paraId="022E4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7338" w:type="dxa"/>
            <w:gridSpan w:val="5"/>
            <w:shd w:val="clear" w:color="auto" w:fill="auto"/>
          </w:tcPr>
          <w:p w14:paraId="5679F661">
            <w:pPr>
              <w:widowControl/>
              <w:jc w:val="left"/>
              <w:rPr>
                <w:rFonts w:cs="Arial"/>
                <w:kern w:val="0"/>
                <w:sz w:val="18"/>
                <w:szCs w:val="18"/>
              </w:rPr>
            </w:pPr>
            <w:r>
              <w:rPr>
                <w:rFonts w:hint="eastAsia" w:cs="Arial"/>
                <w:kern w:val="0"/>
                <w:sz w:val="18"/>
                <w:szCs w:val="18"/>
              </w:rPr>
              <w:t>年度</w:t>
            </w:r>
            <w:r>
              <w:rPr>
                <w:rFonts w:cs="Arial"/>
                <w:kern w:val="0"/>
                <w:sz w:val="18"/>
                <w:szCs w:val="18"/>
              </w:rPr>
              <w:t>CII</w:t>
            </w:r>
            <w:r>
              <w:rPr>
                <w:rFonts w:hint="eastAsia" w:cs="Arial"/>
                <w:kern w:val="0"/>
                <w:sz w:val="18"/>
                <w:szCs w:val="18"/>
              </w:rPr>
              <w:t>开始日期</w:t>
            </w:r>
            <w:r>
              <w:rPr>
                <w:rFonts w:cs="Arial"/>
                <w:kern w:val="0"/>
                <w:sz w:val="18"/>
                <w:szCs w:val="18"/>
              </w:rPr>
              <w:t xml:space="preserve"> (</w:t>
            </w:r>
            <w:r>
              <w:rPr>
                <w:rFonts w:hint="eastAsia" w:cs="Arial"/>
                <w:kern w:val="0"/>
                <w:sz w:val="18"/>
                <w:szCs w:val="18"/>
              </w:rPr>
              <w:t>日</w:t>
            </w:r>
            <w:r>
              <w:rPr>
                <w:rFonts w:cs="Arial"/>
                <w:kern w:val="0"/>
                <w:sz w:val="18"/>
                <w:szCs w:val="18"/>
              </w:rPr>
              <w:t>/</w:t>
            </w:r>
            <w:r>
              <w:rPr>
                <w:rFonts w:hint="eastAsia" w:cs="Arial"/>
                <w:kern w:val="0"/>
                <w:sz w:val="18"/>
                <w:szCs w:val="18"/>
              </w:rPr>
              <w:t>月</w:t>
            </w:r>
            <w:r>
              <w:rPr>
                <w:rFonts w:cs="Arial"/>
                <w:kern w:val="0"/>
                <w:sz w:val="18"/>
                <w:szCs w:val="18"/>
              </w:rPr>
              <w:t>/</w:t>
            </w:r>
            <w:r>
              <w:rPr>
                <w:rFonts w:hint="eastAsia" w:cs="Arial"/>
                <w:kern w:val="0"/>
                <w:sz w:val="18"/>
                <w:szCs w:val="18"/>
              </w:rPr>
              <w:t>年</w:t>
            </w:r>
            <w:r>
              <w:rPr>
                <w:rFonts w:cs="Arial"/>
                <w:kern w:val="0"/>
                <w:sz w:val="18"/>
                <w:szCs w:val="18"/>
              </w:rPr>
              <w:t xml:space="preserve">) </w:t>
            </w:r>
          </w:p>
        </w:tc>
        <w:tc>
          <w:tcPr>
            <w:tcW w:w="1701" w:type="dxa"/>
            <w:gridSpan w:val="3"/>
            <w:shd w:val="clear" w:color="auto" w:fill="auto"/>
            <w:noWrap/>
            <w:vAlign w:val="center"/>
          </w:tcPr>
          <w:p w14:paraId="1FEDD5C3">
            <w:pPr>
              <w:widowControl/>
              <w:jc w:val="center"/>
              <w:rPr>
                <w:rFonts w:cs="Arial"/>
                <w:kern w:val="0"/>
                <w:sz w:val="18"/>
                <w:szCs w:val="18"/>
              </w:rPr>
            </w:pPr>
          </w:p>
        </w:tc>
      </w:tr>
      <w:tr w14:paraId="0C064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7338" w:type="dxa"/>
            <w:gridSpan w:val="5"/>
            <w:shd w:val="clear" w:color="auto" w:fill="auto"/>
          </w:tcPr>
          <w:p w14:paraId="44E31366">
            <w:pPr>
              <w:widowControl/>
              <w:jc w:val="left"/>
              <w:rPr>
                <w:rFonts w:cs="Arial"/>
                <w:kern w:val="0"/>
                <w:sz w:val="18"/>
                <w:szCs w:val="18"/>
              </w:rPr>
            </w:pPr>
            <w:r>
              <w:rPr>
                <w:rFonts w:cs="Arial"/>
                <w:kern w:val="0"/>
                <w:sz w:val="18"/>
                <w:szCs w:val="18"/>
              </w:rPr>
              <w:t xml:space="preserve">Attained EEDI </w:t>
            </w:r>
            <w:r>
              <w:rPr>
                <w:rFonts w:cs="Arial"/>
                <w:kern w:val="0"/>
                <w:sz w:val="18"/>
                <w:szCs w:val="18"/>
                <w:vertAlign w:val="superscript"/>
              </w:rPr>
              <w:t>5</w:t>
            </w:r>
            <w:r>
              <w:rPr>
                <w:rFonts w:cs="Arial"/>
                <w:kern w:val="0"/>
                <w:sz w:val="18"/>
                <w:szCs w:val="18"/>
              </w:rPr>
              <w:t>(</w:t>
            </w:r>
            <w:r>
              <w:rPr>
                <w:rFonts w:hint="eastAsia" w:cs="Arial"/>
                <w:kern w:val="0"/>
                <w:sz w:val="18"/>
                <w:szCs w:val="18"/>
              </w:rPr>
              <w:t>若适用</w:t>
            </w:r>
            <w:r>
              <w:rPr>
                <w:rFonts w:cs="Arial"/>
                <w:kern w:val="0"/>
                <w:sz w:val="18"/>
                <w:szCs w:val="18"/>
              </w:rPr>
              <w:t>)</w:t>
            </w:r>
          </w:p>
        </w:tc>
        <w:tc>
          <w:tcPr>
            <w:tcW w:w="1701" w:type="dxa"/>
            <w:gridSpan w:val="3"/>
            <w:shd w:val="clear" w:color="auto" w:fill="auto"/>
            <w:noWrap/>
            <w:vAlign w:val="center"/>
          </w:tcPr>
          <w:p w14:paraId="566C18F5">
            <w:pPr>
              <w:widowControl/>
              <w:jc w:val="center"/>
              <w:rPr>
                <w:rFonts w:cs="Arial"/>
                <w:kern w:val="0"/>
                <w:sz w:val="18"/>
                <w:szCs w:val="18"/>
              </w:rPr>
            </w:pPr>
          </w:p>
        </w:tc>
      </w:tr>
      <w:tr w14:paraId="7670C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7338" w:type="dxa"/>
            <w:gridSpan w:val="5"/>
            <w:shd w:val="clear" w:color="auto" w:fill="auto"/>
          </w:tcPr>
          <w:p w14:paraId="678CFEFE">
            <w:pPr>
              <w:widowControl/>
              <w:jc w:val="left"/>
              <w:rPr>
                <w:rFonts w:cs="Arial"/>
                <w:kern w:val="0"/>
                <w:sz w:val="18"/>
                <w:szCs w:val="18"/>
              </w:rPr>
            </w:pPr>
            <w:r>
              <w:rPr>
                <w:rFonts w:cs="Arial"/>
                <w:kern w:val="0"/>
                <w:sz w:val="18"/>
                <w:szCs w:val="18"/>
              </w:rPr>
              <w:t xml:space="preserve">Attained EEXI </w:t>
            </w:r>
            <w:r>
              <w:rPr>
                <w:rFonts w:cs="Arial"/>
                <w:kern w:val="0"/>
                <w:sz w:val="18"/>
                <w:szCs w:val="18"/>
                <w:vertAlign w:val="superscript"/>
              </w:rPr>
              <w:t>6</w:t>
            </w:r>
            <w:r>
              <w:rPr>
                <w:rFonts w:cs="Arial"/>
                <w:kern w:val="0"/>
                <w:sz w:val="18"/>
                <w:szCs w:val="18"/>
              </w:rPr>
              <w:t>(</w:t>
            </w:r>
            <w:r>
              <w:rPr>
                <w:rFonts w:hint="eastAsia" w:cs="Arial"/>
                <w:kern w:val="0"/>
                <w:sz w:val="18"/>
                <w:szCs w:val="18"/>
              </w:rPr>
              <w:t>若适用</w:t>
            </w:r>
            <w:r>
              <w:rPr>
                <w:rFonts w:cs="Arial"/>
                <w:kern w:val="0"/>
                <w:sz w:val="18"/>
                <w:szCs w:val="18"/>
              </w:rPr>
              <w:t>)</w:t>
            </w:r>
          </w:p>
        </w:tc>
        <w:tc>
          <w:tcPr>
            <w:tcW w:w="1701" w:type="dxa"/>
            <w:gridSpan w:val="3"/>
            <w:shd w:val="clear" w:color="auto" w:fill="auto"/>
            <w:noWrap/>
            <w:vAlign w:val="center"/>
          </w:tcPr>
          <w:p w14:paraId="271F4A44">
            <w:pPr>
              <w:widowControl/>
              <w:jc w:val="center"/>
              <w:rPr>
                <w:rFonts w:cs="Arial"/>
                <w:kern w:val="0"/>
                <w:sz w:val="18"/>
                <w:szCs w:val="18"/>
              </w:rPr>
            </w:pPr>
          </w:p>
        </w:tc>
      </w:tr>
      <w:tr w14:paraId="70919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7338" w:type="dxa"/>
            <w:gridSpan w:val="5"/>
            <w:shd w:val="clear" w:color="auto" w:fill="auto"/>
          </w:tcPr>
          <w:p w14:paraId="6078187C">
            <w:pPr>
              <w:widowControl/>
              <w:jc w:val="left"/>
              <w:rPr>
                <w:rFonts w:cs="Arial"/>
                <w:kern w:val="0"/>
                <w:sz w:val="18"/>
                <w:szCs w:val="18"/>
              </w:rPr>
            </w:pPr>
            <w:r>
              <w:rPr>
                <w:rFonts w:cs="Arial"/>
                <w:kern w:val="0"/>
                <w:sz w:val="18"/>
                <w:szCs w:val="18"/>
              </w:rPr>
              <w:t>EEPI (gCO2/dwt.nm)</w:t>
            </w:r>
          </w:p>
        </w:tc>
        <w:tc>
          <w:tcPr>
            <w:tcW w:w="1701" w:type="dxa"/>
            <w:gridSpan w:val="3"/>
            <w:shd w:val="clear" w:color="auto" w:fill="auto"/>
            <w:noWrap/>
            <w:vAlign w:val="center"/>
          </w:tcPr>
          <w:p w14:paraId="7A502B14">
            <w:pPr>
              <w:widowControl/>
              <w:jc w:val="center"/>
              <w:rPr>
                <w:rFonts w:cs="Arial"/>
                <w:kern w:val="0"/>
                <w:sz w:val="18"/>
                <w:szCs w:val="18"/>
              </w:rPr>
            </w:pPr>
          </w:p>
        </w:tc>
      </w:tr>
      <w:tr w14:paraId="21083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7338" w:type="dxa"/>
            <w:gridSpan w:val="5"/>
            <w:shd w:val="clear" w:color="auto" w:fill="auto"/>
          </w:tcPr>
          <w:p w14:paraId="1D3CD622">
            <w:pPr>
              <w:widowControl/>
              <w:jc w:val="left"/>
              <w:rPr>
                <w:rFonts w:cs="Arial"/>
                <w:kern w:val="0"/>
                <w:sz w:val="18"/>
                <w:szCs w:val="18"/>
              </w:rPr>
            </w:pPr>
            <w:r>
              <w:rPr>
                <w:rFonts w:cs="Arial"/>
                <w:kern w:val="0"/>
                <w:sz w:val="18"/>
                <w:szCs w:val="18"/>
              </w:rPr>
              <w:t>cbDIST (gCO2/berth.nm)</w:t>
            </w:r>
          </w:p>
        </w:tc>
        <w:tc>
          <w:tcPr>
            <w:tcW w:w="1701" w:type="dxa"/>
            <w:gridSpan w:val="3"/>
            <w:shd w:val="clear" w:color="auto" w:fill="auto"/>
            <w:noWrap/>
            <w:vAlign w:val="center"/>
          </w:tcPr>
          <w:p w14:paraId="41EFA135">
            <w:pPr>
              <w:widowControl/>
              <w:jc w:val="center"/>
              <w:rPr>
                <w:rFonts w:cs="Arial"/>
                <w:kern w:val="0"/>
                <w:sz w:val="18"/>
                <w:szCs w:val="18"/>
              </w:rPr>
            </w:pPr>
          </w:p>
        </w:tc>
      </w:tr>
      <w:tr w14:paraId="6DDE9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7338" w:type="dxa"/>
            <w:gridSpan w:val="5"/>
            <w:shd w:val="clear" w:color="auto" w:fill="auto"/>
          </w:tcPr>
          <w:p w14:paraId="52A65637">
            <w:pPr>
              <w:widowControl/>
              <w:jc w:val="left"/>
              <w:rPr>
                <w:rFonts w:cs="Arial"/>
                <w:kern w:val="0"/>
                <w:sz w:val="18"/>
                <w:szCs w:val="18"/>
              </w:rPr>
            </w:pPr>
            <w:r>
              <w:rPr>
                <w:rFonts w:cs="Arial"/>
                <w:kern w:val="0"/>
                <w:sz w:val="18"/>
                <w:szCs w:val="18"/>
              </w:rPr>
              <w:t>cbDIST (gCO2/m.nm)</w:t>
            </w:r>
          </w:p>
        </w:tc>
        <w:tc>
          <w:tcPr>
            <w:tcW w:w="1701" w:type="dxa"/>
            <w:gridSpan w:val="3"/>
            <w:shd w:val="clear" w:color="auto" w:fill="auto"/>
            <w:noWrap/>
            <w:vAlign w:val="center"/>
          </w:tcPr>
          <w:p w14:paraId="52464C01">
            <w:pPr>
              <w:widowControl/>
              <w:jc w:val="center"/>
              <w:rPr>
                <w:rFonts w:cs="Arial"/>
                <w:kern w:val="0"/>
                <w:sz w:val="18"/>
                <w:szCs w:val="18"/>
              </w:rPr>
            </w:pPr>
          </w:p>
        </w:tc>
      </w:tr>
      <w:tr w14:paraId="073F6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7338" w:type="dxa"/>
            <w:gridSpan w:val="5"/>
            <w:shd w:val="clear" w:color="auto" w:fill="auto"/>
          </w:tcPr>
          <w:p w14:paraId="100FC915">
            <w:pPr>
              <w:widowControl/>
              <w:jc w:val="left"/>
              <w:rPr>
                <w:rFonts w:cs="Arial"/>
                <w:kern w:val="0"/>
                <w:sz w:val="18"/>
                <w:szCs w:val="18"/>
              </w:rPr>
            </w:pPr>
            <w:r>
              <w:rPr>
                <w:rFonts w:cs="Arial"/>
                <w:kern w:val="0"/>
                <w:sz w:val="18"/>
                <w:szCs w:val="18"/>
              </w:rPr>
              <w:t>EEOI (gCO2/t.nm or others)</w:t>
            </w:r>
          </w:p>
        </w:tc>
        <w:tc>
          <w:tcPr>
            <w:tcW w:w="1701" w:type="dxa"/>
            <w:gridSpan w:val="3"/>
            <w:shd w:val="clear" w:color="auto" w:fill="auto"/>
            <w:noWrap/>
            <w:vAlign w:val="center"/>
          </w:tcPr>
          <w:p w14:paraId="48A1EE4A">
            <w:pPr>
              <w:widowControl/>
              <w:jc w:val="center"/>
              <w:rPr>
                <w:rFonts w:cs="Arial"/>
                <w:kern w:val="0"/>
                <w:sz w:val="18"/>
                <w:szCs w:val="18"/>
              </w:rPr>
            </w:pPr>
          </w:p>
        </w:tc>
      </w:tr>
      <w:tr w14:paraId="35131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792" w:type="dxa"/>
            <w:gridSpan w:val="2"/>
            <w:vMerge w:val="restart"/>
            <w:shd w:val="clear" w:color="auto" w:fill="auto"/>
            <w:noWrap/>
            <w:vAlign w:val="center"/>
          </w:tcPr>
          <w:p w14:paraId="77CF82C7">
            <w:pPr>
              <w:jc w:val="left"/>
              <w:rPr>
                <w:rFonts w:cs="Arial"/>
                <w:kern w:val="0"/>
                <w:sz w:val="18"/>
                <w:szCs w:val="18"/>
              </w:rPr>
            </w:pPr>
            <w:r>
              <w:rPr>
                <w:rFonts w:hint="eastAsia" w:cs="Arial"/>
                <w:kern w:val="0"/>
                <w:sz w:val="18"/>
                <w:szCs w:val="18"/>
              </w:rPr>
              <w:t>方法/总油耗</w:t>
            </w:r>
          </w:p>
        </w:tc>
        <w:tc>
          <w:tcPr>
            <w:tcW w:w="2422" w:type="dxa"/>
            <w:shd w:val="clear" w:color="auto" w:fill="auto"/>
            <w:noWrap/>
            <w:vAlign w:val="center"/>
          </w:tcPr>
          <w:p w14:paraId="6ED90CB8">
            <w:pPr>
              <w:widowControl/>
              <w:jc w:val="center"/>
              <w:rPr>
                <w:rFonts w:cs="Arial"/>
                <w:kern w:val="0"/>
                <w:sz w:val="18"/>
                <w:szCs w:val="18"/>
              </w:rPr>
            </w:pPr>
            <w:r>
              <w:rPr>
                <w:rFonts w:hint="eastAsia" w:cs="Arial"/>
                <w:kern w:val="0"/>
                <w:sz w:val="18"/>
                <w:szCs w:val="18"/>
              </w:rPr>
              <w:t>燃料种类</w:t>
            </w:r>
            <w:r>
              <w:rPr>
                <w:rFonts w:hint="eastAsia" w:cs="Arial"/>
                <w:kern w:val="0"/>
                <w:sz w:val="18"/>
                <w:szCs w:val="18"/>
                <w:vertAlign w:val="superscript"/>
              </w:rPr>
              <w:t>5</w:t>
            </w:r>
          </w:p>
        </w:tc>
        <w:tc>
          <w:tcPr>
            <w:tcW w:w="1124" w:type="dxa"/>
            <w:gridSpan w:val="2"/>
            <w:shd w:val="clear" w:color="auto" w:fill="auto"/>
            <w:noWrap/>
            <w:vAlign w:val="center"/>
          </w:tcPr>
          <w:p w14:paraId="1BF9E9FF">
            <w:pPr>
              <w:widowControl/>
              <w:jc w:val="center"/>
              <w:rPr>
                <w:rFonts w:cs="Arial"/>
                <w:kern w:val="0"/>
                <w:sz w:val="18"/>
                <w:szCs w:val="18"/>
              </w:rPr>
            </w:pPr>
          </w:p>
        </w:tc>
        <w:tc>
          <w:tcPr>
            <w:tcW w:w="1701" w:type="dxa"/>
            <w:gridSpan w:val="3"/>
            <w:shd w:val="clear" w:color="auto" w:fill="auto"/>
            <w:noWrap/>
            <w:vAlign w:val="center"/>
          </w:tcPr>
          <w:p w14:paraId="1E475137">
            <w:pPr>
              <w:widowControl/>
              <w:jc w:val="center"/>
              <w:rPr>
                <w:rFonts w:eastAsia="等线"/>
                <w:kern w:val="0"/>
                <w:sz w:val="18"/>
                <w:szCs w:val="18"/>
              </w:rPr>
            </w:pPr>
          </w:p>
        </w:tc>
      </w:tr>
      <w:tr w14:paraId="24129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792" w:type="dxa"/>
            <w:gridSpan w:val="2"/>
            <w:vMerge w:val="continue"/>
            <w:shd w:val="clear" w:color="auto" w:fill="auto"/>
            <w:noWrap/>
            <w:vAlign w:val="center"/>
          </w:tcPr>
          <w:p w14:paraId="0EA4B37B">
            <w:pPr>
              <w:jc w:val="left"/>
              <w:rPr>
                <w:rFonts w:cs="Arial"/>
                <w:kern w:val="0"/>
                <w:sz w:val="18"/>
                <w:szCs w:val="18"/>
              </w:rPr>
            </w:pPr>
          </w:p>
        </w:tc>
        <w:tc>
          <w:tcPr>
            <w:tcW w:w="2422" w:type="dxa"/>
            <w:shd w:val="clear" w:color="auto" w:fill="auto"/>
            <w:noWrap/>
            <w:vAlign w:val="center"/>
          </w:tcPr>
          <w:p w14:paraId="5F862CAE">
            <w:pPr>
              <w:widowControl/>
              <w:jc w:val="center"/>
              <w:rPr>
                <w:rFonts w:cs="Arial"/>
                <w:kern w:val="0"/>
                <w:sz w:val="18"/>
                <w:szCs w:val="18"/>
              </w:rPr>
            </w:pPr>
            <w:r>
              <w:rPr>
                <w:rFonts w:hint="eastAsia" w:cs="Arial"/>
                <w:kern w:val="0"/>
                <w:sz w:val="18"/>
                <w:szCs w:val="18"/>
              </w:rPr>
              <w:t>重燃油（</w:t>
            </w:r>
            <w:r>
              <w:rPr>
                <w:rFonts w:cs="Arial"/>
                <w:kern w:val="0"/>
                <w:sz w:val="18"/>
                <w:szCs w:val="18"/>
              </w:rPr>
              <w:t>3.114</w:t>
            </w:r>
            <w:r>
              <w:rPr>
                <w:rFonts w:hint="eastAsia" w:cs="Arial"/>
                <w:kern w:val="0"/>
                <w:sz w:val="18"/>
                <w:szCs w:val="18"/>
              </w:rPr>
              <w:t>）</w:t>
            </w:r>
          </w:p>
        </w:tc>
        <w:tc>
          <w:tcPr>
            <w:tcW w:w="1124" w:type="dxa"/>
            <w:gridSpan w:val="2"/>
            <w:shd w:val="clear" w:color="auto" w:fill="auto"/>
            <w:noWrap/>
            <w:vAlign w:val="center"/>
          </w:tcPr>
          <w:p w14:paraId="405539E8">
            <w:pPr>
              <w:widowControl/>
              <w:jc w:val="center"/>
              <w:rPr>
                <w:rFonts w:cs="Arial"/>
                <w:kern w:val="0"/>
                <w:sz w:val="18"/>
                <w:szCs w:val="18"/>
              </w:rPr>
            </w:pPr>
          </w:p>
        </w:tc>
        <w:tc>
          <w:tcPr>
            <w:tcW w:w="1701" w:type="dxa"/>
            <w:gridSpan w:val="3"/>
            <w:shd w:val="clear" w:color="auto" w:fill="auto"/>
            <w:noWrap/>
            <w:vAlign w:val="center"/>
          </w:tcPr>
          <w:p w14:paraId="61C2E2FB">
            <w:pPr>
              <w:widowControl/>
              <w:jc w:val="center"/>
              <w:rPr>
                <w:rFonts w:eastAsia="等线"/>
                <w:kern w:val="0"/>
                <w:sz w:val="18"/>
                <w:szCs w:val="18"/>
              </w:rPr>
            </w:pPr>
          </w:p>
        </w:tc>
      </w:tr>
      <w:tr w14:paraId="46F87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792" w:type="dxa"/>
            <w:gridSpan w:val="2"/>
            <w:vMerge w:val="continue"/>
            <w:vAlign w:val="center"/>
          </w:tcPr>
          <w:p w14:paraId="750A91A5">
            <w:pPr>
              <w:widowControl/>
              <w:jc w:val="left"/>
              <w:rPr>
                <w:rFonts w:eastAsia="等线"/>
                <w:kern w:val="0"/>
                <w:sz w:val="18"/>
                <w:szCs w:val="18"/>
              </w:rPr>
            </w:pPr>
          </w:p>
        </w:tc>
        <w:tc>
          <w:tcPr>
            <w:tcW w:w="2422" w:type="dxa"/>
            <w:shd w:val="clear" w:color="auto" w:fill="auto"/>
            <w:noWrap/>
            <w:vAlign w:val="center"/>
          </w:tcPr>
          <w:p w14:paraId="3182552A">
            <w:pPr>
              <w:widowControl/>
              <w:jc w:val="center"/>
              <w:rPr>
                <w:rFonts w:eastAsia="等线"/>
                <w:kern w:val="0"/>
                <w:sz w:val="18"/>
                <w:szCs w:val="18"/>
              </w:rPr>
            </w:pPr>
            <w:r>
              <w:rPr>
                <w:rFonts w:hint="eastAsia" w:cs="Arial"/>
                <w:kern w:val="0"/>
                <w:sz w:val="18"/>
                <w:szCs w:val="18"/>
              </w:rPr>
              <w:t>轻燃油（</w:t>
            </w:r>
            <w:r>
              <w:rPr>
                <w:rFonts w:cs="Arial"/>
                <w:kern w:val="0"/>
                <w:sz w:val="18"/>
                <w:szCs w:val="18"/>
              </w:rPr>
              <w:t>3.151</w:t>
            </w:r>
            <w:r>
              <w:rPr>
                <w:rFonts w:hint="eastAsia" w:cs="Arial"/>
                <w:kern w:val="0"/>
                <w:sz w:val="18"/>
                <w:szCs w:val="18"/>
              </w:rPr>
              <w:t>）</w:t>
            </w:r>
          </w:p>
        </w:tc>
        <w:tc>
          <w:tcPr>
            <w:tcW w:w="1124" w:type="dxa"/>
            <w:gridSpan w:val="2"/>
            <w:shd w:val="clear" w:color="auto" w:fill="auto"/>
            <w:noWrap/>
            <w:vAlign w:val="center"/>
          </w:tcPr>
          <w:p w14:paraId="5BB6FD5B">
            <w:pPr>
              <w:widowControl/>
              <w:jc w:val="center"/>
              <w:rPr>
                <w:rFonts w:cs="Arial"/>
                <w:kern w:val="0"/>
                <w:sz w:val="18"/>
                <w:szCs w:val="18"/>
              </w:rPr>
            </w:pPr>
          </w:p>
        </w:tc>
        <w:tc>
          <w:tcPr>
            <w:tcW w:w="1701" w:type="dxa"/>
            <w:gridSpan w:val="3"/>
            <w:shd w:val="clear" w:color="auto" w:fill="auto"/>
            <w:noWrap/>
            <w:vAlign w:val="center"/>
          </w:tcPr>
          <w:p w14:paraId="2E3BAB5F">
            <w:pPr>
              <w:widowControl/>
              <w:jc w:val="center"/>
              <w:rPr>
                <w:rFonts w:eastAsia="等线"/>
                <w:kern w:val="0"/>
                <w:sz w:val="18"/>
                <w:szCs w:val="18"/>
              </w:rPr>
            </w:pPr>
          </w:p>
        </w:tc>
      </w:tr>
      <w:tr w14:paraId="7320E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792" w:type="dxa"/>
            <w:gridSpan w:val="2"/>
            <w:vMerge w:val="continue"/>
            <w:vAlign w:val="center"/>
          </w:tcPr>
          <w:p w14:paraId="448860B3">
            <w:pPr>
              <w:widowControl/>
              <w:jc w:val="left"/>
              <w:rPr>
                <w:rFonts w:eastAsia="等线"/>
                <w:kern w:val="0"/>
                <w:sz w:val="18"/>
                <w:szCs w:val="18"/>
              </w:rPr>
            </w:pPr>
          </w:p>
        </w:tc>
        <w:tc>
          <w:tcPr>
            <w:tcW w:w="2422" w:type="dxa"/>
            <w:shd w:val="clear" w:color="auto" w:fill="auto"/>
            <w:noWrap/>
            <w:vAlign w:val="center"/>
          </w:tcPr>
          <w:p w14:paraId="3EF28E4A">
            <w:pPr>
              <w:widowControl/>
              <w:jc w:val="center"/>
              <w:rPr>
                <w:rFonts w:eastAsia="等线"/>
                <w:kern w:val="0"/>
                <w:sz w:val="18"/>
                <w:szCs w:val="18"/>
              </w:rPr>
            </w:pPr>
            <w:r>
              <w:rPr>
                <w:rFonts w:hint="eastAsia" w:cs="Arial"/>
                <w:kern w:val="0"/>
                <w:sz w:val="18"/>
                <w:szCs w:val="18"/>
              </w:rPr>
              <w:t>柴油</w:t>
            </w:r>
            <w:r>
              <w:rPr>
                <w:rFonts w:cs="Arial"/>
                <w:kern w:val="0"/>
                <w:sz w:val="18"/>
                <w:szCs w:val="18"/>
              </w:rPr>
              <w:t>/</w:t>
            </w:r>
            <w:r>
              <w:rPr>
                <w:rFonts w:hint="eastAsia" w:cs="Arial"/>
                <w:kern w:val="0"/>
                <w:sz w:val="18"/>
                <w:szCs w:val="18"/>
              </w:rPr>
              <w:t>汽油（</w:t>
            </w:r>
            <w:r>
              <w:rPr>
                <w:rFonts w:cs="Arial"/>
                <w:kern w:val="0"/>
                <w:sz w:val="18"/>
                <w:szCs w:val="18"/>
              </w:rPr>
              <w:t>3.206</w:t>
            </w:r>
            <w:r>
              <w:rPr>
                <w:rFonts w:hint="eastAsia" w:cs="Arial"/>
                <w:kern w:val="0"/>
                <w:sz w:val="18"/>
                <w:szCs w:val="18"/>
              </w:rPr>
              <w:t>）</w:t>
            </w:r>
          </w:p>
        </w:tc>
        <w:tc>
          <w:tcPr>
            <w:tcW w:w="1124" w:type="dxa"/>
            <w:gridSpan w:val="2"/>
            <w:shd w:val="clear" w:color="auto" w:fill="auto"/>
            <w:noWrap/>
            <w:vAlign w:val="center"/>
          </w:tcPr>
          <w:p w14:paraId="33272503">
            <w:pPr>
              <w:widowControl/>
              <w:jc w:val="center"/>
              <w:rPr>
                <w:rFonts w:cs="Arial"/>
                <w:kern w:val="0"/>
                <w:sz w:val="18"/>
                <w:szCs w:val="18"/>
              </w:rPr>
            </w:pPr>
          </w:p>
        </w:tc>
        <w:tc>
          <w:tcPr>
            <w:tcW w:w="1701" w:type="dxa"/>
            <w:gridSpan w:val="3"/>
            <w:shd w:val="clear" w:color="auto" w:fill="auto"/>
            <w:noWrap/>
            <w:vAlign w:val="center"/>
          </w:tcPr>
          <w:p w14:paraId="4D682A38">
            <w:pPr>
              <w:widowControl/>
              <w:jc w:val="center"/>
              <w:rPr>
                <w:rFonts w:eastAsia="等线"/>
                <w:kern w:val="0"/>
                <w:sz w:val="18"/>
                <w:szCs w:val="18"/>
              </w:rPr>
            </w:pPr>
          </w:p>
        </w:tc>
      </w:tr>
      <w:tr w14:paraId="0C1DD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792" w:type="dxa"/>
            <w:gridSpan w:val="2"/>
            <w:vMerge w:val="continue"/>
            <w:vAlign w:val="center"/>
          </w:tcPr>
          <w:p w14:paraId="509B5FCA">
            <w:pPr>
              <w:widowControl/>
              <w:jc w:val="left"/>
              <w:rPr>
                <w:rFonts w:eastAsia="等线"/>
                <w:kern w:val="0"/>
                <w:sz w:val="18"/>
                <w:szCs w:val="18"/>
              </w:rPr>
            </w:pPr>
          </w:p>
        </w:tc>
        <w:tc>
          <w:tcPr>
            <w:tcW w:w="2422" w:type="dxa"/>
            <w:shd w:val="clear" w:color="auto" w:fill="auto"/>
            <w:noWrap/>
            <w:vAlign w:val="center"/>
          </w:tcPr>
          <w:p w14:paraId="73B69E06">
            <w:pPr>
              <w:widowControl/>
              <w:jc w:val="center"/>
              <w:rPr>
                <w:rFonts w:eastAsia="等线"/>
                <w:kern w:val="0"/>
                <w:sz w:val="18"/>
                <w:szCs w:val="18"/>
              </w:rPr>
            </w:pPr>
            <w:r>
              <w:rPr>
                <w:rFonts w:hint="eastAsia" w:eastAsia="等线"/>
                <w:kern w:val="0"/>
                <w:sz w:val="18"/>
                <w:szCs w:val="18"/>
              </w:rPr>
              <w:t>-----</w:t>
            </w:r>
          </w:p>
        </w:tc>
        <w:tc>
          <w:tcPr>
            <w:tcW w:w="1124" w:type="dxa"/>
            <w:gridSpan w:val="2"/>
            <w:shd w:val="clear" w:color="auto" w:fill="auto"/>
            <w:noWrap/>
            <w:vAlign w:val="center"/>
          </w:tcPr>
          <w:p w14:paraId="104801AC">
            <w:pPr>
              <w:widowControl/>
              <w:jc w:val="center"/>
              <w:rPr>
                <w:rFonts w:eastAsia="等线"/>
                <w:kern w:val="0"/>
                <w:sz w:val="18"/>
                <w:szCs w:val="18"/>
              </w:rPr>
            </w:pPr>
          </w:p>
        </w:tc>
        <w:tc>
          <w:tcPr>
            <w:tcW w:w="1701" w:type="dxa"/>
            <w:gridSpan w:val="3"/>
            <w:shd w:val="clear" w:color="auto" w:fill="auto"/>
            <w:noWrap/>
            <w:vAlign w:val="center"/>
          </w:tcPr>
          <w:p w14:paraId="00CECCC8">
            <w:pPr>
              <w:widowControl/>
              <w:jc w:val="center"/>
              <w:rPr>
                <w:rFonts w:eastAsia="等线"/>
                <w:kern w:val="0"/>
                <w:sz w:val="18"/>
                <w:szCs w:val="18"/>
              </w:rPr>
            </w:pPr>
          </w:p>
        </w:tc>
      </w:tr>
      <w:tr w14:paraId="4005A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792" w:type="dxa"/>
            <w:gridSpan w:val="2"/>
            <w:vMerge w:val="restart"/>
            <w:vAlign w:val="center"/>
          </w:tcPr>
          <w:p w14:paraId="4376D4D3">
            <w:pPr>
              <w:widowControl/>
              <w:jc w:val="left"/>
              <w:rPr>
                <w:rFonts w:cs="Arial"/>
                <w:kern w:val="0"/>
                <w:sz w:val="18"/>
                <w:szCs w:val="18"/>
                <w:u w:val="single"/>
              </w:rPr>
            </w:pPr>
            <w:r>
              <w:rPr>
                <w:rFonts w:hint="eastAsia" w:cs="Arial"/>
                <w:kern w:val="0"/>
                <w:sz w:val="18"/>
                <w:szCs w:val="18"/>
                <w:u w:val="single"/>
              </w:rPr>
              <w:t>方法/主机总油耗/主机非在航期间油耗</w:t>
            </w:r>
          </w:p>
        </w:tc>
        <w:tc>
          <w:tcPr>
            <w:tcW w:w="2422" w:type="dxa"/>
            <w:shd w:val="clear" w:color="auto" w:fill="auto"/>
            <w:noWrap/>
            <w:vAlign w:val="center"/>
          </w:tcPr>
          <w:p w14:paraId="40CF6DE1">
            <w:pPr>
              <w:widowControl/>
              <w:jc w:val="center"/>
              <w:rPr>
                <w:rFonts w:eastAsia="等线"/>
                <w:kern w:val="0"/>
                <w:sz w:val="18"/>
                <w:szCs w:val="18"/>
              </w:rPr>
            </w:pPr>
            <w:r>
              <w:rPr>
                <w:rFonts w:hint="eastAsia" w:cs="Arial"/>
                <w:kern w:val="0"/>
                <w:sz w:val="18"/>
                <w:szCs w:val="18"/>
              </w:rPr>
              <w:t>重燃油（</w:t>
            </w:r>
            <w:r>
              <w:rPr>
                <w:rFonts w:cs="Arial"/>
                <w:kern w:val="0"/>
                <w:sz w:val="18"/>
                <w:szCs w:val="18"/>
              </w:rPr>
              <w:t>3.114</w:t>
            </w:r>
            <w:r>
              <w:rPr>
                <w:rFonts w:hint="eastAsia" w:cs="Arial"/>
                <w:kern w:val="0"/>
                <w:sz w:val="18"/>
                <w:szCs w:val="18"/>
              </w:rPr>
              <w:t>）</w:t>
            </w:r>
          </w:p>
        </w:tc>
        <w:tc>
          <w:tcPr>
            <w:tcW w:w="1124" w:type="dxa"/>
            <w:gridSpan w:val="2"/>
            <w:shd w:val="clear" w:color="auto" w:fill="auto"/>
            <w:noWrap/>
            <w:vAlign w:val="center"/>
          </w:tcPr>
          <w:p w14:paraId="049DC633">
            <w:pPr>
              <w:widowControl/>
              <w:jc w:val="center"/>
              <w:rPr>
                <w:rFonts w:cs="Arial"/>
                <w:kern w:val="0"/>
                <w:sz w:val="18"/>
                <w:szCs w:val="18"/>
              </w:rPr>
            </w:pPr>
          </w:p>
        </w:tc>
        <w:tc>
          <w:tcPr>
            <w:tcW w:w="879" w:type="dxa"/>
            <w:gridSpan w:val="2"/>
            <w:shd w:val="clear" w:color="auto" w:fill="auto"/>
            <w:noWrap/>
            <w:vAlign w:val="center"/>
          </w:tcPr>
          <w:p w14:paraId="59019ACE">
            <w:pPr>
              <w:widowControl/>
              <w:jc w:val="center"/>
              <w:rPr>
                <w:rFonts w:eastAsia="等线"/>
                <w:kern w:val="0"/>
                <w:sz w:val="18"/>
                <w:szCs w:val="18"/>
              </w:rPr>
            </w:pPr>
          </w:p>
        </w:tc>
        <w:tc>
          <w:tcPr>
            <w:tcW w:w="822" w:type="dxa"/>
            <w:shd w:val="clear" w:color="auto" w:fill="auto"/>
            <w:vAlign w:val="center"/>
          </w:tcPr>
          <w:p w14:paraId="362A066F">
            <w:pPr>
              <w:widowControl/>
              <w:jc w:val="center"/>
              <w:rPr>
                <w:rFonts w:eastAsia="等线"/>
                <w:kern w:val="0"/>
                <w:sz w:val="18"/>
                <w:szCs w:val="18"/>
              </w:rPr>
            </w:pPr>
          </w:p>
        </w:tc>
      </w:tr>
      <w:tr w14:paraId="45C34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792" w:type="dxa"/>
            <w:gridSpan w:val="2"/>
            <w:vMerge w:val="continue"/>
            <w:vAlign w:val="center"/>
          </w:tcPr>
          <w:p w14:paraId="4A12E5E1">
            <w:pPr>
              <w:widowControl/>
              <w:jc w:val="left"/>
              <w:rPr>
                <w:rFonts w:cs="Arial"/>
                <w:kern w:val="0"/>
                <w:sz w:val="18"/>
                <w:szCs w:val="18"/>
                <w:u w:val="single"/>
              </w:rPr>
            </w:pPr>
          </w:p>
        </w:tc>
        <w:tc>
          <w:tcPr>
            <w:tcW w:w="2422" w:type="dxa"/>
            <w:shd w:val="clear" w:color="auto" w:fill="auto"/>
            <w:noWrap/>
            <w:vAlign w:val="center"/>
          </w:tcPr>
          <w:p w14:paraId="5209BA2F">
            <w:pPr>
              <w:widowControl/>
              <w:jc w:val="center"/>
              <w:rPr>
                <w:rFonts w:eastAsia="等线"/>
                <w:kern w:val="0"/>
                <w:sz w:val="18"/>
                <w:szCs w:val="18"/>
              </w:rPr>
            </w:pPr>
            <w:r>
              <w:rPr>
                <w:rFonts w:hint="eastAsia" w:cs="Arial"/>
                <w:kern w:val="0"/>
                <w:sz w:val="18"/>
                <w:szCs w:val="18"/>
              </w:rPr>
              <w:t>轻燃油（</w:t>
            </w:r>
            <w:r>
              <w:rPr>
                <w:rFonts w:cs="Arial"/>
                <w:kern w:val="0"/>
                <w:sz w:val="18"/>
                <w:szCs w:val="18"/>
              </w:rPr>
              <w:t>3.151</w:t>
            </w:r>
            <w:r>
              <w:rPr>
                <w:rFonts w:hint="eastAsia" w:cs="Arial"/>
                <w:kern w:val="0"/>
                <w:sz w:val="18"/>
                <w:szCs w:val="18"/>
              </w:rPr>
              <w:t>）</w:t>
            </w:r>
          </w:p>
        </w:tc>
        <w:tc>
          <w:tcPr>
            <w:tcW w:w="1124" w:type="dxa"/>
            <w:gridSpan w:val="2"/>
            <w:shd w:val="clear" w:color="auto" w:fill="auto"/>
            <w:noWrap/>
            <w:vAlign w:val="center"/>
          </w:tcPr>
          <w:p w14:paraId="37EB59F0">
            <w:pPr>
              <w:widowControl/>
              <w:jc w:val="center"/>
              <w:rPr>
                <w:rFonts w:cs="Arial"/>
                <w:kern w:val="0"/>
                <w:sz w:val="18"/>
                <w:szCs w:val="18"/>
              </w:rPr>
            </w:pPr>
          </w:p>
        </w:tc>
        <w:tc>
          <w:tcPr>
            <w:tcW w:w="879" w:type="dxa"/>
            <w:gridSpan w:val="2"/>
            <w:shd w:val="clear" w:color="auto" w:fill="auto"/>
            <w:noWrap/>
          </w:tcPr>
          <w:p w14:paraId="2D3D98CF">
            <w:pPr>
              <w:widowControl/>
              <w:jc w:val="center"/>
              <w:rPr>
                <w:rFonts w:eastAsia="等线"/>
                <w:kern w:val="0"/>
                <w:sz w:val="18"/>
                <w:szCs w:val="18"/>
              </w:rPr>
            </w:pPr>
          </w:p>
        </w:tc>
        <w:tc>
          <w:tcPr>
            <w:tcW w:w="822" w:type="dxa"/>
            <w:shd w:val="clear" w:color="auto" w:fill="auto"/>
          </w:tcPr>
          <w:p w14:paraId="349FD9AA">
            <w:pPr>
              <w:widowControl/>
              <w:jc w:val="center"/>
              <w:rPr>
                <w:rFonts w:eastAsia="等线"/>
                <w:kern w:val="0"/>
                <w:sz w:val="18"/>
                <w:szCs w:val="18"/>
              </w:rPr>
            </w:pPr>
          </w:p>
        </w:tc>
      </w:tr>
      <w:tr w14:paraId="66397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792" w:type="dxa"/>
            <w:gridSpan w:val="2"/>
            <w:vMerge w:val="continue"/>
            <w:vAlign w:val="center"/>
          </w:tcPr>
          <w:p w14:paraId="05F2EB12">
            <w:pPr>
              <w:widowControl/>
              <w:jc w:val="left"/>
              <w:rPr>
                <w:rFonts w:cs="Arial"/>
                <w:kern w:val="0"/>
                <w:sz w:val="18"/>
                <w:szCs w:val="18"/>
                <w:u w:val="single"/>
              </w:rPr>
            </w:pPr>
          </w:p>
        </w:tc>
        <w:tc>
          <w:tcPr>
            <w:tcW w:w="2422" w:type="dxa"/>
            <w:shd w:val="clear" w:color="auto" w:fill="auto"/>
            <w:noWrap/>
            <w:vAlign w:val="center"/>
          </w:tcPr>
          <w:p w14:paraId="5330B74D">
            <w:pPr>
              <w:widowControl/>
              <w:jc w:val="center"/>
              <w:rPr>
                <w:rFonts w:eastAsia="等线"/>
                <w:kern w:val="0"/>
                <w:sz w:val="18"/>
                <w:szCs w:val="18"/>
              </w:rPr>
            </w:pPr>
            <w:r>
              <w:rPr>
                <w:rFonts w:hint="eastAsia" w:cs="Arial"/>
                <w:kern w:val="0"/>
                <w:sz w:val="18"/>
                <w:szCs w:val="18"/>
              </w:rPr>
              <w:t>柴油</w:t>
            </w:r>
            <w:r>
              <w:rPr>
                <w:rFonts w:cs="Arial"/>
                <w:kern w:val="0"/>
                <w:sz w:val="18"/>
                <w:szCs w:val="18"/>
              </w:rPr>
              <w:t>/</w:t>
            </w:r>
            <w:r>
              <w:rPr>
                <w:rFonts w:hint="eastAsia" w:cs="Arial"/>
                <w:kern w:val="0"/>
                <w:sz w:val="18"/>
                <w:szCs w:val="18"/>
              </w:rPr>
              <w:t>汽油（</w:t>
            </w:r>
            <w:r>
              <w:rPr>
                <w:rFonts w:cs="Arial"/>
                <w:kern w:val="0"/>
                <w:sz w:val="18"/>
                <w:szCs w:val="18"/>
              </w:rPr>
              <w:t>3.206</w:t>
            </w:r>
            <w:r>
              <w:rPr>
                <w:rFonts w:hint="eastAsia" w:cs="Arial"/>
                <w:kern w:val="0"/>
                <w:sz w:val="18"/>
                <w:szCs w:val="18"/>
              </w:rPr>
              <w:t>）</w:t>
            </w:r>
          </w:p>
        </w:tc>
        <w:tc>
          <w:tcPr>
            <w:tcW w:w="1124" w:type="dxa"/>
            <w:gridSpan w:val="2"/>
            <w:shd w:val="clear" w:color="auto" w:fill="auto"/>
            <w:noWrap/>
            <w:vAlign w:val="center"/>
          </w:tcPr>
          <w:p w14:paraId="619AD23C">
            <w:pPr>
              <w:widowControl/>
              <w:jc w:val="center"/>
              <w:rPr>
                <w:rFonts w:cs="Arial"/>
                <w:kern w:val="0"/>
                <w:sz w:val="18"/>
                <w:szCs w:val="18"/>
              </w:rPr>
            </w:pPr>
          </w:p>
        </w:tc>
        <w:tc>
          <w:tcPr>
            <w:tcW w:w="879" w:type="dxa"/>
            <w:gridSpan w:val="2"/>
            <w:shd w:val="clear" w:color="auto" w:fill="auto"/>
            <w:noWrap/>
          </w:tcPr>
          <w:p w14:paraId="1914E2F4">
            <w:pPr>
              <w:widowControl/>
              <w:jc w:val="center"/>
              <w:rPr>
                <w:rFonts w:eastAsia="等线"/>
                <w:kern w:val="0"/>
                <w:sz w:val="18"/>
                <w:szCs w:val="18"/>
              </w:rPr>
            </w:pPr>
          </w:p>
        </w:tc>
        <w:tc>
          <w:tcPr>
            <w:tcW w:w="822" w:type="dxa"/>
            <w:shd w:val="clear" w:color="auto" w:fill="auto"/>
          </w:tcPr>
          <w:p w14:paraId="2126090C">
            <w:pPr>
              <w:widowControl/>
              <w:jc w:val="center"/>
              <w:rPr>
                <w:rFonts w:eastAsia="等线"/>
                <w:kern w:val="0"/>
                <w:sz w:val="18"/>
                <w:szCs w:val="18"/>
              </w:rPr>
            </w:pPr>
          </w:p>
        </w:tc>
      </w:tr>
      <w:tr w14:paraId="2B58A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792" w:type="dxa"/>
            <w:gridSpan w:val="2"/>
            <w:vMerge w:val="continue"/>
            <w:vAlign w:val="center"/>
          </w:tcPr>
          <w:p w14:paraId="5E486A53">
            <w:pPr>
              <w:widowControl/>
              <w:jc w:val="left"/>
              <w:rPr>
                <w:rFonts w:cs="Arial"/>
                <w:kern w:val="0"/>
                <w:sz w:val="18"/>
                <w:szCs w:val="18"/>
                <w:u w:val="single"/>
              </w:rPr>
            </w:pPr>
          </w:p>
        </w:tc>
        <w:tc>
          <w:tcPr>
            <w:tcW w:w="2422" w:type="dxa"/>
            <w:shd w:val="clear" w:color="auto" w:fill="auto"/>
            <w:noWrap/>
            <w:vAlign w:val="center"/>
          </w:tcPr>
          <w:p w14:paraId="1B23C9E5">
            <w:pPr>
              <w:widowControl/>
              <w:jc w:val="center"/>
              <w:rPr>
                <w:rFonts w:eastAsia="等线"/>
                <w:kern w:val="0"/>
                <w:sz w:val="18"/>
                <w:szCs w:val="18"/>
              </w:rPr>
            </w:pPr>
            <w:r>
              <w:rPr>
                <w:rFonts w:hint="eastAsia" w:eastAsia="等线"/>
                <w:kern w:val="0"/>
                <w:sz w:val="18"/>
                <w:szCs w:val="18"/>
              </w:rPr>
              <w:t>-----</w:t>
            </w:r>
          </w:p>
        </w:tc>
        <w:tc>
          <w:tcPr>
            <w:tcW w:w="1124" w:type="dxa"/>
            <w:gridSpan w:val="2"/>
            <w:shd w:val="clear" w:color="auto" w:fill="auto"/>
            <w:noWrap/>
            <w:vAlign w:val="center"/>
          </w:tcPr>
          <w:p w14:paraId="26B737E7">
            <w:pPr>
              <w:widowControl/>
              <w:jc w:val="center"/>
              <w:rPr>
                <w:rFonts w:eastAsia="等线"/>
                <w:kern w:val="0"/>
                <w:sz w:val="18"/>
                <w:szCs w:val="18"/>
              </w:rPr>
            </w:pPr>
          </w:p>
        </w:tc>
        <w:tc>
          <w:tcPr>
            <w:tcW w:w="879" w:type="dxa"/>
            <w:gridSpan w:val="2"/>
            <w:shd w:val="clear" w:color="auto" w:fill="auto"/>
            <w:noWrap/>
          </w:tcPr>
          <w:p w14:paraId="4362F559">
            <w:pPr>
              <w:widowControl/>
              <w:jc w:val="center"/>
              <w:rPr>
                <w:rFonts w:eastAsia="等线"/>
                <w:kern w:val="0"/>
                <w:sz w:val="18"/>
                <w:szCs w:val="18"/>
              </w:rPr>
            </w:pPr>
          </w:p>
        </w:tc>
        <w:tc>
          <w:tcPr>
            <w:tcW w:w="822" w:type="dxa"/>
            <w:shd w:val="clear" w:color="auto" w:fill="auto"/>
          </w:tcPr>
          <w:p w14:paraId="3548AC0B">
            <w:pPr>
              <w:widowControl/>
              <w:jc w:val="center"/>
              <w:rPr>
                <w:rFonts w:eastAsia="等线"/>
                <w:kern w:val="0"/>
                <w:sz w:val="18"/>
                <w:szCs w:val="18"/>
              </w:rPr>
            </w:pPr>
          </w:p>
        </w:tc>
      </w:tr>
      <w:tr w14:paraId="64E4E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792" w:type="dxa"/>
            <w:gridSpan w:val="2"/>
            <w:vMerge w:val="restart"/>
            <w:vAlign w:val="center"/>
          </w:tcPr>
          <w:p w14:paraId="4D6F1AB0">
            <w:pPr>
              <w:widowControl/>
              <w:jc w:val="left"/>
              <w:rPr>
                <w:rFonts w:cs="Arial"/>
                <w:kern w:val="0"/>
                <w:sz w:val="18"/>
                <w:szCs w:val="18"/>
                <w:u w:val="single"/>
              </w:rPr>
            </w:pPr>
            <w:r>
              <w:rPr>
                <w:rFonts w:hint="eastAsia" w:cs="Arial"/>
                <w:kern w:val="0"/>
                <w:sz w:val="18"/>
                <w:szCs w:val="18"/>
                <w:u w:val="single"/>
              </w:rPr>
              <w:t>方法/辅机总油耗/辅机非在航期间油耗</w:t>
            </w:r>
          </w:p>
        </w:tc>
        <w:tc>
          <w:tcPr>
            <w:tcW w:w="2422" w:type="dxa"/>
            <w:shd w:val="clear" w:color="auto" w:fill="auto"/>
            <w:noWrap/>
            <w:vAlign w:val="center"/>
          </w:tcPr>
          <w:p w14:paraId="3A5FB239">
            <w:pPr>
              <w:widowControl/>
              <w:jc w:val="center"/>
              <w:rPr>
                <w:rFonts w:eastAsia="等线"/>
                <w:kern w:val="0"/>
                <w:sz w:val="18"/>
                <w:szCs w:val="18"/>
              </w:rPr>
            </w:pPr>
            <w:r>
              <w:rPr>
                <w:rFonts w:hint="eastAsia" w:cs="Arial"/>
                <w:kern w:val="0"/>
                <w:sz w:val="18"/>
                <w:szCs w:val="18"/>
              </w:rPr>
              <w:t>重燃油（</w:t>
            </w:r>
            <w:r>
              <w:rPr>
                <w:rFonts w:cs="Arial"/>
                <w:kern w:val="0"/>
                <w:sz w:val="18"/>
                <w:szCs w:val="18"/>
              </w:rPr>
              <w:t>3.114</w:t>
            </w:r>
            <w:r>
              <w:rPr>
                <w:rFonts w:hint="eastAsia" w:cs="Arial"/>
                <w:kern w:val="0"/>
                <w:sz w:val="18"/>
                <w:szCs w:val="18"/>
              </w:rPr>
              <w:t>）</w:t>
            </w:r>
          </w:p>
        </w:tc>
        <w:tc>
          <w:tcPr>
            <w:tcW w:w="1124" w:type="dxa"/>
            <w:gridSpan w:val="2"/>
            <w:shd w:val="clear" w:color="auto" w:fill="auto"/>
            <w:noWrap/>
            <w:vAlign w:val="center"/>
          </w:tcPr>
          <w:p w14:paraId="72AC8FC8">
            <w:pPr>
              <w:widowControl/>
              <w:jc w:val="center"/>
              <w:rPr>
                <w:rFonts w:cs="Arial"/>
                <w:kern w:val="0"/>
                <w:sz w:val="18"/>
                <w:szCs w:val="18"/>
              </w:rPr>
            </w:pPr>
          </w:p>
        </w:tc>
        <w:tc>
          <w:tcPr>
            <w:tcW w:w="879" w:type="dxa"/>
            <w:gridSpan w:val="2"/>
            <w:shd w:val="clear" w:color="auto" w:fill="auto"/>
            <w:noWrap/>
          </w:tcPr>
          <w:p w14:paraId="14C00745">
            <w:pPr>
              <w:widowControl/>
              <w:jc w:val="center"/>
              <w:rPr>
                <w:rFonts w:eastAsia="等线"/>
                <w:kern w:val="0"/>
                <w:sz w:val="18"/>
                <w:szCs w:val="18"/>
              </w:rPr>
            </w:pPr>
          </w:p>
        </w:tc>
        <w:tc>
          <w:tcPr>
            <w:tcW w:w="822" w:type="dxa"/>
            <w:shd w:val="clear" w:color="auto" w:fill="auto"/>
          </w:tcPr>
          <w:p w14:paraId="7A45FB35">
            <w:pPr>
              <w:widowControl/>
              <w:jc w:val="center"/>
              <w:rPr>
                <w:rFonts w:eastAsia="等线"/>
                <w:kern w:val="0"/>
                <w:sz w:val="18"/>
                <w:szCs w:val="18"/>
              </w:rPr>
            </w:pPr>
          </w:p>
        </w:tc>
      </w:tr>
      <w:tr w14:paraId="66F44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792" w:type="dxa"/>
            <w:gridSpan w:val="2"/>
            <w:vMerge w:val="continue"/>
            <w:vAlign w:val="center"/>
          </w:tcPr>
          <w:p w14:paraId="7013A024">
            <w:pPr>
              <w:widowControl/>
              <w:jc w:val="left"/>
              <w:rPr>
                <w:rFonts w:eastAsia="等线"/>
                <w:kern w:val="0"/>
                <w:sz w:val="18"/>
                <w:szCs w:val="18"/>
              </w:rPr>
            </w:pPr>
          </w:p>
        </w:tc>
        <w:tc>
          <w:tcPr>
            <w:tcW w:w="2422" w:type="dxa"/>
            <w:shd w:val="clear" w:color="auto" w:fill="auto"/>
            <w:noWrap/>
            <w:vAlign w:val="center"/>
          </w:tcPr>
          <w:p w14:paraId="3BF37BB1">
            <w:pPr>
              <w:widowControl/>
              <w:jc w:val="center"/>
              <w:rPr>
                <w:rFonts w:eastAsia="等线"/>
                <w:kern w:val="0"/>
                <w:sz w:val="18"/>
                <w:szCs w:val="18"/>
              </w:rPr>
            </w:pPr>
            <w:r>
              <w:rPr>
                <w:rFonts w:hint="eastAsia" w:cs="Arial"/>
                <w:kern w:val="0"/>
                <w:sz w:val="18"/>
                <w:szCs w:val="18"/>
              </w:rPr>
              <w:t>轻燃油（</w:t>
            </w:r>
            <w:r>
              <w:rPr>
                <w:rFonts w:cs="Arial"/>
                <w:kern w:val="0"/>
                <w:sz w:val="18"/>
                <w:szCs w:val="18"/>
              </w:rPr>
              <w:t>3.151</w:t>
            </w:r>
            <w:r>
              <w:rPr>
                <w:rFonts w:hint="eastAsia" w:cs="Arial"/>
                <w:kern w:val="0"/>
                <w:sz w:val="18"/>
                <w:szCs w:val="18"/>
              </w:rPr>
              <w:t>）</w:t>
            </w:r>
          </w:p>
        </w:tc>
        <w:tc>
          <w:tcPr>
            <w:tcW w:w="1124" w:type="dxa"/>
            <w:gridSpan w:val="2"/>
            <w:shd w:val="clear" w:color="auto" w:fill="auto"/>
            <w:noWrap/>
            <w:vAlign w:val="center"/>
          </w:tcPr>
          <w:p w14:paraId="17CA7259">
            <w:pPr>
              <w:widowControl/>
              <w:jc w:val="center"/>
              <w:rPr>
                <w:rFonts w:cs="Arial"/>
                <w:kern w:val="0"/>
                <w:sz w:val="18"/>
                <w:szCs w:val="18"/>
              </w:rPr>
            </w:pPr>
          </w:p>
        </w:tc>
        <w:tc>
          <w:tcPr>
            <w:tcW w:w="879" w:type="dxa"/>
            <w:gridSpan w:val="2"/>
            <w:shd w:val="clear" w:color="auto" w:fill="auto"/>
            <w:noWrap/>
          </w:tcPr>
          <w:p w14:paraId="1930A563">
            <w:pPr>
              <w:widowControl/>
              <w:jc w:val="center"/>
              <w:rPr>
                <w:rFonts w:eastAsia="等线"/>
                <w:kern w:val="0"/>
                <w:sz w:val="18"/>
                <w:szCs w:val="18"/>
              </w:rPr>
            </w:pPr>
          </w:p>
        </w:tc>
        <w:tc>
          <w:tcPr>
            <w:tcW w:w="822" w:type="dxa"/>
            <w:shd w:val="clear" w:color="auto" w:fill="auto"/>
          </w:tcPr>
          <w:p w14:paraId="2B0D5200">
            <w:pPr>
              <w:widowControl/>
              <w:jc w:val="center"/>
              <w:rPr>
                <w:rFonts w:eastAsia="等线"/>
                <w:kern w:val="0"/>
                <w:sz w:val="18"/>
                <w:szCs w:val="18"/>
              </w:rPr>
            </w:pPr>
          </w:p>
        </w:tc>
      </w:tr>
      <w:tr w14:paraId="084FB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792" w:type="dxa"/>
            <w:gridSpan w:val="2"/>
            <w:vMerge w:val="continue"/>
            <w:vAlign w:val="center"/>
          </w:tcPr>
          <w:p w14:paraId="712F8867">
            <w:pPr>
              <w:widowControl/>
              <w:jc w:val="left"/>
              <w:rPr>
                <w:rFonts w:eastAsia="等线"/>
                <w:kern w:val="0"/>
                <w:sz w:val="18"/>
                <w:szCs w:val="18"/>
              </w:rPr>
            </w:pPr>
          </w:p>
        </w:tc>
        <w:tc>
          <w:tcPr>
            <w:tcW w:w="2422" w:type="dxa"/>
            <w:shd w:val="clear" w:color="auto" w:fill="auto"/>
            <w:noWrap/>
            <w:vAlign w:val="center"/>
          </w:tcPr>
          <w:p w14:paraId="4790CC28">
            <w:pPr>
              <w:widowControl/>
              <w:jc w:val="center"/>
              <w:rPr>
                <w:rFonts w:eastAsia="等线"/>
                <w:kern w:val="0"/>
                <w:sz w:val="18"/>
                <w:szCs w:val="18"/>
              </w:rPr>
            </w:pPr>
            <w:r>
              <w:rPr>
                <w:rFonts w:hint="eastAsia" w:cs="Arial"/>
                <w:kern w:val="0"/>
                <w:sz w:val="18"/>
                <w:szCs w:val="18"/>
              </w:rPr>
              <w:t>柴油</w:t>
            </w:r>
            <w:r>
              <w:rPr>
                <w:rFonts w:cs="Arial"/>
                <w:kern w:val="0"/>
                <w:sz w:val="18"/>
                <w:szCs w:val="18"/>
              </w:rPr>
              <w:t>/</w:t>
            </w:r>
            <w:r>
              <w:rPr>
                <w:rFonts w:hint="eastAsia" w:cs="Arial"/>
                <w:kern w:val="0"/>
                <w:sz w:val="18"/>
                <w:szCs w:val="18"/>
              </w:rPr>
              <w:t>汽油（</w:t>
            </w:r>
            <w:r>
              <w:rPr>
                <w:rFonts w:cs="Arial"/>
                <w:kern w:val="0"/>
                <w:sz w:val="18"/>
                <w:szCs w:val="18"/>
              </w:rPr>
              <w:t>3.206</w:t>
            </w:r>
            <w:r>
              <w:rPr>
                <w:rFonts w:hint="eastAsia" w:cs="Arial"/>
                <w:kern w:val="0"/>
                <w:sz w:val="18"/>
                <w:szCs w:val="18"/>
              </w:rPr>
              <w:t>）</w:t>
            </w:r>
          </w:p>
        </w:tc>
        <w:tc>
          <w:tcPr>
            <w:tcW w:w="1124" w:type="dxa"/>
            <w:gridSpan w:val="2"/>
            <w:shd w:val="clear" w:color="auto" w:fill="auto"/>
            <w:noWrap/>
            <w:vAlign w:val="center"/>
          </w:tcPr>
          <w:p w14:paraId="46D28CA3">
            <w:pPr>
              <w:widowControl/>
              <w:jc w:val="center"/>
              <w:rPr>
                <w:rFonts w:cs="Arial"/>
                <w:kern w:val="0"/>
                <w:sz w:val="18"/>
                <w:szCs w:val="18"/>
              </w:rPr>
            </w:pPr>
          </w:p>
        </w:tc>
        <w:tc>
          <w:tcPr>
            <w:tcW w:w="879" w:type="dxa"/>
            <w:gridSpan w:val="2"/>
            <w:shd w:val="clear" w:color="auto" w:fill="auto"/>
            <w:noWrap/>
          </w:tcPr>
          <w:p w14:paraId="7C3DFC90">
            <w:pPr>
              <w:widowControl/>
              <w:jc w:val="center"/>
              <w:rPr>
                <w:rFonts w:eastAsia="等线"/>
                <w:kern w:val="0"/>
                <w:sz w:val="18"/>
                <w:szCs w:val="18"/>
              </w:rPr>
            </w:pPr>
          </w:p>
        </w:tc>
        <w:tc>
          <w:tcPr>
            <w:tcW w:w="822" w:type="dxa"/>
            <w:shd w:val="clear" w:color="auto" w:fill="auto"/>
          </w:tcPr>
          <w:p w14:paraId="796AA78F">
            <w:pPr>
              <w:widowControl/>
              <w:jc w:val="center"/>
              <w:rPr>
                <w:rFonts w:eastAsia="等线"/>
                <w:kern w:val="0"/>
                <w:sz w:val="18"/>
                <w:szCs w:val="18"/>
              </w:rPr>
            </w:pPr>
          </w:p>
        </w:tc>
      </w:tr>
      <w:tr w14:paraId="1A8AC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792" w:type="dxa"/>
            <w:gridSpan w:val="2"/>
            <w:vMerge w:val="continue"/>
            <w:vAlign w:val="center"/>
          </w:tcPr>
          <w:p w14:paraId="14BCC7AA">
            <w:pPr>
              <w:widowControl/>
              <w:jc w:val="left"/>
              <w:rPr>
                <w:rFonts w:eastAsia="等线"/>
                <w:kern w:val="0"/>
                <w:sz w:val="18"/>
                <w:szCs w:val="18"/>
              </w:rPr>
            </w:pPr>
          </w:p>
        </w:tc>
        <w:tc>
          <w:tcPr>
            <w:tcW w:w="2422" w:type="dxa"/>
            <w:shd w:val="clear" w:color="auto" w:fill="auto"/>
            <w:noWrap/>
            <w:vAlign w:val="center"/>
          </w:tcPr>
          <w:p w14:paraId="29447144">
            <w:pPr>
              <w:widowControl/>
              <w:jc w:val="center"/>
              <w:rPr>
                <w:rFonts w:eastAsia="等线"/>
                <w:kern w:val="0"/>
                <w:sz w:val="18"/>
                <w:szCs w:val="18"/>
              </w:rPr>
            </w:pPr>
            <w:r>
              <w:rPr>
                <w:rFonts w:hint="eastAsia" w:eastAsia="等线"/>
                <w:kern w:val="0"/>
                <w:sz w:val="18"/>
                <w:szCs w:val="18"/>
              </w:rPr>
              <w:t>-----</w:t>
            </w:r>
          </w:p>
        </w:tc>
        <w:tc>
          <w:tcPr>
            <w:tcW w:w="1124" w:type="dxa"/>
            <w:gridSpan w:val="2"/>
            <w:shd w:val="clear" w:color="auto" w:fill="auto"/>
            <w:noWrap/>
            <w:vAlign w:val="center"/>
          </w:tcPr>
          <w:p w14:paraId="09DDE28D">
            <w:pPr>
              <w:widowControl/>
              <w:jc w:val="center"/>
              <w:rPr>
                <w:rFonts w:eastAsia="等线"/>
                <w:kern w:val="0"/>
                <w:sz w:val="18"/>
                <w:szCs w:val="18"/>
              </w:rPr>
            </w:pPr>
          </w:p>
        </w:tc>
        <w:tc>
          <w:tcPr>
            <w:tcW w:w="879" w:type="dxa"/>
            <w:gridSpan w:val="2"/>
            <w:shd w:val="clear" w:color="auto" w:fill="auto"/>
            <w:noWrap/>
          </w:tcPr>
          <w:p w14:paraId="4F3F7C53">
            <w:pPr>
              <w:widowControl/>
              <w:jc w:val="center"/>
              <w:rPr>
                <w:rFonts w:eastAsia="等线"/>
                <w:kern w:val="0"/>
                <w:sz w:val="18"/>
                <w:szCs w:val="18"/>
              </w:rPr>
            </w:pPr>
          </w:p>
        </w:tc>
        <w:tc>
          <w:tcPr>
            <w:tcW w:w="822" w:type="dxa"/>
            <w:shd w:val="clear" w:color="auto" w:fill="auto"/>
          </w:tcPr>
          <w:p w14:paraId="7EEB29FF">
            <w:pPr>
              <w:widowControl/>
              <w:jc w:val="center"/>
              <w:rPr>
                <w:rFonts w:eastAsia="等线"/>
                <w:kern w:val="0"/>
                <w:sz w:val="18"/>
                <w:szCs w:val="18"/>
              </w:rPr>
            </w:pPr>
          </w:p>
        </w:tc>
      </w:tr>
      <w:tr w14:paraId="70BDA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792" w:type="dxa"/>
            <w:gridSpan w:val="2"/>
            <w:vMerge w:val="restart"/>
            <w:vAlign w:val="center"/>
          </w:tcPr>
          <w:p w14:paraId="368910F4">
            <w:pPr>
              <w:widowControl/>
              <w:jc w:val="left"/>
              <w:rPr>
                <w:rFonts w:eastAsia="等线"/>
                <w:kern w:val="0"/>
                <w:sz w:val="18"/>
                <w:szCs w:val="18"/>
              </w:rPr>
            </w:pPr>
            <w:r>
              <w:rPr>
                <w:rFonts w:hint="eastAsia" w:cs="Arial"/>
                <w:kern w:val="0"/>
                <w:sz w:val="18"/>
                <w:szCs w:val="18"/>
                <w:u w:val="single"/>
              </w:rPr>
              <w:t>方法/燃油锅炉总油耗/燃油锅炉非在航期间油耗</w:t>
            </w:r>
          </w:p>
        </w:tc>
        <w:tc>
          <w:tcPr>
            <w:tcW w:w="2422" w:type="dxa"/>
            <w:shd w:val="clear" w:color="auto" w:fill="auto"/>
            <w:noWrap/>
            <w:vAlign w:val="center"/>
          </w:tcPr>
          <w:p w14:paraId="435C3DA0">
            <w:pPr>
              <w:widowControl/>
              <w:jc w:val="center"/>
              <w:rPr>
                <w:rFonts w:eastAsia="等线"/>
                <w:kern w:val="0"/>
                <w:sz w:val="18"/>
                <w:szCs w:val="18"/>
              </w:rPr>
            </w:pPr>
            <w:r>
              <w:rPr>
                <w:rFonts w:hint="eastAsia" w:cs="Arial"/>
                <w:kern w:val="0"/>
                <w:sz w:val="18"/>
                <w:szCs w:val="18"/>
              </w:rPr>
              <w:t>重燃油（</w:t>
            </w:r>
            <w:r>
              <w:rPr>
                <w:rFonts w:cs="Arial"/>
                <w:kern w:val="0"/>
                <w:sz w:val="18"/>
                <w:szCs w:val="18"/>
              </w:rPr>
              <w:t>3.114</w:t>
            </w:r>
            <w:r>
              <w:rPr>
                <w:rFonts w:hint="eastAsia" w:cs="Arial"/>
                <w:kern w:val="0"/>
                <w:sz w:val="18"/>
                <w:szCs w:val="18"/>
              </w:rPr>
              <w:t>）</w:t>
            </w:r>
          </w:p>
        </w:tc>
        <w:tc>
          <w:tcPr>
            <w:tcW w:w="1124" w:type="dxa"/>
            <w:gridSpan w:val="2"/>
            <w:shd w:val="clear" w:color="auto" w:fill="auto"/>
            <w:noWrap/>
            <w:vAlign w:val="center"/>
          </w:tcPr>
          <w:p w14:paraId="3222D7A6">
            <w:pPr>
              <w:widowControl/>
              <w:jc w:val="center"/>
              <w:rPr>
                <w:rFonts w:cs="Arial"/>
                <w:kern w:val="0"/>
                <w:sz w:val="18"/>
                <w:szCs w:val="18"/>
              </w:rPr>
            </w:pPr>
          </w:p>
        </w:tc>
        <w:tc>
          <w:tcPr>
            <w:tcW w:w="849" w:type="dxa"/>
            <w:shd w:val="clear" w:color="auto" w:fill="auto"/>
            <w:noWrap/>
          </w:tcPr>
          <w:p w14:paraId="0135D8D7">
            <w:pPr>
              <w:widowControl/>
              <w:jc w:val="center"/>
              <w:rPr>
                <w:rFonts w:eastAsia="等线"/>
                <w:kern w:val="0"/>
                <w:sz w:val="18"/>
                <w:szCs w:val="18"/>
              </w:rPr>
            </w:pPr>
          </w:p>
        </w:tc>
        <w:tc>
          <w:tcPr>
            <w:tcW w:w="852" w:type="dxa"/>
            <w:gridSpan w:val="2"/>
            <w:shd w:val="clear" w:color="auto" w:fill="auto"/>
          </w:tcPr>
          <w:p w14:paraId="38E5DDC2">
            <w:pPr>
              <w:widowControl/>
              <w:jc w:val="center"/>
              <w:rPr>
                <w:rFonts w:eastAsia="等线"/>
                <w:kern w:val="0"/>
                <w:sz w:val="18"/>
                <w:szCs w:val="18"/>
              </w:rPr>
            </w:pPr>
          </w:p>
        </w:tc>
      </w:tr>
      <w:tr w14:paraId="7452B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792" w:type="dxa"/>
            <w:gridSpan w:val="2"/>
            <w:vMerge w:val="continue"/>
            <w:vAlign w:val="center"/>
          </w:tcPr>
          <w:p w14:paraId="386672CF">
            <w:pPr>
              <w:widowControl/>
              <w:jc w:val="left"/>
              <w:rPr>
                <w:rFonts w:eastAsia="等线"/>
                <w:kern w:val="0"/>
                <w:sz w:val="18"/>
                <w:szCs w:val="18"/>
              </w:rPr>
            </w:pPr>
          </w:p>
        </w:tc>
        <w:tc>
          <w:tcPr>
            <w:tcW w:w="2422" w:type="dxa"/>
            <w:shd w:val="clear" w:color="auto" w:fill="auto"/>
            <w:noWrap/>
            <w:vAlign w:val="center"/>
          </w:tcPr>
          <w:p w14:paraId="4D4F2FF0">
            <w:pPr>
              <w:widowControl/>
              <w:jc w:val="center"/>
              <w:rPr>
                <w:rFonts w:eastAsia="等线"/>
                <w:kern w:val="0"/>
                <w:sz w:val="18"/>
                <w:szCs w:val="18"/>
              </w:rPr>
            </w:pPr>
            <w:r>
              <w:rPr>
                <w:rFonts w:hint="eastAsia" w:cs="Arial"/>
                <w:kern w:val="0"/>
                <w:sz w:val="18"/>
                <w:szCs w:val="18"/>
              </w:rPr>
              <w:t>轻燃油（</w:t>
            </w:r>
            <w:r>
              <w:rPr>
                <w:rFonts w:cs="Arial"/>
                <w:kern w:val="0"/>
                <w:sz w:val="18"/>
                <w:szCs w:val="18"/>
              </w:rPr>
              <w:t>3.151</w:t>
            </w:r>
            <w:r>
              <w:rPr>
                <w:rFonts w:hint="eastAsia" w:cs="Arial"/>
                <w:kern w:val="0"/>
                <w:sz w:val="18"/>
                <w:szCs w:val="18"/>
              </w:rPr>
              <w:t>）</w:t>
            </w:r>
          </w:p>
        </w:tc>
        <w:tc>
          <w:tcPr>
            <w:tcW w:w="1124" w:type="dxa"/>
            <w:gridSpan w:val="2"/>
            <w:shd w:val="clear" w:color="auto" w:fill="auto"/>
            <w:noWrap/>
            <w:vAlign w:val="center"/>
          </w:tcPr>
          <w:p w14:paraId="07E4451C">
            <w:pPr>
              <w:widowControl/>
              <w:jc w:val="center"/>
              <w:rPr>
                <w:rFonts w:cs="Arial"/>
                <w:kern w:val="0"/>
                <w:sz w:val="18"/>
                <w:szCs w:val="18"/>
              </w:rPr>
            </w:pPr>
          </w:p>
        </w:tc>
        <w:tc>
          <w:tcPr>
            <w:tcW w:w="849" w:type="dxa"/>
            <w:shd w:val="clear" w:color="auto" w:fill="auto"/>
            <w:noWrap/>
          </w:tcPr>
          <w:p w14:paraId="14405576">
            <w:pPr>
              <w:widowControl/>
              <w:jc w:val="center"/>
              <w:rPr>
                <w:rFonts w:eastAsia="等线"/>
                <w:kern w:val="0"/>
                <w:sz w:val="18"/>
                <w:szCs w:val="18"/>
              </w:rPr>
            </w:pPr>
          </w:p>
        </w:tc>
        <w:tc>
          <w:tcPr>
            <w:tcW w:w="852" w:type="dxa"/>
            <w:gridSpan w:val="2"/>
            <w:shd w:val="clear" w:color="auto" w:fill="auto"/>
          </w:tcPr>
          <w:p w14:paraId="20BDCED7">
            <w:pPr>
              <w:widowControl/>
              <w:jc w:val="center"/>
              <w:rPr>
                <w:rFonts w:eastAsia="等线"/>
                <w:kern w:val="0"/>
                <w:sz w:val="18"/>
                <w:szCs w:val="18"/>
              </w:rPr>
            </w:pPr>
          </w:p>
        </w:tc>
      </w:tr>
      <w:tr w14:paraId="2203D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792" w:type="dxa"/>
            <w:gridSpan w:val="2"/>
            <w:vMerge w:val="continue"/>
            <w:vAlign w:val="center"/>
          </w:tcPr>
          <w:p w14:paraId="21BAF281">
            <w:pPr>
              <w:widowControl/>
              <w:jc w:val="left"/>
              <w:rPr>
                <w:rFonts w:eastAsia="等线"/>
                <w:kern w:val="0"/>
                <w:sz w:val="18"/>
                <w:szCs w:val="18"/>
              </w:rPr>
            </w:pPr>
          </w:p>
        </w:tc>
        <w:tc>
          <w:tcPr>
            <w:tcW w:w="2422" w:type="dxa"/>
            <w:shd w:val="clear" w:color="auto" w:fill="auto"/>
            <w:noWrap/>
            <w:vAlign w:val="center"/>
          </w:tcPr>
          <w:p w14:paraId="1BF5FABC">
            <w:pPr>
              <w:widowControl/>
              <w:jc w:val="center"/>
              <w:rPr>
                <w:rFonts w:eastAsia="等线"/>
                <w:kern w:val="0"/>
                <w:sz w:val="18"/>
                <w:szCs w:val="18"/>
              </w:rPr>
            </w:pPr>
            <w:r>
              <w:rPr>
                <w:rFonts w:hint="eastAsia" w:cs="Arial"/>
                <w:kern w:val="0"/>
                <w:sz w:val="18"/>
                <w:szCs w:val="18"/>
              </w:rPr>
              <w:t>柴油</w:t>
            </w:r>
            <w:r>
              <w:rPr>
                <w:rFonts w:cs="Arial"/>
                <w:kern w:val="0"/>
                <w:sz w:val="18"/>
                <w:szCs w:val="18"/>
              </w:rPr>
              <w:t>/</w:t>
            </w:r>
            <w:r>
              <w:rPr>
                <w:rFonts w:hint="eastAsia" w:cs="Arial"/>
                <w:kern w:val="0"/>
                <w:sz w:val="18"/>
                <w:szCs w:val="18"/>
              </w:rPr>
              <w:t>汽油（</w:t>
            </w:r>
            <w:r>
              <w:rPr>
                <w:rFonts w:cs="Arial"/>
                <w:kern w:val="0"/>
                <w:sz w:val="18"/>
                <w:szCs w:val="18"/>
              </w:rPr>
              <w:t>3.206</w:t>
            </w:r>
            <w:r>
              <w:rPr>
                <w:rFonts w:hint="eastAsia" w:cs="Arial"/>
                <w:kern w:val="0"/>
                <w:sz w:val="18"/>
                <w:szCs w:val="18"/>
              </w:rPr>
              <w:t>）</w:t>
            </w:r>
          </w:p>
        </w:tc>
        <w:tc>
          <w:tcPr>
            <w:tcW w:w="1124" w:type="dxa"/>
            <w:gridSpan w:val="2"/>
            <w:shd w:val="clear" w:color="auto" w:fill="auto"/>
            <w:noWrap/>
            <w:vAlign w:val="center"/>
          </w:tcPr>
          <w:p w14:paraId="56B46BFD">
            <w:pPr>
              <w:widowControl/>
              <w:jc w:val="center"/>
              <w:rPr>
                <w:rFonts w:cs="Arial"/>
                <w:kern w:val="0"/>
                <w:sz w:val="18"/>
                <w:szCs w:val="18"/>
              </w:rPr>
            </w:pPr>
          </w:p>
        </w:tc>
        <w:tc>
          <w:tcPr>
            <w:tcW w:w="849" w:type="dxa"/>
            <w:shd w:val="clear" w:color="auto" w:fill="auto"/>
            <w:noWrap/>
          </w:tcPr>
          <w:p w14:paraId="1B82F8B1">
            <w:pPr>
              <w:widowControl/>
              <w:jc w:val="center"/>
              <w:rPr>
                <w:rFonts w:eastAsia="等线"/>
                <w:kern w:val="0"/>
                <w:sz w:val="18"/>
                <w:szCs w:val="18"/>
              </w:rPr>
            </w:pPr>
          </w:p>
        </w:tc>
        <w:tc>
          <w:tcPr>
            <w:tcW w:w="852" w:type="dxa"/>
            <w:gridSpan w:val="2"/>
            <w:shd w:val="clear" w:color="auto" w:fill="auto"/>
          </w:tcPr>
          <w:p w14:paraId="371E2807">
            <w:pPr>
              <w:widowControl/>
              <w:jc w:val="center"/>
              <w:rPr>
                <w:rFonts w:eastAsia="等线"/>
                <w:kern w:val="0"/>
                <w:sz w:val="18"/>
                <w:szCs w:val="18"/>
              </w:rPr>
            </w:pPr>
          </w:p>
        </w:tc>
      </w:tr>
      <w:tr w14:paraId="2CB40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792" w:type="dxa"/>
            <w:gridSpan w:val="2"/>
            <w:vMerge w:val="continue"/>
            <w:vAlign w:val="center"/>
          </w:tcPr>
          <w:p w14:paraId="08FA65B3">
            <w:pPr>
              <w:widowControl/>
              <w:jc w:val="left"/>
              <w:rPr>
                <w:rFonts w:eastAsia="等线"/>
                <w:kern w:val="0"/>
                <w:sz w:val="18"/>
                <w:szCs w:val="18"/>
              </w:rPr>
            </w:pPr>
          </w:p>
        </w:tc>
        <w:tc>
          <w:tcPr>
            <w:tcW w:w="2422" w:type="dxa"/>
            <w:shd w:val="clear" w:color="auto" w:fill="auto"/>
            <w:noWrap/>
            <w:vAlign w:val="center"/>
          </w:tcPr>
          <w:p w14:paraId="091C3004">
            <w:pPr>
              <w:widowControl/>
              <w:jc w:val="center"/>
              <w:rPr>
                <w:rFonts w:eastAsia="等线"/>
                <w:kern w:val="0"/>
                <w:sz w:val="18"/>
                <w:szCs w:val="18"/>
              </w:rPr>
            </w:pPr>
            <w:r>
              <w:rPr>
                <w:rFonts w:hint="eastAsia" w:eastAsia="等线"/>
                <w:kern w:val="0"/>
                <w:sz w:val="18"/>
                <w:szCs w:val="18"/>
              </w:rPr>
              <w:t>-----</w:t>
            </w:r>
          </w:p>
        </w:tc>
        <w:tc>
          <w:tcPr>
            <w:tcW w:w="1124" w:type="dxa"/>
            <w:gridSpan w:val="2"/>
            <w:shd w:val="clear" w:color="auto" w:fill="auto"/>
            <w:noWrap/>
            <w:vAlign w:val="center"/>
          </w:tcPr>
          <w:p w14:paraId="0F98F029">
            <w:pPr>
              <w:widowControl/>
              <w:jc w:val="center"/>
              <w:rPr>
                <w:rFonts w:eastAsia="等线"/>
                <w:kern w:val="0"/>
                <w:sz w:val="18"/>
                <w:szCs w:val="18"/>
              </w:rPr>
            </w:pPr>
          </w:p>
        </w:tc>
        <w:tc>
          <w:tcPr>
            <w:tcW w:w="849" w:type="dxa"/>
            <w:shd w:val="clear" w:color="auto" w:fill="auto"/>
            <w:noWrap/>
          </w:tcPr>
          <w:p w14:paraId="15428EEF">
            <w:pPr>
              <w:widowControl/>
              <w:jc w:val="center"/>
              <w:rPr>
                <w:rFonts w:eastAsia="等线"/>
                <w:kern w:val="0"/>
                <w:sz w:val="18"/>
                <w:szCs w:val="18"/>
              </w:rPr>
            </w:pPr>
          </w:p>
        </w:tc>
        <w:tc>
          <w:tcPr>
            <w:tcW w:w="852" w:type="dxa"/>
            <w:gridSpan w:val="2"/>
            <w:shd w:val="clear" w:color="auto" w:fill="auto"/>
          </w:tcPr>
          <w:p w14:paraId="6E87BA29">
            <w:pPr>
              <w:widowControl/>
              <w:jc w:val="center"/>
              <w:rPr>
                <w:rFonts w:eastAsia="等线"/>
                <w:kern w:val="0"/>
                <w:sz w:val="18"/>
                <w:szCs w:val="18"/>
              </w:rPr>
            </w:pPr>
          </w:p>
        </w:tc>
      </w:tr>
      <w:tr w14:paraId="2FEAF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792" w:type="dxa"/>
            <w:gridSpan w:val="2"/>
            <w:vMerge w:val="restart"/>
            <w:vAlign w:val="center"/>
          </w:tcPr>
          <w:p w14:paraId="6F56EC60">
            <w:pPr>
              <w:widowControl/>
              <w:jc w:val="left"/>
              <w:rPr>
                <w:rFonts w:eastAsia="等线"/>
                <w:kern w:val="0"/>
                <w:sz w:val="18"/>
                <w:szCs w:val="18"/>
              </w:rPr>
            </w:pPr>
            <w:r>
              <w:rPr>
                <w:rFonts w:hint="eastAsia" w:eastAsia="等线"/>
                <w:kern w:val="0"/>
                <w:sz w:val="18"/>
                <w:szCs w:val="18"/>
              </w:rPr>
              <w:t>----</w:t>
            </w:r>
          </w:p>
        </w:tc>
        <w:tc>
          <w:tcPr>
            <w:tcW w:w="2422" w:type="dxa"/>
            <w:shd w:val="clear" w:color="auto" w:fill="auto"/>
            <w:noWrap/>
            <w:vAlign w:val="center"/>
          </w:tcPr>
          <w:p w14:paraId="74B7181B">
            <w:pPr>
              <w:widowControl/>
              <w:jc w:val="center"/>
              <w:rPr>
                <w:rFonts w:eastAsia="等线"/>
                <w:kern w:val="0"/>
                <w:sz w:val="18"/>
                <w:szCs w:val="18"/>
              </w:rPr>
            </w:pPr>
            <w:r>
              <w:rPr>
                <w:rFonts w:hint="eastAsia" w:cs="Arial"/>
                <w:kern w:val="0"/>
                <w:sz w:val="18"/>
                <w:szCs w:val="18"/>
              </w:rPr>
              <w:t>重燃油（</w:t>
            </w:r>
            <w:r>
              <w:rPr>
                <w:rFonts w:cs="Arial"/>
                <w:kern w:val="0"/>
                <w:sz w:val="18"/>
                <w:szCs w:val="18"/>
              </w:rPr>
              <w:t>3.114</w:t>
            </w:r>
            <w:r>
              <w:rPr>
                <w:rFonts w:hint="eastAsia" w:cs="Arial"/>
                <w:kern w:val="0"/>
                <w:sz w:val="18"/>
                <w:szCs w:val="18"/>
              </w:rPr>
              <w:t>）</w:t>
            </w:r>
          </w:p>
        </w:tc>
        <w:tc>
          <w:tcPr>
            <w:tcW w:w="1124" w:type="dxa"/>
            <w:gridSpan w:val="2"/>
            <w:shd w:val="clear" w:color="auto" w:fill="auto"/>
            <w:noWrap/>
            <w:vAlign w:val="center"/>
          </w:tcPr>
          <w:p w14:paraId="02D3DBDA">
            <w:pPr>
              <w:widowControl/>
              <w:jc w:val="center"/>
              <w:rPr>
                <w:rFonts w:cs="Arial"/>
                <w:kern w:val="0"/>
                <w:sz w:val="18"/>
                <w:szCs w:val="18"/>
              </w:rPr>
            </w:pPr>
          </w:p>
        </w:tc>
        <w:tc>
          <w:tcPr>
            <w:tcW w:w="849" w:type="dxa"/>
            <w:shd w:val="clear" w:color="auto" w:fill="auto"/>
            <w:noWrap/>
          </w:tcPr>
          <w:p w14:paraId="1628CC21">
            <w:pPr>
              <w:widowControl/>
              <w:jc w:val="center"/>
              <w:rPr>
                <w:rFonts w:eastAsia="等线"/>
                <w:kern w:val="0"/>
                <w:sz w:val="18"/>
                <w:szCs w:val="18"/>
              </w:rPr>
            </w:pPr>
          </w:p>
        </w:tc>
        <w:tc>
          <w:tcPr>
            <w:tcW w:w="852" w:type="dxa"/>
            <w:gridSpan w:val="2"/>
            <w:shd w:val="clear" w:color="auto" w:fill="auto"/>
          </w:tcPr>
          <w:p w14:paraId="394B853E">
            <w:pPr>
              <w:widowControl/>
              <w:jc w:val="center"/>
              <w:rPr>
                <w:rFonts w:eastAsia="等线"/>
                <w:kern w:val="0"/>
                <w:sz w:val="18"/>
                <w:szCs w:val="18"/>
              </w:rPr>
            </w:pPr>
          </w:p>
        </w:tc>
      </w:tr>
      <w:tr w14:paraId="1A4C8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792" w:type="dxa"/>
            <w:gridSpan w:val="2"/>
            <w:vMerge w:val="continue"/>
            <w:vAlign w:val="center"/>
          </w:tcPr>
          <w:p w14:paraId="47B8603C">
            <w:pPr>
              <w:widowControl/>
              <w:jc w:val="left"/>
              <w:rPr>
                <w:rFonts w:eastAsia="等线"/>
                <w:kern w:val="0"/>
                <w:sz w:val="18"/>
                <w:szCs w:val="18"/>
              </w:rPr>
            </w:pPr>
          </w:p>
        </w:tc>
        <w:tc>
          <w:tcPr>
            <w:tcW w:w="2422" w:type="dxa"/>
            <w:shd w:val="clear" w:color="auto" w:fill="auto"/>
            <w:noWrap/>
            <w:vAlign w:val="center"/>
          </w:tcPr>
          <w:p w14:paraId="0750BD56">
            <w:pPr>
              <w:widowControl/>
              <w:jc w:val="center"/>
              <w:rPr>
                <w:rFonts w:eastAsia="等线"/>
                <w:kern w:val="0"/>
                <w:sz w:val="18"/>
                <w:szCs w:val="18"/>
              </w:rPr>
            </w:pPr>
            <w:r>
              <w:rPr>
                <w:rFonts w:hint="eastAsia" w:cs="Arial"/>
                <w:kern w:val="0"/>
                <w:sz w:val="18"/>
                <w:szCs w:val="18"/>
              </w:rPr>
              <w:t>轻燃油（</w:t>
            </w:r>
            <w:r>
              <w:rPr>
                <w:rFonts w:cs="Arial"/>
                <w:kern w:val="0"/>
                <w:sz w:val="18"/>
                <w:szCs w:val="18"/>
              </w:rPr>
              <w:t>3.151</w:t>
            </w:r>
            <w:r>
              <w:rPr>
                <w:rFonts w:hint="eastAsia" w:cs="Arial"/>
                <w:kern w:val="0"/>
                <w:sz w:val="18"/>
                <w:szCs w:val="18"/>
              </w:rPr>
              <w:t>）</w:t>
            </w:r>
          </w:p>
        </w:tc>
        <w:tc>
          <w:tcPr>
            <w:tcW w:w="1124" w:type="dxa"/>
            <w:gridSpan w:val="2"/>
            <w:shd w:val="clear" w:color="auto" w:fill="auto"/>
            <w:noWrap/>
            <w:vAlign w:val="center"/>
          </w:tcPr>
          <w:p w14:paraId="237DB90B">
            <w:pPr>
              <w:widowControl/>
              <w:jc w:val="center"/>
              <w:rPr>
                <w:rFonts w:cs="Arial"/>
                <w:kern w:val="0"/>
                <w:sz w:val="18"/>
                <w:szCs w:val="18"/>
              </w:rPr>
            </w:pPr>
          </w:p>
        </w:tc>
        <w:tc>
          <w:tcPr>
            <w:tcW w:w="849" w:type="dxa"/>
            <w:shd w:val="clear" w:color="auto" w:fill="auto"/>
            <w:noWrap/>
          </w:tcPr>
          <w:p w14:paraId="5970B9A3">
            <w:pPr>
              <w:widowControl/>
              <w:jc w:val="center"/>
              <w:rPr>
                <w:rFonts w:eastAsia="等线"/>
                <w:kern w:val="0"/>
                <w:sz w:val="18"/>
                <w:szCs w:val="18"/>
              </w:rPr>
            </w:pPr>
          </w:p>
        </w:tc>
        <w:tc>
          <w:tcPr>
            <w:tcW w:w="852" w:type="dxa"/>
            <w:gridSpan w:val="2"/>
            <w:shd w:val="clear" w:color="auto" w:fill="auto"/>
          </w:tcPr>
          <w:p w14:paraId="46AD9EB3">
            <w:pPr>
              <w:widowControl/>
              <w:jc w:val="center"/>
              <w:rPr>
                <w:rFonts w:eastAsia="等线"/>
                <w:kern w:val="0"/>
                <w:sz w:val="18"/>
                <w:szCs w:val="18"/>
              </w:rPr>
            </w:pPr>
          </w:p>
        </w:tc>
      </w:tr>
      <w:tr w14:paraId="07945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792" w:type="dxa"/>
            <w:gridSpan w:val="2"/>
            <w:vMerge w:val="continue"/>
            <w:vAlign w:val="center"/>
          </w:tcPr>
          <w:p w14:paraId="40FBDE94">
            <w:pPr>
              <w:widowControl/>
              <w:jc w:val="left"/>
              <w:rPr>
                <w:rFonts w:eastAsia="等线"/>
                <w:kern w:val="0"/>
                <w:sz w:val="18"/>
                <w:szCs w:val="18"/>
              </w:rPr>
            </w:pPr>
          </w:p>
        </w:tc>
        <w:tc>
          <w:tcPr>
            <w:tcW w:w="2422" w:type="dxa"/>
            <w:shd w:val="clear" w:color="auto" w:fill="auto"/>
            <w:noWrap/>
            <w:vAlign w:val="center"/>
          </w:tcPr>
          <w:p w14:paraId="1996B33A">
            <w:pPr>
              <w:widowControl/>
              <w:jc w:val="center"/>
              <w:rPr>
                <w:rFonts w:eastAsia="等线"/>
                <w:kern w:val="0"/>
                <w:sz w:val="18"/>
                <w:szCs w:val="18"/>
              </w:rPr>
            </w:pPr>
            <w:r>
              <w:rPr>
                <w:rFonts w:hint="eastAsia" w:cs="Arial"/>
                <w:kern w:val="0"/>
                <w:sz w:val="18"/>
                <w:szCs w:val="18"/>
              </w:rPr>
              <w:t>柴油</w:t>
            </w:r>
            <w:r>
              <w:rPr>
                <w:rFonts w:cs="Arial"/>
                <w:kern w:val="0"/>
                <w:sz w:val="18"/>
                <w:szCs w:val="18"/>
              </w:rPr>
              <w:t>/</w:t>
            </w:r>
            <w:r>
              <w:rPr>
                <w:rFonts w:hint="eastAsia" w:cs="Arial"/>
                <w:kern w:val="0"/>
                <w:sz w:val="18"/>
                <w:szCs w:val="18"/>
              </w:rPr>
              <w:t>汽油（</w:t>
            </w:r>
            <w:r>
              <w:rPr>
                <w:rFonts w:cs="Arial"/>
                <w:kern w:val="0"/>
                <w:sz w:val="18"/>
                <w:szCs w:val="18"/>
              </w:rPr>
              <w:t>3.206</w:t>
            </w:r>
            <w:r>
              <w:rPr>
                <w:rFonts w:hint="eastAsia" w:cs="Arial"/>
                <w:kern w:val="0"/>
                <w:sz w:val="18"/>
                <w:szCs w:val="18"/>
              </w:rPr>
              <w:t>）</w:t>
            </w:r>
          </w:p>
        </w:tc>
        <w:tc>
          <w:tcPr>
            <w:tcW w:w="1124" w:type="dxa"/>
            <w:gridSpan w:val="2"/>
            <w:shd w:val="clear" w:color="auto" w:fill="auto"/>
            <w:noWrap/>
            <w:vAlign w:val="center"/>
          </w:tcPr>
          <w:p w14:paraId="3BF65583">
            <w:pPr>
              <w:widowControl/>
              <w:jc w:val="center"/>
              <w:rPr>
                <w:rFonts w:cs="Arial"/>
                <w:kern w:val="0"/>
                <w:sz w:val="18"/>
                <w:szCs w:val="18"/>
              </w:rPr>
            </w:pPr>
          </w:p>
        </w:tc>
        <w:tc>
          <w:tcPr>
            <w:tcW w:w="849" w:type="dxa"/>
            <w:shd w:val="clear" w:color="auto" w:fill="auto"/>
            <w:noWrap/>
          </w:tcPr>
          <w:p w14:paraId="6AE9762D">
            <w:pPr>
              <w:widowControl/>
              <w:jc w:val="center"/>
              <w:rPr>
                <w:rFonts w:eastAsia="等线"/>
                <w:kern w:val="0"/>
                <w:sz w:val="18"/>
                <w:szCs w:val="18"/>
              </w:rPr>
            </w:pPr>
          </w:p>
        </w:tc>
        <w:tc>
          <w:tcPr>
            <w:tcW w:w="852" w:type="dxa"/>
            <w:gridSpan w:val="2"/>
            <w:shd w:val="clear" w:color="auto" w:fill="auto"/>
          </w:tcPr>
          <w:p w14:paraId="182F5032">
            <w:pPr>
              <w:widowControl/>
              <w:jc w:val="center"/>
              <w:rPr>
                <w:rFonts w:eastAsia="等线"/>
                <w:kern w:val="0"/>
                <w:sz w:val="18"/>
                <w:szCs w:val="18"/>
              </w:rPr>
            </w:pPr>
          </w:p>
        </w:tc>
      </w:tr>
      <w:tr w14:paraId="2211E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792" w:type="dxa"/>
            <w:gridSpan w:val="2"/>
            <w:vMerge w:val="continue"/>
            <w:vAlign w:val="center"/>
          </w:tcPr>
          <w:p w14:paraId="379E662C">
            <w:pPr>
              <w:widowControl/>
              <w:jc w:val="left"/>
              <w:rPr>
                <w:rFonts w:eastAsia="等线"/>
                <w:kern w:val="0"/>
                <w:sz w:val="18"/>
                <w:szCs w:val="18"/>
              </w:rPr>
            </w:pPr>
          </w:p>
        </w:tc>
        <w:tc>
          <w:tcPr>
            <w:tcW w:w="2422" w:type="dxa"/>
            <w:shd w:val="clear" w:color="auto" w:fill="auto"/>
            <w:noWrap/>
            <w:vAlign w:val="center"/>
          </w:tcPr>
          <w:p w14:paraId="52C26599">
            <w:pPr>
              <w:widowControl/>
              <w:jc w:val="center"/>
              <w:rPr>
                <w:rFonts w:eastAsia="等线"/>
                <w:kern w:val="0"/>
                <w:sz w:val="18"/>
                <w:szCs w:val="18"/>
              </w:rPr>
            </w:pPr>
            <w:r>
              <w:rPr>
                <w:rFonts w:hint="eastAsia" w:eastAsia="等线"/>
                <w:kern w:val="0"/>
                <w:sz w:val="18"/>
                <w:szCs w:val="18"/>
              </w:rPr>
              <w:t>-----</w:t>
            </w:r>
          </w:p>
        </w:tc>
        <w:tc>
          <w:tcPr>
            <w:tcW w:w="1124" w:type="dxa"/>
            <w:gridSpan w:val="2"/>
            <w:shd w:val="clear" w:color="auto" w:fill="auto"/>
            <w:noWrap/>
            <w:vAlign w:val="center"/>
          </w:tcPr>
          <w:p w14:paraId="7CC68F2B">
            <w:pPr>
              <w:widowControl/>
              <w:jc w:val="center"/>
              <w:rPr>
                <w:rFonts w:eastAsia="等线"/>
                <w:kern w:val="0"/>
                <w:sz w:val="18"/>
                <w:szCs w:val="18"/>
              </w:rPr>
            </w:pPr>
          </w:p>
        </w:tc>
        <w:tc>
          <w:tcPr>
            <w:tcW w:w="849" w:type="dxa"/>
            <w:shd w:val="clear" w:color="auto" w:fill="auto"/>
            <w:noWrap/>
          </w:tcPr>
          <w:p w14:paraId="6137162B">
            <w:pPr>
              <w:widowControl/>
              <w:jc w:val="center"/>
              <w:rPr>
                <w:rFonts w:eastAsia="等线"/>
                <w:kern w:val="0"/>
                <w:sz w:val="18"/>
                <w:szCs w:val="18"/>
              </w:rPr>
            </w:pPr>
          </w:p>
        </w:tc>
        <w:tc>
          <w:tcPr>
            <w:tcW w:w="852" w:type="dxa"/>
            <w:gridSpan w:val="2"/>
            <w:shd w:val="clear" w:color="auto" w:fill="auto"/>
          </w:tcPr>
          <w:p w14:paraId="051C5B96">
            <w:pPr>
              <w:widowControl/>
              <w:jc w:val="center"/>
              <w:rPr>
                <w:rFonts w:eastAsia="等线"/>
                <w:kern w:val="0"/>
                <w:sz w:val="18"/>
                <w:szCs w:val="18"/>
              </w:rPr>
            </w:pPr>
          </w:p>
        </w:tc>
      </w:tr>
      <w:tr w14:paraId="0889F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7338" w:type="dxa"/>
            <w:gridSpan w:val="5"/>
            <w:shd w:val="clear" w:color="auto" w:fill="auto"/>
            <w:noWrap/>
            <w:vAlign w:val="center"/>
          </w:tcPr>
          <w:p w14:paraId="6FCA2319">
            <w:pPr>
              <w:widowControl/>
              <w:jc w:val="left"/>
              <w:rPr>
                <w:rFonts w:eastAsia="等线"/>
                <w:kern w:val="0"/>
                <w:sz w:val="18"/>
                <w:szCs w:val="18"/>
              </w:rPr>
            </w:pPr>
            <w:r>
              <w:rPr>
                <w:rFonts w:hint="eastAsia" w:cs="Arial"/>
                <w:kern w:val="0"/>
                <w:sz w:val="18"/>
                <w:szCs w:val="18"/>
              </w:rPr>
              <w:t>航行时间（小时）</w:t>
            </w:r>
          </w:p>
        </w:tc>
        <w:tc>
          <w:tcPr>
            <w:tcW w:w="1701" w:type="dxa"/>
            <w:gridSpan w:val="3"/>
            <w:shd w:val="clear" w:color="auto" w:fill="auto"/>
            <w:noWrap/>
            <w:vAlign w:val="center"/>
          </w:tcPr>
          <w:p w14:paraId="38B1655A">
            <w:pPr>
              <w:widowControl/>
              <w:jc w:val="center"/>
              <w:rPr>
                <w:rFonts w:eastAsia="等线"/>
                <w:kern w:val="0"/>
                <w:sz w:val="18"/>
                <w:szCs w:val="18"/>
              </w:rPr>
            </w:pPr>
          </w:p>
        </w:tc>
      </w:tr>
      <w:tr w14:paraId="3EBB6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7338" w:type="dxa"/>
            <w:gridSpan w:val="5"/>
            <w:shd w:val="clear" w:color="auto" w:fill="auto"/>
            <w:noWrap/>
            <w:vAlign w:val="center"/>
          </w:tcPr>
          <w:p w14:paraId="30CEB5C6">
            <w:pPr>
              <w:widowControl/>
              <w:jc w:val="left"/>
              <w:rPr>
                <w:rFonts w:eastAsia="等线"/>
                <w:kern w:val="0"/>
                <w:sz w:val="18"/>
                <w:szCs w:val="18"/>
              </w:rPr>
            </w:pPr>
            <w:r>
              <w:rPr>
                <w:rFonts w:hint="eastAsia" w:cs="Arial"/>
                <w:kern w:val="0"/>
                <w:sz w:val="18"/>
                <w:szCs w:val="18"/>
              </w:rPr>
              <w:t>航行距离（海里）</w:t>
            </w:r>
          </w:p>
        </w:tc>
        <w:tc>
          <w:tcPr>
            <w:tcW w:w="1701" w:type="dxa"/>
            <w:gridSpan w:val="3"/>
            <w:shd w:val="clear" w:color="auto" w:fill="auto"/>
            <w:noWrap/>
            <w:vAlign w:val="center"/>
          </w:tcPr>
          <w:p w14:paraId="05202F18">
            <w:pPr>
              <w:widowControl/>
              <w:jc w:val="center"/>
              <w:rPr>
                <w:rFonts w:eastAsia="等线"/>
                <w:kern w:val="0"/>
                <w:sz w:val="18"/>
                <w:szCs w:val="18"/>
              </w:rPr>
            </w:pPr>
          </w:p>
        </w:tc>
      </w:tr>
      <w:tr w14:paraId="3C25E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7338" w:type="dxa"/>
            <w:gridSpan w:val="5"/>
            <w:shd w:val="clear" w:color="auto" w:fill="auto"/>
            <w:noWrap/>
            <w:vAlign w:val="center"/>
          </w:tcPr>
          <w:p w14:paraId="1C4B7657">
            <w:pPr>
              <w:widowControl/>
              <w:jc w:val="left"/>
              <w:rPr>
                <w:rFonts w:cs="Arial"/>
                <w:kern w:val="0"/>
                <w:sz w:val="18"/>
                <w:szCs w:val="18"/>
                <w:u w:val="single"/>
              </w:rPr>
            </w:pPr>
            <w:r>
              <w:rPr>
                <w:rFonts w:hint="eastAsia" w:cs="Arial"/>
                <w:kern w:val="0"/>
                <w:sz w:val="18"/>
                <w:szCs w:val="18"/>
                <w:u w:val="single"/>
              </w:rPr>
              <w:t>载货航行里程（海里）</w:t>
            </w:r>
            <w:r>
              <w:rPr>
                <w:rFonts w:cs="Arial"/>
                <w:kern w:val="0"/>
                <w:sz w:val="18"/>
                <w:szCs w:val="18"/>
                <w:u w:val="single"/>
              </w:rPr>
              <w:t>(</w:t>
            </w:r>
            <w:r>
              <w:rPr>
                <w:rFonts w:hint="eastAsia" w:cs="Arial"/>
                <w:kern w:val="0"/>
                <w:sz w:val="18"/>
                <w:szCs w:val="18"/>
                <w:u w:val="single"/>
              </w:rPr>
              <w:t>自愿</w:t>
            </w:r>
            <w:r>
              <w:rPr>
                <w:rFonts w:cs="Arial"/>
                <w:kern w:val="0"/>
                <w:sz w:val="18"/>
                <w:szCs w:val="18"/>
                <w:u w:val="single"/>
              </w:rPr>
              <w:t>)</w:t>
            </w:r>
          </w:p>
        </w:tc>
        <w:tc>
          <w:tcPr>
            <w:tcW w:w="1701" w:type="dxa"/>
            <w:gridSpan w:val="3"/>
            <w:shd w:val="clear" w:color="auto" w:fill="auto"/>
            <w:noWrap/>
            <w:vAlign w:val="center"/>
          </w:tcPr>
          <w:p w14:paraId="16079683">
            <w:pPr>
              <w:widowControl/>
              <w:jc w:val="center"/>
              <w:rPr>
                <w:rFonts w:eastAsia="等线"/>
                <w:kern w:val="0"/>
                <w:sz w:val="18"/>
                <w:szCs w:val="18"/>
              </w:rPr>
            </w:pPr>
          </w:p>
        </w:tc>
      </w:tr>
      <w:tr w14:paraId="31D59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7338" w:type="dxa"/>
            <w:gridSpan w:val="5"/>
            <w:shd w:val="clear" w:color="auto" w:fill="auto"/>
            <w:noWrap/>
            <w:vAlign w:val="center"/>
          </w:tcPr>
          <w:p w14:paraId="4C8D22A4">
            <w:pPr>
              <w:widowControl/>
              <w:jc w:val="left"/>
              <w:rPr>
                <w:rFonts w:cs="Arial"/>
                <w:kern w:val="0"/>
                <w:sz w:val="18"/>
                <w:szCs w:val="18"/>
                <w:u w:val="single"/>
              </w:rPr>
            </w:pPr>
            <w:r>
              <w:rPr>
                <w:rFonts w:hint="eastAsia" w:cs="Arial"/>
                <w:kern w:val="0"/>
                <w:sz w:val="18"/>
                <w:szCs w:val="18"/>
                <w:u w:val="single"/>
              </w:rPr>
              <w:t>总运输功（</w:t>
            </w:r>
            <w:r>
              <w:rPr>
                <w:rFonts w:cs="Arial"/>
                <w:kern w:val="0"/>
                <w:sz w:val="18"/>
                <w:szCs w:val="18"/>
                <w:u w:val="single"/>
              </w:rPr>
              <w:t>CII</w:t>
            </w:r>
            <w:r>
              <w:rPr>
                <w:rFonts w:hint="eastAsia" w:cs="Arial"/>
                <w:kern w:val="0"/>
                <w:sz w:val="18"/>
                <w:szCs w:val="18"/>
                <w:u w:val="single"/>
              </w:rPr>
              <w:t>适用船舶）</w:t>
            </w:r>
          </w:p>
        </w:tc>
        <w:tc>
          <w:tcPr>
            <w:tcW w:w="1701" w:type="dxa"/>
            <w:gridSpan w:val="3"/>
            <w:shd w:val="clear" w:color="auto" w:fill="auto"/>
            <w:noWrap/>
            <w:vAlign w:val="center"/>
          </w:tcPr>
          <w:p w14:paraId="5D76CE4F">
            <w:pPr>
              <w:widowControl/>
              <w:jc w:val="center"/>
              <w:rPr>
                <w:rFonts w:eastAsia="等线"/>
                <w:kern w:val="0"/>
                <w:sz w:val="18"/>
                <w:szCs w:val="18"/>
              </w:rPr>
            </w:pPr>
          </w:p>
        </w:tc>
      </w:tr>
      <w:tr w14:paraId="7E90D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7338" w:type="dxa"/>
            <w:gridSpan w:val="5"/>
            <w:shd w:val="clear" w:color="auto" w:fill="auto"/>
            <w:noWrap/>
            <w:vAlign w:val="center"/>
          </w:tcPr>
          <w:p w14:paraId="0E422118">
            <w:pPr>
              <w:widowControl/>
              <w:jc w:val="left"/>
              <w:rPr>
                <w:rFonts w:cs="Arial"/>
                <w:kern w:val="0"/>
                <w:sz w:val="18"/>
                <w:szCs w:val="18"/>
                <w:u w:val="single"/>
              </w:rPr>
            </w:pPr>
            <w:r>
              <w:rPr>
                <w:rFonts w:hint="eastAsia" w:cs="Arial"/>
                <w:kern w:val="0"/>
                <w:sz w:val="18"/>
                <w:szCs w:val="18"/>
                <w:u w:val="single"/>
              </w:rPr>
              <w:t>总岸电用量</w:t>
            </w:r>
            <w:r>
              <w:rPr>
                <w:rFonts w:cs="Arial"/>
                <w:kern w:val="0"/>
                <w:sz w:val="18"/>
                <w:szCs w:val="18"/>
                <w:u w:val="single"/>
              </w:rPr>
              <w:t xml:space="preserve"> (kwh</w:t>
            </w:r>
            <w:r>
              <w:rPr>
                <w:rFonts w:hint="eastAsia" w:cs="Arial"/>
                <w:kern w:val="0"/>
                <w:sz w:val="18"/>
                <w:szCs w:val="18"/>
                <w:u w:val="single"/>
              </w:rPr>
              <w:t>）</w:t>
            </w:r>
          </w:p>
        </w:tc>
        <w:tc>
          <w:tcPr>
            <w:tcW w:w="1701" w:type="dxa"/>
            <w:gridSpan w:val="3"/>
            <w:shd w:val="clear" w:color="auto" w:fill="auto"/>
            <w:noWrap/>
            <w:vAlign w:val="center"/>
          </w:tcPr>
          <w:p w14:paraId="19FC4932">
            <w:pPr>
              <w:widowControl/>
              <w:jc w:val="center"/>
              <w:rPr>
                <w:rFonts w:eastAsia="等线"/>
                <w:kern w:val="0"/>
                <w:sz w:val="18"/>
                <w:szCs w:val="18"/>
              </w:rPr>
            </w:pPr>
          </w:p>
        </w:tc>
      </w:tr>
      <w:tr w14:paraId="10E18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792" w:type="dxa"/>
            <w:gridSpan w:val="2"/>
            <w:vMerge w:val="restart"/>
            <w:shd w:val="clear" w:color="auto" w:fill="auto"/>
            <w:noWrap/>
            <w:vAlign w:val="center"/>
          </w:tcPr>
          <w:p w14:paraId="377BD91A">
            <w:pPr>
              <w:widowControl/>
              <w:jc w:val="left"/>
              <w:rPr>
                <w:rFonts w:eastAsia="等线"/>
                <w:kern w:val="0"/>
                <w:sz w:val="18"/>
                <w:szCs w:val="18"/>
              </w:rPr>
            </w:pPr>
            <w:r>
              <w:rPr>
                <w:rFonts w:hint="eastAsia" w:cs="Arial"/>
                <w:kern w:val="0"/>
                <w:sz w:val="18"/>
                <w:szCs w:val="18"/>
              </w:rPr>
              <w:t>输出功率（额定功率）（</w:t>
            </w:r>
            <w:r>
              <w:rPr>
                <w:rFonts w:cs="Arial"/>
                <w:kern w:val="0"/>
                <w:sz w:val="18"/>
                <w:szCs w:val="18"/>
              </w:rPr>
              <w:t>kW</w:t>
            </w:r>
            <w:r>
              <w:rPr>
                <w:rFonts w:hint="eastAsia" w:cs="Arial"/>
                <w:kern w:val="0"/>
                <w:sz w:val="18"/>
                <w:szCs w:val="18"/>
              </w:rPr>
              <w:t>）</w:t>
            </w:r>
            <w:r>
              <w:rPr>
                <w:rFonts w:hint="eastAsia" w:cs="Arial"/>
                <w:kern w:val="0"/>
                <w:sz w:val="18"/>
                <w:szCs w:val="18"/>
                <w:vertAlign w:val="superscript"/>
              </w:rPr>
              <w:t>4</w:t>
            </w:r>
          </w:p>
        </w:tc>
        <w:tc>
          <w:tcPr>
            <w:tcW w:w="3546" w:type="dxa"/>
            <w:gridSpan w:val="3"/>
            <w:shd w:val="clear" w:color="auto" w:fill="auto"/>
            <w:noWrap/>
            <w:vAlign w:val="center"/>
          </w:tcPr>
          <w:p w14:paraId="25448560">
            <w:pPr>
              <w:widowControl/>
              <w:jc w:val="left"/>
              <w:rPr>
                <w:rFonts w:cs="Arial"/>
                <w:kern w:val="0"/>
                <w:sz w:val="18"/>
                <w:szCs w:val="18"/>
              </w:rPr>
            </w:pPr>
            <w:r>
              <w:rPr>
                <w:rFonts w:hint="eastAsia" w:cs="Arial"/>
                <w:kern w:val="0"/>
                <w:sz w:val="18"/>
                <w:szCs w:val="18"/>
              </w:rPr>
              <w:t>主机</w:t>
            </w:r>
          </w:p>
        </w:tc>
        <w:tc>
          <w:tcPr>
            <w:tcW w:w="1701" w:type="dxa"/>
            <w:gridSpan w:val="3"/>
            <w:shd w:val="clear" w:color="auto" w:fill="auto"/>
            <w:noWrap/>
            <w:vAlign w:val="center"/>
          </w:tcPr>
          <w:p w14:paraId="50BD7FED">
            <w:pPr>
              <w:widowControl/>
              <w:jc w:val="center"/>
              <w:rPr>
                <w:rFonts w:eastAsia="等线"/>
                <w:kern w:val="0"/>
                <w:sz w:val="18"/>
                <w:szCs w:val="18"/>
              </w:rPr>
            </w:pPr>
          </w:p>
        </w:tc>
      </w:tr>
      <w:tr w14:paraId="10CC7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3792" w:type="dxa"/>
            <w:gridSpan w:val="2"/>
            <w:vMerge w:val="continue"/>
            <w:vAlign w:val="center"/>
          </w:tcPr>
          <w:p w14:paraId="3835D0AD">
            <w:pPr>
              <w:widowControl/>
              <w:jc w:val="left"/>
              <w:rPr>
                <w:rFonts w:eastAsia="等线"/>
                <w:kern w:val="0"/>
                <w:sz w:val="18"/>
                <w:szCs w:val="18"/>
              </w:rPr>
            </w:pPr>
          </w:p>
        </w:tc>
        <w:tc>
          <w:tcPr>
            <w:tcW w:w="3546" w:type="dxa"/>
            <w:gridSpan w:val="3"/>
            <w:shd w:val="clear" w:color="auto" w:fill="auto"/>
            <w:noWrap/>
            <w:vAlign w:val="center"/>
          </w:tcPr>
          <w:p w14:paraId="039352DF">
            <w:pPr>
              <w:widowControl/>
              <w:jc w:val="left"/>
              <w:rPr>
                <w:rFonts w:eastAsia="等线"/>
                <w:kern w:val="0"/>
                <w:sz w:val="18"/>
                <w:szCs w:val="18"/>
              </w:rPr>
            </w:pPr>
            <w:r>
              <w:rPr>
                <w:rFonts w:hint="eastAsia" w:cs="Arial"/>
                <w:kern w:val="0"/>
                <w:sz w:val="18"/>
                <w:szCs w:val="18"/>
              </w:rPr>
              <w:t>辅机</w:t>
            </w:r>
          </w:p>
        </w:tc>
        <w:tc>
          <w:tcPr>
            <w:tcW w:w="1701" w:type="dxa"/>
            <w:gridSpan w:val="3"/>
            <w:shd w:val="clear" w:color="auto" w:fill="auto"/>
            <w:noWrap/>
            <w:vAlign w:val="center"/>
          </w:tcPr>
          <w:p w14:paraId="45DED634">
            <w:pPr>
              <w:widowControl/>
              <w:jc w:val="center"/>
              <w:rPr>
                <w:rFonts w:eastAsia="等线"/>
                <w:kern w:val="0"/>
                <w:sz w:val="18"/>
                <w:szCs w:val="18"/>
              </w:rPr>
            </w:pPr>
          </w:p>
        </w:tc>
      </w:tr>
      <w:tr w14:paraId="0FAD2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7338" w:type="dxa"/>
            <w:gridSpan w:val="5"/>
            <w:shd w:val="clear" w:color="auto" w:fill="auto"/>
            <w:noWrap/>
            <w:vAlign w:val="center"/>
          </w:tcPr>
          <w:p w14:paraId="0EA372B3">
            <w:pPr>
              <w:widowControl/>
              <w:jc w:val="left"/>
              <w:rPr>
                <w:rFonts w:eastAsia="等线"/>
                <w:kern w:val="0"/>
                <w:sz w:val="18"/>
                <w:szCs w:val="18"/>
              </w:rPr>
            </w:pPr>
            <w:r>
              <w:rPr>
                <w:rFonts w:hint="eastAsia" w:cs="Arial"/>
                <w:kern w:val="0"/>
                <w:sz w:val="18"/>
                <w:szCs w:val="18"/>
              </w:rPr>
              <w:t>冰级</w:t>
            </w:r>
            <w:r>
              <w:rPr>
                <w:rFonts w:cs="Arial"/>
                <w:kern w:val="0"/>
                <w:sz w:val="18"/>
                <w:szCs w:val="18"/>
                <w:vertAlign w:val="superscript"/>
              </w:rPr>
              <w:t>7</w:t>
            </w:r>
            <w:r>
              <w:rPr>
                <w:rFonts w:hint="eastAsia" w:cs="Arial"/>
                <w:kern w:val="0"/>
                <w:sz w:val="18"/>
                <w:szCs w:val="18"/>
              </w:rPr>
              <w:t>（如适用）</w:t>
            </w:r>
          </w:p>
        </w:tc>
        <w:tc>
          <w:tcPr>
            <w:tcW w:w="1701" w:type="dxa"/>
            <w:gridSpan w:val="3"/>
            <w:shd w:val="clear" w:color="auto" w:fill="auto"/>
            <w:noWrap/>
            <w:vAlign w:val="center"/>
          </w:tcPr>
          <w:p w14:paraId="2F73FC91">
            <w:pPr>
              <w:widowControl/>
              <w:jc w:val="center"/>
              <w:rPr>
                <w:rFonts w:eastAsia="等线"/>
                <w:kern w:val="0"/>
                <w:sz w:val="18"/>
                <w:szCs w:val="18"/>
              </w:rPr>
            </w:pPr>
          </w:p>
        </w:tc>
      </w:tr>
      <w:tr w14:paraId="17870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7338" w:type="dxa"/>
            <w:gridSpan w:val="5"/>
            <w:shd w:val="clear" w:color="auto" w:fill="auto"/>
            <w:noWrap/>
            <w:vAlign w:val="center"/>
          </w:tcPr>
          <w:p w14:paraId="7FF3378D">
            <w:pPr>
              <w:widowControl/>
              <w:jc w:val="left"/>
              <w:rPr>
                <w:rFonts w:cs="Arial"/>
                <w:kern w:val="0"/>
                <w:sz w:val="18"/>
                <w:szCs w:val="18"/>
              </w:rPr>
            </w:pPr>
            <w:r>
              <w:rPr>
                <w:rFonts w:hint="eastAsia" w:cs="Arial"/>
                <w:kern w:val="0"/>
                <w:sz w:val="18"/>
                <w:szCs w:val="18"/>
              </w:rPr>
              <w:t>净吨</w:t>
            </w:r>
            <w:r>
              <w:rPr>
                <w:rFonts w:hint="eastAsia" w:cs="Arial"/>
                <w:kern w:val="0"/>
                <w:sz w:val="18"/>
                <w:szCs w:val="18"/>
                <w:vertAlign w:val="superscript"/>
              </w:rPr>
              <w:t>2</w:t>
            </w:r>
          </w:p>
        </w:tc>
        <w:tc>
          <w:tcPr>
            <w:tcW w:w="1701" w:type="dxa"/>
            <w:gridSpan w:val="3"/>
            <w:shd w:val="clear" w:color="auto" w:fill="auto"/>
            <w:noWrap/>
            <w:vAlign w:val="center"/>
          </w:tcPr>
          <w:p w14:paraId="30A726C4">
            <w:pPr>
              <w:widowControl/>
              <w:jc w:val="center"/>
              <w:rPr>
                <w:rFonts w:eastAsia="等线"/>
                <w:kern w:val="0"/>
                <w:sz w:val="18"/>
                <w:szCs w:val="18"/>
              </w:rPr>
            </w:pPr>
          </w:p>
        </w:tc>
      </w:tr>
      <w:tr w14:paraId="2752C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7338" w:type="dxa"/>
            <w:gridSpan w:val="5"/>
            <w:shd w:val="clear" w:color="auto" w:fill="auto"/>
            <w:noWrap/>
            <w:vAlign w:val="center"/>
          </w:tcPr>
          <w:p w14:paraId="31514C3D">
            <w:pPr>
              <w:widowControl/>
              <w:jc w:val="left"/>
              <w:rPr>
                <w:rFonts w:cs="Arial"/>
                <w:kern w:val="0"/>
                <w:sz w:val="18"/>
                <w:szCs w:val="18"/>
              </w:rPr>
            </w:pPr>
            <w:r>
              <w:rPr>
                <w:rFonts w:cs="Arial"/>
                <w:kern w:val="0"/>
                <w:sz w:val="18"/>
                <w:szCs w:val="18"/>
              </w:rPr>
              <w:t>DCS</w:t>
            </w:r>
            <w:r>
              <w:rPr>
                <w:rFonts w:hint="eastAsia" w:cs="Arial"/>
                <w:kern w:val="0"/>
                <w:sz w:val="18"/>
                <w:szCs w:val="18"/>
              </w:rPr>
              <w:t>数据结束日期</w:t>
            </w:r>
            <w:r>
              <w:rPr>
                <w:rFonts w:cs="Arial"/>
                <w:kern w:val="0"/>
                <w:sz w:val="18"/>
                <w:szCs w:val="18"/>
              </w:rPr>
              <w:t xml:space="preserve"> (</w:t>
            </w:r>
            <w:r>
              <w:rPr>
                <w:rFonts w:hint="eastAsia" w:cs="Arial"/>
                <w:kern w:val="0"/>
                <w:sz w:val="18"/>
                <w:szCs w:val="18"/>
              </w:rPr>
              <w:t>日</w:t>
            </w:r>
            <w:r>
              <w:rPr>
                <w:rFonts w:cs="Arial"/>
                <w:kern w:val="0"/>
                <w:sz w:val="18"/>
                <w:szCs w:val="18"/>
              </w:rPr>
              <w:t>/</w:t>
            </w:r>
            <w:r>
              <w:rPr>
                <w:rFonts w:hint="eastAsia" w:cs="Arial"/>
                <w:kern w:val="0"/>
                <w:sz w:val="18"/>
                <w:szCs w:val="18"/>
              </w:rPr>
              <w:t>月</w:t>
            </w:r>
            <w:r>
              <w:rPr>
                <w:rFonts w:cs="Arial"/>
                <w:kern w:val="0"/>
                <w:sz w:val="18"/>
                <w:szCs w:val="18"/>
              </w:rPr>
              <w:t>/</w:t>
            </w:r>
            <w:r>
              <w:rPr>
                <w:rFonts w:hint="eastAsia" w:cs="Arial"/>
                <w:kern w:val="0"/>
                <w:sz w:val="18"/>
                <w:szCs w:val="18"/>
              </w:rPr>
              <w:t>年</w:t>
            </w:r>
            <w:r>
              <w:rPr>
                <w:rFonts w:cs="Arial"/>
                <w:kern w:val="0"/>
                <w:sz w:val="18"/>
                <w:szCs w:val="18"/>
              </w:rPr>
              <w:t xml:space="preserve">) </w:t>
            </w:r>
          </w:p>
        </w:tc>
        <w:tc>
          <w:tcPr>
            <w:tcW w:w="1701" w:type="dxa"/>
            <w:gridSpan w:val="3"/>
            <w:shd w:val="clear" w:color="auto" w:fill="auto"/>
            <w:noWrap/>
            <w:vAlign w:val="center"/>
          </w:tcPr>
          <w:p w14:paraId="16E6979B">
            <w:pPr>
              <w:widowControl/>
              <w:jc w:val="center"/>
              <w:rPr>
                <w:rFonts w:eastAsia="等线"/>
                <w:kern w:val="0"/>
                <w:sz w:val="18"/>
                <w:szCs w:val="18"/>
              </w:rPr>
            </w:pPr>
          </w:p>
        </w:tc>
      </w:tr>
      <w:tr w14:paraId="06731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7338" w:type="dxa"/>
            <w:gridSpan w:val="5"/>
            <w:shd w:val="clear" w:color="auto" w:fill="auto"/>
            <w:noWrap/>
            <w:vAlign w:val="center"/>
          </w:tcPr>
          <w:p w14:paraId="2DC83A60">
            <w:pPr>
              <w:widowControl/>
              <w:jc w:val="left"/>
              <w:rPr>
                <w:rFonts w:cs="Arial"/>
                <w:kern w:val="0"/>
                <w:sz w:val="18"/>
                <w:szCs w:val="18"/>
              </w:rPr>
            </w:pPr>
            <w:r>
              <w:rPr>
                <w:rFonts w:cs="Arial"/>
                <w:kern w:val="0"/>
                <w:sz w:val="18"/>
                <w:szCs w:val="18"/>
              </w:rPr>
              <w:t>DCS</w:t>
            </w:r>
            <w:r>
              <w:rPr>
                <w:rFonts w:hint="eastAsia" w:cs="Arial"/>
                <w:kern w:val="0"/>
                <w:sz w:val="18"/>
                <w:szCs w:val="18"/>
              </w:rPr>
              <w:t>数据结束日期</w:t>
            </w:r>
            <w:r>
              <w:rPr>
                <w:rFonts w:cs="Arial"/>
                <w:kern w:val="0"/>
                <w:sz w:val="18"/>
                <w:szCs w:val="18"/>
              </w:rPr>
              <w:t xml:space="preserve"> (</w:t>
            </w:r>
            <w:r>
              <w:rPr>
                <w:rFonts w:hint="eastAsia" w:cs="Arial"/>
                <w:kern w:val="0"/>
                <w:sz w:val="18"/>
                <w:szCs w:val="18"/>
              </w:rPr>
              <w:t>日</w:t>
            </w:r>
            <w:r>
              <w:rPr>
                <w:rFonts w:cs="Arial"/>
                <w:kern w:val="0"/>
                <w:sz w:val="18"/>
                <w:szCs w:val="18"/>
              </w:rPr>
              <w:t>/</w:t>
            </w:r>
            <w:r>
              <w:rPr>
                <w:rFonts w:hint="eastAsia" w:cs="Arial"/>
                <w:kern w:val="0"/>
                <w:sz w:val="18"/>
                <w:szCs w:val="18"/>
              </w:rPr>
              <w:t>月</w:t>
            </w:r>
            <w:r>
              <w:rPr>
                <w:rFonts w:cs="Arial"/>
                <w:kern w:val="0"/>
                <w:sz w:val="18"/>
                <w:szCs w:val="18"/>
              </w:rPr>
              <w:t>/</w:t>
            </w:r>
            <w:r>
              <w:rPr>
                <w:rFonts w:hint="eastAsia" w:cs="Arial"/>
                <w:kern w:val="0"/>
                <w:sz w:val="18"/>
                <w:szCs w:val="18"/>
              </w:rPr>
              <w:t>年</w:t>
            </w:r>
            <w:r>
              <w:rPr>
                <w:rFonts w:cs="Arial"/>
                <w:kern w:val="0"/>
                <w:sz w:val="18"/>
                <w:szCs w:val="18"/>
              </w:rPr>
              <w:t xml:space="preserve">) </w:t>
            </w:r>
          </w:p>
        </w:tc>
        <w:tc>
          <w:tcPr>
            <w:tcW w:w="1701" w:type="dxa"/>
            <w:gridSpan w:val="3"/>
            <w:shd w:val="clear" w:color="auto" w:fill="auto"/>
            <w:noWrap/>
            <w:vAlign w:val="center"/>
          </w:tcPr>
          <w:p w14:paraId="7574371C">
            <w:pPr>
              <w:widowControl/>
              <w:jc w:val="center"/>
              <w:rPr>
                <w:rFonts w:eastAsia="等线"/>
                <w:kern w:val="0"/>
                <w:sz w:val="18"/>
                <w:szCs w:val="18"/>
              </w:rPr>
            </w:pPr>
          </w:p>
        </w:tc>
      </w:tr>
    </w:tbl>
    <w:p w14:paraId="35E07196">
      <w:pPr>
        <w:rPr>
          <w:rFonts w:cs="Arial"/>
          <w:kern w:val="0"/>
          <w:sz w:val="15"/>
          <w:szCs w:val="15"/>
        </w:rPr>
      </w:pPr>
      <w:r>
        <w:rPr>
          <w:rFonts w:hint="eastAsia" w:cs="Arial"/>
          <w:kern w:val="0"/>
          <w:sz w:val="15"/>
          <w:szCs w:val="15"/>
        </w:rPr>
        <w:t>①</w:t>
      </w:r>
      <w:r>
        <w:rPr>
          <w:rFonts w:cs="Arial"/>
          <w:kern w:val="0"/>
          <w:sz w:val="15"/>
          <w:szCs w:val="15"/>
        </w:rPr>
        <w:t xml:space="preserve"> </w:t>
      </w:r>
      <w:r>
        <w:rPr>
          <w:rFonts w:hint="eastAsia" w:cs="Arial"/>
          <w:kern w:val="0"/>
          <w:sz w:val="15"/>
          <w:szCs w:val="15"/>
        </w:rPr>
        <w:t>总吨应按《</w:t>
      </w:r>
      <w:r>
        <w:rPr>
          <w:rFonts w:cs="Arial"/>
          <w:kern w:val="0"/>
          <w:sz w:val="15"/>
          <w:szCs w:val="15"/>
        </w:rPr>
        <w:t>1969</w:t>
      </w:r>
      <w:r>
        <w:rPr>
          <w:rFonts w:hint="eastAsia" w:cs="Arial"/>
          <w:kern w:val="0"/>
          <w:sz w:val="15"/>
          <w:szCs w:val="15"/>
        </w:rPr>
        <w:t>年国际船舶吨位丈量公约》计算。</w:t>
      </w:r>
    </w:p>
    <w:p w14:paraId="7E725C02">
      <w:pPr>
        <w:rPr>
          <w:rFonts w:cs="Arial"/>
          <w:kern w:val="0"/>
          <w:sz w:val="15"/>
          <w:szCs w:val="15"/>
          <w:lang w:val="pt-BR"/>
        </w:rPr>
      </w:pPr>
      <w:r>
        <w:rPr>
          <w:rFonts w:hint="eastAsia" w:cs="Arial"/>
          <w:kern w:val="0"/>
          <w:sz w:val="15"/>
          <w:szCs w:val="15"/>
        </w:rPr>
        <w:t>②</w:t>
      </w:r>
      <w:r>
        <w:rPr>
          <w:rFonts w:cs="Arial"/>
          <w:kern w:val="0"/>
          <w:sz w:val="15"/>
          <w:szCs w:val="15"/>
        </w:rPr>
        <w:t xml:space="preserve"> </w:t>
      </w:r>
      <w:r>
        <w:rPr>
          <w:rFonts w:hint="eastAsia" w:cs="Arial"/>
          <w:kern w:val="0"/>
          <w:sz w:val="15"/>
          <w:szCs w:val="15"/>
        </w:rPr>
        <w:t>净吨应按《</w:t>
      </w:r>
      <w:r>
        <w:rPr>
          <w:rFonts w:cs="Arial"/>
          <w:kern w:val="0"/>
          <w:sz w:val="15"/>
          <w:szCs w:val="15"/>
        </w:rPr>
        <w:t>1969</w:t>
      </w:r>
      <w:r>
        <w:rPr>
          <w:rFonts w:hint="eastAsia" w:cs="Arial"/>
          <w:kern w:val="0"/>
          <w:sz w:val="15"/>
          <w:szCs w:val="15"/>
        </w:rPr>
        <w:t>年国际船舶吨位丈量公约》计算。如不适用</w:t>
      </w:r>
      <w:r>
        <w:rPr>
          <w:rFonts w:hint="eastAsia" w:cs="Arial"/>
          <w:kern w:val="0"/>
          <w:sz w:val="15"/>
          <w:szCs w:val="15"/>
          <w:lang w:val="pt-BR"/>
        </w:rPr>
        <w:t>，</w:t>
      </w:r>
      <w:r>
        <w:rPr>
          <w:rFonts w:hint="eastAsia" w:cs="Arial"/>
          <w:kern w:val="0"/>
          <w:sz w:val="15"/>
          <w:szCs w:val="15"/>
        </w:rPr>
        <w:t>注明</w:t>
      </w:r>
      <w:r>
        <w:rPr>
          <w:rFonts w:hint="eastAsia" w:cs="Arial"/>
          <w:kern w:val="0"/>
          <w:sz w:val="15"/>
          <w:szCs w:val="15"/>
          <w:lang w:val="pt-BR"/>
        </w:rPr>
        <w:t>“</w:t>
      </w:r>
      <w:r>
        <w:rPr>
          <w:rFonts w:cs="Arial"/>
          <w:kern w:val="0"/>
          <w:sz w:val="15"/>
          <w:szCs w:val="15"/>
          <w:lang w:val="pt-BR"/>
        </w:rPr>
        <w:t>N/A</w:t>
      </w:r>
      <w:r>
        <w:rPr>
          <w:rFonts w:hint="eastAsia" w:cs="Arial"/>
          <w:kern w:val="0"/>
          <w:sz w:val="15"/>
          <w:szCs w:val="15"/>
          <w:lang w:val="pt-BR"/>
        </w:rPr>
        <w:t>”</w:t>
      </w:r>
      <w:r>
        <w:rPr>
          <w:rFonts w:hint="eastAsia" w:cs="Arial"/>
          <w:kern w:val="0"/>
          <w:sz w:val="15"/>
          <w:szCs w:val="15"/>
        </w:rPr>
        <w:t>。</w:t>
      </w:r>
    </w:p>
    <w:p w14:paraId="0440B4BD">
      <w:pPr>
        <w:rPr>
          <w:rFonts w:cs="Arial"/>
          <w:kern w:val="0"/>
          <w:sz w:val="15"/>
          <w:szCs w:val="15"/>
        </w:rPr>
      </w:pPr>
      <w:r>
        <w:rPr>
          <w:rFonts w:hint="eastAsia" w:cs="Arial"/>
          <w:kern w:val="0"/>
          <w:sz w:val="15"/>
          <w:szCs w:val="15"/>
        </w:rPr>
        <w:t>③</w:t>
      </w:r>
      <w:r>
        <w:rPr>
          <w:rFonts w:cs="Arial"/>
          <w:kern w:val="0"/>
          <w:sz w:val="15"/>
          <w:szCs w:val="15"/>
        </w:rPr>
        <w:t xml:space="preserve"> DWT</w:t>
      </w:r>
      <w:r>
        <w:rPr>
          <w:rFonts w:hint="eastAsia" w:cs="Arial"/>
          <w:kern w:val="0"/>
          <w:sz w:val="15"/>
          <w:szCs w:val="15"/>
        </w:rPr>
        <w:t>系指船舶在密度为</w:t>
      </w:r>
      <w:r>
        <w:rPr>
          <w:rFonts w:cs="Arial"/>
          <w:kern w:val="0"/>
          <w:sz w:val="15"/>
          <w:szCs w:val="15"/>
        </w:rPr>
        <w:t>1025kg/m3</w:t>
      </w:r>
      <w:r>
        <w:rPr>
          <w:rFonts w:hint="eastAsia" w:cs="Arial"/>
          <w:kern w:val="0"/>
          <w:sz w:val="15"/>
          <w:szCs w:val="15"/>
        </w:rPr>
        <w:t>的海水中，夏季载重吃水的排水量与该船空船重量之差，以吨计。夏季载重吃水应取主管机关或经其授权的组织批准的稳性手册中核准的最大夏季吃水。如不适用，注明“</w:t>
      </w:r>
      <w:r>
        <w:rPr>
          <w:rFonts w:cs="Arial"/>
          <w:kern w:val="0"/>
          <w:sz w:val="15"/>
          <w:szCs w:val="15"/>
        </w:rPr>
        <w:t>N/A</w:t>
      </w:r>
      <w:r>
        <w:rPr>
          <w:rFonts w:hint="eastAsia" w:cs="Arial"/>
          <w:kern w:val="0"/>
          <w:sz w:val="15"/>
          <w:szCs w:val="15"/>
        </w:rPr>
        <w:t>”。</w:t>
      </w:r>
    </w:p>
    <w:p w14:paraId="41625B73">
      <w:pPr>
        <w:rPr>
          <w:rFonts w:cs="Arial"/>
          <w:kern w:val="0"/>
          <w:sz w:val="15"/>
          <w:szCs w:val="15"/>
        </w:rPr>
      </w:pPr>
      <w:r>
        <w:rPr>
          <w:rFonts w:hint="eastAsia" w:cs="Arial"/>
          <w:kern w:val="0"/>
          <w:sz w:val="15"/>
          <w:szCs w:val="15"/>
        </w:rPr>
        <w:t>④</w:t>
      </w:r>
      <w:r>
        <w:rPr>
          <w:rFonts w:cs="Arial"/>
          <w:kern w:val="0"/>
          <w:sz w:val="15"/>
          <w:szCs w:val="15"/>
        </w:rPr>
        <w:t xml:space="preserve"> </w:t>
      </w:r>
      <w:r>
        <w:rPr>
          <w:rFonts w:hint="eastAsia" w:cs="Arial"/>
          <w:kern w:val="0"/>
          <w:sz w:val="15"/>
          <w:szCs w:val="15"/>
        </w:rPr>
        <w:t>额定功率系指发动机铭牌上标明的最大持续额定功率。</w:t>
      </w:r>
    </w:p>
    <w:p w14:paraId="755B2BBB">
      <w:pPr>
        <w:rPr>
          <w:rFonts w:cs="Arial"/>
          <w:kern w:val="0"/>
          <w:sz w:val="15"/>
          <w:szCs w:val="15"/>
        </w:rPr>
      </w:pPr>
      <w:r>
        <w:rPr>
          <w:rFonts w:hint="eastAsia" w:cs="Arial"/>
          <w:kern w:val="0"/>
          <w:sz w:val="15"/>
          <w:szCs w:val="15"/>
        </w:rPr>
        <w:t>⑤</w:t>
      </w:r>
      <w:r>
        <w:rPr>
          <w:rFonts w:cs="Arial"/>
          <w:kern w:val="0"/>
          <w:sz w:val="15"/>
          <w:szCs w:val="15"/>
        </w:rPr>
        <w:t xml:space="preserve"> </w:t>
      </w:r>
      <w:r>
        <w:rPr>
          <w:rFonts w:hint="eastAsia" w:cs="Arial"/>
          <w:kern w:val="0"/>
          <w:sz w:val="15"/>
          <w:szCs w:val="15"/>
        </w:rPr>
        <w:t>参见《</w:t>
      </w:r>
      <w:r>
        <w:rPr>
          <w:rFonts w:cs="Arial"/>
          <w:kern w:val="0"/>
          <w:sz w:val="15"/>
          <w:szCs w:val="15"/>
        </w:rPr>
        <w:t>2022</w:t>
      </w:r>
      <w:r>
        <w:rPr>
          <w:rFonts w:hint="eastAsia" w:cs="Arial"/>
          <w:kern w:val="0"/>
          <w:sz w:val="15"/>
          <w:szCs w:val="15"/>
        </w:rPr>
        <w:t>年新船达到的能效设计指数（</w:t>
      </w:r>
      <w:r>
        <w:rPr>
          <w:rFonts w:cs="Arial"/>
          <w:kern w:val="0"/>
          <w:sz w:val="15"/>
          <w:szCs w:val="15"/>
        </w:rPr>
        <w:t>EEDI</w:t>
      </w:r>
      <w:r>
        <w:rPr>
          <w:rFonts w:hint="eastAsia" w:cs="Arial"/>
          <w:kern w:val="0"/>
          <w:sz w:val="15"/>
          <w:szCs w:val="15"/>
        </w:rPr>
        <w:t>）计算方法导则》（</w:t>
      </w:r>
      <w:r>
        <w:rPr>
          <w:rFonts w:cs="Arial"/>
          <w:kern w:val="0"/>
          <w:sz w:val="15"/>
          <w:szCs w:val="15"/>
        </w:rPr>
        <w:t>MEPC.364(79)</w:t>
      </w:r>
      <w:r>
        <w:rPr>
          <w:rFonts w:hint="eastAsia" w:cs="Arial"/>
          <w:kern w:val="0"/>
          <w:sz w:val="15"/>
          <w:szCs w:val="15"/>
        </w:rPr>
        <w:t>决议）。</w:t>
      </w:r>
    </w:p>
    <w:p w14:paraId="45A9A6C9">
      <w:pPr>
        <w:rPr>
          <w:rFonts w:cs="Arial"/>
          <w:kern w:val="0"/>
          <w:sz w:val="15"/>
          <w:szCs w:val="15"/>
        </w:rPr>
      </w:pPr>
      <w:r>
        <w:rPr>
          <w:rFonts w:hint="eastAsia" w:cs="Arial"/>
          <w:kern w:val="0"/>
          <w:sz w:val="15"/>
          <w:szCs w:val="15"/>
        </w:rPr>
        <w:t>⑥</w:t>
      </w:r>
      <w:r>
        <w:rPr>
          <w:rFonts w:cs="Arial"/>
          <w:kern w:val="0"/>
          <w:sz w:val="15"/>
          <w:szCs w:val="15"/>
        </w:rPr>
        <w:t xml:space="preserve"> </w:t>
      </w:r>
      <w:r>
        <w:rPr>
          <w:rFonts w:hint="eastAsia" w:cs="Arial"/>
          <w:kern w:val="0"/>
          <w:sz w:val="15"/>
          <w:szCs w:val="15"/>
        </w:rPr>
        <w:t>参见《</w:t>
      </w:r>
      <w:r>
        <w:rPr>
          <w:rFonts w:cs="Arial"/>
          <w:kern w:val="0"/>
          <w:sz w:val="15"/>
          <w:szCs w:val="15"/>
        </w:rPr>
        <w:t>2022</w:t>
      </w:r>
      <w:r>
        <w:rPr>
          <w:rFonts w:hint="eastAsia" w:cs="Arial"/>
          <w:kern w:val="0"/>
          <w:sz w:val="15"/>
          <w:szCs w:val="15"/>
        </w:rPr>
        <w:t>年现有船舶达到的能效指数（</w:t>
      </w:r>
      <w:r>
        <w:rPr>
          <w:rFonts w:cs="Arial"/>
          <w:kern w:val="0"/>
          <w:sz w:val="15"/>
          <w:szCs w:val="15"/>
        </w:rPr>
        <w:t>EEXI</w:t>
      </w:r>
      <w:r>
        <w:rPr>
          <w:rFonts w:hint="eastAsia" w:cs="Arial"/>
          <w:kern w:val="0"/>
          <w:sz w:val="15"/>
          <w:szCs w:val="15"/>
        </w:rPr>
        <w:t>）计算方法导则》（</w:t>
      </w:r>
      <w:r>
        <w:rPr>
          <w:rFonts w:cs="Arial"/>
          <w:kern w:val="0"/>
          <w:sz w:val="15"/>
          <w:szCs w:val="15"/>
        </w:rPr>
        <w:t>MEPC.350(78)</w:t>
      </w:r>
      <w:r>
        <w:rPr>
          <w:rFonts w:hint="eastAsia" w:cs="Arial"/>
          <w:kern w:val="0"/>
          <w:sz w:val="15"/>
          <w:szCs w:val="15"/>
        </w:rPr>
        <w:t>决议）。</w:t>
      </w:r>
    </w:p>
    <w:p w14:paraId="18703E9F">
      <w:pPr>
        <w:rPr>
          <w:rFonts w:cs="Arial"/>
          <w:kern w:val="0"/>
          <w:sz w:val="15"/>
          <w:szCs w:val="15"/>
          <w:lang w:val="pt-BR"/>
        </w:rPr>
      </w:pPr>
      <w:r>
        <w:rPr>
          <w:rFonts w:hint="eastAsia" w:cs="Arial"/>
          <w:kern w:val="0"/>
          <w:sz w:val="15"/>
          <w:szCs w:val="15"/>
        </w:rPr>
        <w:t>⑦</w:t>
      </w:r>
      <w:r>
        <w:rPr>
          <w:rFonts w:cs="Arial"/>
          <w:kern w:val="0"/>
          <w:sz w:val="15"/>
          <w:szCs w:val="15"/>
        </w:rPr>
        <w:t xml:space="preserve"> </w:t>
      </w:r>
      <w:r>
        <w:rPr>
          <w:rFonts w:hint="eastAsia" w:cs="Arial"/>
          <w:kern w:val="0"/>
          <w:sz w:val="15"/>
          <w:szCs w:val="15"/>
        </w:rPr>
        <w:t>冰级应与《国际极地水域操作船舶规则（极地规则）》（</w:t>
      </w:r>
      <w:r>
        <w:rPr>
          <w:rFonts w:cs="Arial"/>
          <w:kern w:val="0"/>
          <w:sz w:val="15"/>
          <w:szCs w:val="15"/>
        </w:rPr>
        <w:t>MEPC.264(68)</w:t>
      </w:r>
      <w:r>
        <w:rPr>
          <w:rFonts w:hint="eastAsia" w:cs="Arial"/>
          <w:kern w:val="0"/>
          <w:sz w:val="15"/>
          <w:szCs w:val="15"/>
        </w:rPr>
        <w:t>和</w:t>
      </w:r>
      <w:r>
        <w:rPr>
          <w:rFonts w:cs="Arial"/>
          <w:kern w:val="0"/>
          <w:sz w:val="15"/>
          <w:szCs w:val="15"/>
        </w:rPr>
        <w:t>MSC.385(94)</w:t>
      </w:r>
      <w:r>
        <w:rPr>
          <w:rFonts w:hint="eastAsia" w:cs="Arial"/>
          <w:kern w:val="0"/>
          <w:sz w:val="15"/>
          <w:szCs w:val="15"/>
        </w:rPr>
        <w:t>决议）中的定义一致。如不适用</w:t>
      </w:r>
      <w:r>
        <w:rPr>
          <w:rFonts w:hint="eastAsia" w:cs="Arial"/>
          <w:kern w:val="0"/>
          <w:sz w:val="15"/>
          <w:szCs w:val="15"/>
          <w:lang w:val="pt-BR"/>
        </w:rPr>
        <w:t>，</w:t>
      </w:r>
      <w:r>
        <w:rPr>
          <w:rFonts w:hint="eastAsia" w:cs="Arial"/>
          <w:kern w:val="0"/>
          <w:sz w:val="15"/>
          <w:szCs w:val="15"/>
        </w:rPr>
        <w:t>注明</w:t>
      </w:r>
      <w:r>
        <w:rPr>
          <w:rFonts w:hint="eastAsia" w:cs="Arial"/>
          <w:kern w:val="0"/>
          <w:sz w:val="15"/>
          <w:szCs w:val="15"/>
          <w:lang w:val="pt-BR"/>
        </w:rPr>
        <w:t>“</w:t>
      </w:r>
      <w:r>
        <w:rPr>
          <w:rFonts w:cs="Arial"/>
          <w:kern w:val="0"/>
          <w:sz w:val="15"/>
          <w:szCs w:val="15"/>
          <w:lang w:val="pt-BR"/>
        </w:rPr>
        <w:t>N/A</w:t>
      </w:r>
      <w:r>
        <w:rPr>
          <w:rFonts w:hint="eastAsia" w:cs="Arial"/>
          <w:kern w:val="0"/>
          <w:sz w:val="15"/>
          <w:szCs w:val="15"/>
          <w:lang w:val="pt-BR"/>
        </w:rPr>
        <w:t>”</w:t>
      </w:r>
      <w:r>
        <w:rPr>
          <w:rFonts w:hint="eastAsia" w:cs="Arial"/>
          <w:kern w:val="0"/>
          <w:sz w:val="15"/>
          <w:szCs w:val="15"/>
        </w:rPr>
        <w:t>。</w:t>
      </w:r>
    </w:p>
    <w:p w14:paraId="251F05D2">
      <w:pPr>
        <w:rPr>
          <w:rFonts w:cs="Arial"/>
          <w:kern w:val="0"/>
          <w:sz w:val="15"/>
          <w:szCs w:val="15"/>
        </w:rPr>
      </w:pPr>
      <w:r>
        <w:rPr>
          <w:rFonts w:hint="eastAsia" w:cs="Arial"/>
          <w:kern w:val="0"/>
          <w:sz w:val="15"/>
          <w:szCs w:val="15"/>
        </w:rPr>
        <w:t>⑧</w:t>
      </w:r>
      <w:r>
        <w:rPr>
          <w:rFonts w:cs="Arial"/>
          <w:kern w:val="0"/>
          <w:sz w:val="15"/>
          <w:szCs w:val="15"/>
        </w:rPr>
        <w:t xml:space="preserve"> </w:t>
      </w:r>
      <w:r>
        <w:rPr>
          <w:rFonts w:hint="eastAsia" w:cs="Arial"/>
          <w:kern w:val="0"/>
          <w:sz w:val="15"/>
          <w:szCs w:val="15"/>
        </w:rPr>
        <w:t>参见《</w:t>
      </w:r>
      <w:r>
        <w:rPr>
          <w:rFonts w:cs="Arial"/>
          <w:kern w:val="0"/>
          <w:sz w:val="15"/>
          <w:szCs w:val="15"/>
        </w:rPr>
        <w:t>2022</w:t>
      </w:r>
      <w:r>
        <w:rPr>
          <w:rFonts w:hint="eastAsia" w:cs="Arial"/>
          <w:kern w:val="0"/>
          <w:sz w:val="15"/>
          <w:szCs w:val="15"/>
        </w:rPr>
        <w:t>年营运碳强度指标和计算方法导则》（</w:t>
      </w:r>
      <w:r>
        <w:rPr>
          <w:rFonts w:cs="Arial"/>
          <w:kern w:val="0"/>
          <w:sz w:val="15"/>
          <w:szCs w:val="15"/>
        </w:rPr>
        <w:t>CII</w:t>
      </w:r>
      <w:r>
        <w:rPr>
          <w:rFonts w:hint="eastAsia" w:cs="Arial"/>
          <w:kern w:val="0"/>
          <w:sz w:val="15"/>
          <w:szCs w:val="15"/>
        </w:rPr>
        <w:t>导则，</w:t>
      </w:r>
      <w:r>
        <w:rPr>
          <w:rFonts w:cs="Arial"/>
          <w:kern w:val="0"/>
          <w:sz w:val="15"/>
          <w:szCs w:val="15"/>
        </w:rPr>
        <w:t>G1</w:t>
      </w:r>
      <w:r>
        <w:rPr>
          <w:rFonts w:hint="eastAsia" w:cs="Arial"/>
          <w:kern w:val="0"/>
          <w:sz w:val="15"/>
          <w:szCs w:val="15"/>
        </w:rPr>
        <w:t>）（</w:t>
      </w:r>
      <w:r>
        <w:rPr>
          <w:rFonts w:cs="Arial"/>
          <w:kern w:val="0"/>
          <w:sz w:val="15"/>
          <w:szCs w:val="15"/>
        </w:rPr>
        <w:t>MEPC.352(78)</w:t>
      </w:r>
      <w:r>
        <w:rPr>
          <w:rFonts w:hint="eastAsia" w:cs="Arial"/>
          <w:kern w:val="0"/>
          <w:sz w:val="15"/>
          <w:szCs w:val="15"/>
        </w:rPr>
        <w:t>决议）。</w:t>
      </w:r>
    </w:p>
    <w:p w14:paraId="322F1BA3">
      <w:pPr>
        <w:rPr>
          <w:rFonts w:cs="Arial"/>
          <w:kern w:val="0"/>
          <w:sz w:val="15"/>
          <w:szCs w:val="15"/>
        </w:rPr>
      </w:pPr>
      <w:r>
        <w:rPr>
          <w:rFonts w:hint="eastAsia" w:cs="Arial"/>
          <w:kern w:val="0"/>
          <w:sz w:val="15"/>
          <w:szCs w:val="15"/>
        </w:rPr>
        <w:t>⑨</w:t>
      </w:r>
      <w:r>
        <w:rPr>
          <w:rFonts w:cs="Arial"/>
          <w:kern w:val="0"/>
          <w:sz w:val="15"/>
          <w:szCs w:val="15"/>
        </w:rPr>
        <w:t xml:space="preserve"> </w:t>
      </w:r>
      <w:r>
        <w:rPr>
          <w:rFonts w:hint="eastAsia" w:cs="Arial"/>
          <w:kern w:val="0"/>
          <w:sz w:val="15"/>
          <w:szCs w:val="15"/>
        </w:rPr>
        <w:t>参见《</w:t>
      </w:r>
      <w:r>
        <w:rPr>
          <w:rFonts w:cs="Arial"/>
          <w:kern w:val="0"/>
          <w:sz w:val="15"/>
          <w:szCs w:val="15"/>
        </w:rPr>
        <w:t>2022</w:t>
      </w:r>
      <w:r>
        <w:rPr>
          <w:rFonts w:hint="eastAsia" w:cs="Arial"/>
          <w:kern w:val="0"/>
          <w:sz w:val="15"/>
          <w:szCs w:val="15"/>
        </w:rPr>
        <w:t>年营运碳强度指标基线导则》（</w:t>
      </w:r>
      <w:r>
        <w:rPr>
          <w:rFonts w:cs="Arial"/>
          <w:kern w:val="0"/>
          <w:sz w:val="15"/>
          <w:szCs w:val="15"/>
        </w:rPr>
        <w:t>CII</w:t>
      </w:r>
      <w:r>
        <w:rPr>
          <w:rFonts w:hint="eastAsia" w:cs="Arial"/>
          <w:kern w:val="0"/>
          <w:sz w:val="15"/>
          <w:szCs w:val="15"/>
        </w:rPr>
        <w:t>基线导则，</w:t>
      </w:r>
      <w:r>
        <w:rPr>
          <w:rFonts w:cs="Arial"/>
          <w:kern w:val="0"/>
          <w:sz w:val="15"/>
          <w:szCs w:val="15"/>
        </w:rPr>
        <w:t>G2</w:t>
      </w:r>
      <w:r>
        <w:rPr>
          <w:rFonts w:hint="eastAsia" w:cs="Arial"/>
          <w:kern w:val="0"/>
          <w:sz w:val="15"/>
          <w:szCs w:val="15"/>
        </w:rPr>
        <w:t>）（</w:t>
      </w:r>
      <w:r>
        <w:rPr>
          <w:rFonts w:cs="Arial"/>
          <w:kern w:val="0"/>
          <w:sz w:val="15"/>
          <w:szCs w:val="15"/>
        </w:rPr>
        <w:t>MEPC.353(78)</w:t>
      </w:r>
      <w:r>
        <w:rPr>
          <w:rFonts w:hint="eastAsia" w:cs="Arial"/>
          <w:kern w:val="0"/>
          <w:sz w:val="15"/>
          <w:szCs w:val="15"/>
        </w:rPr>
        <w:t>决议）、《</w:t>
      </w:r>
      <w:r>
        <w:rPr>
          <w:rFonts w:cs="Arial"/>
          <w:kern w:val="0"/>
          <w:sz w:val="15"/>
          <w:szCs w:val="15"/>
        </w:rPr>
        <w:t>2021</w:t>
      </w:r>
      <w:r>
        <w:rPr>
          <w:rFonts w:hint="eastAsia" w:cs="Arial"/>
          <w:kern w:val="0"/>
          <w:sz w:val="15"/>
          <w:szCs w:val="15"/>
        </w:rPr>
        <w:t>年相对于基线的营运碳强度折减因素导则》（</w:t>
      </w:r>
      <w:r>
        <w:rPr>
          <w:rFonts w:cs="Arial"/>
          <w:kern w:val="0"/>
          <w:sz w:val="15"/>
          <w:szCs w:val="15"/>
        </w:rPr>
        <w:t>CII</w:t>
      </w:r>
      <w:r>
        <w:rPr>
          <w:rFonts w:hint="eastAsia" w:cs="Arial"/>
          <w:kern w:val="0"/>
          <w:sz w:val="15"/>
          <w:szCs w:val="15"/>
        </w:rPr>
        <w:t>折减率导则，</w:t>
      </w:r>
      <w:r>
        <w:rPr>
          <w:rFonts w:cs="Arial"/>
          <w:kern w:val="0"/>
          <w:sz w:val="15"/>
          <w:szCs w:val="15"/>
        </w:rPr>
        <w:t>G3</w:t>
      </w:r>
      <w:r>
        <w:rPr>
          <w:rFonts w:hint="eastAsia" w:cs="Arial"/>
          <w:kern w:val="0"/>
          <w:sz w:val="15"/>
          <w:szCs w:val="15"/>
        </w:rPr>
        <w:t>）（</w:t>
      </w:r>
      <w:r>
        <w:rPr>
          <w:rFonts w:cs="Arial"/>
          <w:kern w:val="0"/>
          <w:sz w:val="15"/>
          <w:szCs w:val="15"/>
        </w:rPr>
        <w:t>MEPC.338(76)</w:t>
      </w:r>
      <w:r>
        <w:rPr>
          <w:rFonts w:hint="eastAsia" w:cs="Arial"/>
          <w:kern w:val="0"/>
          <w:sz w:val="15"/>
          <w:szCs w:val="15"/>
        </w:rPr>
        <w:t>决议）</w:t>
      </w:r>
      <w:r>
        <w:rPr>
          <w:rFonts w:hint="eastAsia" w:cs="Arial"/>
          <w:kern w:val="0"/>
          <w:sz w:val="15"/>
          <w:szCs w:val="15"/>
          <w:lang w:val="en-US" w:eastAsia="zh-CN"/>
        </w:rPr>
        <w:t>及其修正案</w:t>
      </w:r>
      <w:r>
        <w:rPr>
          <w:rFonts w:hint="eastAsia" w:cs="Arial"/>
          <w:kern w:val="0"/>
          <w:sz w:val="15"/>
          <w:szCs w:val="15"/>
        </w:rPr>
        <w:t>（</w:t>
      </w:r>
      <w:r>
        <w:rPr>
          <w:rFonts w:cs="Arial"/>
          <w:kern w:val="0"/>
          <w:sz w:val="15"/>
          <w:szCs w:val="15"/>
        </w:rPr>
        <w:t>MEPC.400(83)</w:t>
      </w:r>
      <w:r>
        <w:rPr>
          <w:rFonts w:hint="eastAsia" w:cs="Arial"/>
          <w:kern w:val="0"/>
          <w:sz w:val="15"/>
          <w:szCs w:val="15"/>
        </w:rPr>
        <w:t>决议）。</w:t>
      </w:r>
    </w:p>
    <w:p w14:paraId="54440797">
      <w:pPr>
        <w:rPr>
          <w:rFonts w:cs="Arial"/>
          <w:kern w:val="0"/>
          <w:sz w:val="15"/>
          <w:szCs w:val="15"/>
        </w:rPr>
      </w:pPr>
      <w:r>
        <w:rPr>
          <w:rFonts w:hint="eastAsia" w:cs="Arial"/>
          <w:kern w:val="0"/>
          <w:sz w:val="15"/>
          <w:szCs w:val="15"/>
        </w:rPr>
        <w:t>⑩</w:t>
      </w:r>
      <w:r>
        <w:rPr>
          <w:rFonts w:cs="Arial"/>
          <w:kern w:val="0"/>
          <w:sz w:val="15"/>
          <w:szCs w:val="15"/>
        </w:rPr>
        <w:t xml:space="preserve"> </w:t>
      </w:r>
      <w:r>
        <w:rPr>
          <w:rFonts w:hint="eastAsia" w:cs="Arial"/>
          <w:kern w:val="0"/>
          <w:sz w:val="15"/>
          <w:szCs w:val="15"/>
        </w:rPr>
        <w:t>在使用《</w:t>
      </w:r>
      <w:r>
        <w:rPr>
          <w:rFonts w:cs="Arial"/>
          <w:kern w:val="0"/>
          <w:sz w:val="15"/>
          <w:szCs w:val="15"/>
        </w:rPr>
        <w:t>2022</w:t>
      </w:r>
      <w:r>
        <w:rPr>
          <w:rFonts w:hint="eastAsia" w:cs="Arial"/>
          <w:kern w:val="0"/>
          <w:sz w:val="15"/>
          <w:szCs w:val="15"/>
        </w:rPr>
        <w:t>年</w:t>
      </w:r>
      <w:r>
        <w:rPr>
          <w:rFonts w:cs="Arial"/>
          <w:kern w:val="0"/>
          <w:sz w:val="15"/>
          <w:szCs w:val="15"/>
        </w:rPr>
        <w:t>CII</w:t>
      </w:r>
      <w:r>
        <w:rPr>
          <w:rFonts w:hint="eastAsia" w:cs="Arial"/>
          <w:kern w:val="0"/>
          <w:sz w:val="15"/>
          <w:szCs w:val="15"/>
        </w:rPr>
        <w:t>计算的修正系数和航次调整临时导则》（</w:t>
      </w:r>
      <w:r>
        <w:rPr>
          <w:rFonts w:cs="Arial"/>
          <w:kern w:val="0"/>
          <w:sz w:val="15"/>
          <w:szCs w:val="15"/>
        </w:rPr>
        <w:t>G5</w:t>
      </w:r>
      <w:r>
        <w:rPr>
          <w:rFonts w:hint="eastAsia" w:cs="Arial"/>
          <w:kern w:val="0"/>
          <w:sz w:val="15"/>
          <w:szCs w:val="15"/>
        </w:rPr>
        <w:t>）（</w:t>
      </w:r>
      <w:r>
        <w:rPr>
          <w:rFonts w:cs="Arial"/>
          <w:kern w:val="0"/>
          <w:sz w:val="15"/>
          <w:szCs w:val="15"/>
        </w:rPr>
        <w:t>MEPC.355(78)</w:t>
      </w:r>
      <w:r>
        <w:rPr>
          <w:rFonts w:hint="eastAsia" w:cs="Arial"/>
          <w:kern w:val="0"/>
          <w:sz w:val="15"/>
          <w:szCs w:val="15"/>
        </w:rPr>
        <w:t>决议）进行任何修正前按《</w:t>
      </w:r>
      <w:r>
        <w:rPr>
          <w:rFonts w:cs="Arial"/>
          <w:kern w:val="0"/>
          <w:sz w:val="15"/>
          <w:szCs w:val="15"/>
        </w:rPr>
        <w:t>2022</w:t>
      </w:r>
      <w:r>
        <w:rPr>
          <w:rFonts w:hint="eastAsia" w:cs="Arial"/>
          <w:kern w:val="0"/>
          <w:sz w:val="15"/>
          <w:szCs w:val="15"/>
        </w:rPr>
        <w:t>年营运碳强度指标和计算方法导则》（</w:t>
      </w:r>
      <w:r>
        <w:rPr>
          <w:rFonts w:cs="Arial"/>
          <w:kern w:val="0"/>
          <w:sz w:val="15"/>
          <w:szCs w:val="15"/>
        </w:rPr>
        <w:t>CII</w:t>
      </w:r>
      <w:r>
        <w:rPr>
          <w:rFonts w:hint="eastAsia" w:cs="Arial"/>
          <w:kern w:val="0"/>
          <w:sz w:val="15"/>
          <w:szCs w:val="15"/>
        </w:rPr>
        <w:t>导则，</w:t>
      </w:r>
      <w:r>
        <w:rPr>
          <w:rFonts w:cs="Arial"/>
          <w:kern w:val="0"/>
          <w:sz w:val="15"/>
          <w:szCs w:val="15"/>
        </w:rPr>
        <w:t>G1</w:t>
      </w:r>
      <w:r>
        <w:rPr>
          <w:rFonts w:hint="eastAsia" w:cs="Arial"/>
          <w:kern w:val="0"/>
          <w:sz w:val="15"/>
          <w:szCs w:val="15"/>
        </w:rPr>
        <w:t>）（</w:t>
      </w:r>
      <w:r>
        <w:rPr>
          <w:rFonts w:cs="Arial"/>
          <w:kern w:val="0"/>
          <w:sz w:val="15"/>
          <w:szCs w:val="15"/>
        </w:rPr>
        <w:t>MEPC.352(78)</w:t>
      </w:r>
      <w:r>
        <w:rPr>
          <w:rFonts w:hint="eastAsia" w:cs="Arial"/>
          <w:kern w:val="0"/>
          <w:sz w:val="15"/>
          <w:szCs w:val="15"/>
        </w:rPr>
        <w:t>决议）计算。</w:t>
      </w:r>
    </w:p>
    <w:p w14:paraId="50E421B8">
      <w:pPr>
        <w:rPr>
          <w:rFonts w:cs="Arial"/>
          <w:kern w:val="0"/>
          <w:sz w:val="15"/>
          <w:szCs w:val="15"/>
        </w:rPr>
      </w:pPr>
      <w:r>
        <w:rPr>
          <w:rFonts w:hint="eastAsia" w:ascii="Cambria Math" w:hAnsi="Cambria Math" w:cs="Cambria Math"/>
          <w:kern w:val="0"/>
          <w:sz w:val="15"/>
          <w:szCs w:val="15"/>
        </w:rPr>
        <w:t>⑪</w:t>
      </w:r>
      <w:r>
        <w:rPr>
          <w:rFonts w:cs="Arial"/>
          <w:kern w:val="0"/>
          <w:sz w:val="15"/>
          <w:szCs w:val="15"/>
        </w:rPr>
        <w:t xml:space="preserve"> </w:t>
      </w:r>
      <w:r>
        <w:rPr>
          <w:rFonts w:hint="eastAsia" w:cs="Arial"/>
          <w:kern w:val="0"/>
          <w:sz w:val="15"/>
          <w:szCs w:val="15"/>
        </w:rPr>
        <w:t>按《</w:t>
      </w:r>
      <w:r>
        <w:rPr>
          <w:rFonts w:cs="Arial"/>
          <w:kern w:val="0"/>
          <w:sz w:val="15"/>
          <w:szCs w:val="15"/>
        </w:rPr>
        <w:t>2022</w:t>
      </w:r>
      <w:r>
        <w:rPr>
          <w:rFonts w:hint="eastAsia" w:cs="Arial"/>
          <w:kern w:val="0"/>
          <w:sz w:val="15"/>
          <w:szCs w:val="15"/>
        </w:rPr>
        <w:t>年营运碳强度指标和计算方法导则》（</w:t>
      </w:r>
      <w:r>
        <w:rPr>
          <w:rFonts w:cs="Arial"/>
          <w:kern w:val="0"/>
          <w:sz w:val="15"/>
          <w:szCs w:val="15"/>
        </w:rPr>
        <w:t>CII</w:t>
      </w:r>
      <w:r>
        <w:rPr>
          <w:rFonts w:hint="eastAsia" w:cs="Arial"/>
          <w:kern w:val="0"/>
          <w:sz w:val="15"/>
          <w:szCs w:val="15"/>
        </w:rPr>
        <w:t>导则，</w:t>
      </w:r>
      <w:r>
        <w:rPr>
          <w:rFonts w:cs="Arial"/>
          <w:kern w:val="0"/>
          <w:sz w:val="15"/>
          <w:szCs w:val="15"/>
        </w:rPr>
        <w:t>G1</w:t>
      </w:r>
      <w:r>
        <w:rPr>
          <w:rFonts w:hint="eastAsia" w:cs="Arial"/>
          <w:kern w:val="0"/>
          <w:sz w:val="15"/>
          <w:szCs w:val="15"/>
        </w:rPr>
        <w:t>）（</w:t>
      </w:r>
      <w:r>
        <w:rPr>
          <w:rFonts w:cs="Arial"/>
          <w:kern w:val="0"/>
          <w:sz w:val="15"/>
          <w:szCs w:val="15"/>
        </w:rPr>
        <w:t>MEPC.352(78)</w:t>
      </w:r>
      <w:r>
        <w:rPr>
          <w:rFonts w:hint="eastAsia" w:cs="Arial"/>
          <w:kern w:val="0"/>
          <w:sz w:val="15"/>
          <w:szCs w:val="15"/>
        </w:rPr>
        <w:t>决议）计算并已考虑到《</w:t>
      </w:r>
      <w:r>
        <w:rPr>
          <w:rFonts w:cs="Arial"/>
          <w:kern w:val="0"/>
          <w:sz w:val="15"/>
          <w:szCs w:val="15"/>
        </w:rPr>
        <w:t>2022</w:t>
      </w:r>
      <w:r>
        <w:rPr>
          <w:rFonts w:hint="eastAsia" w:cs="Arial"/>
          <w:kern w:val="0"/>
          <w:sz w:val="15"/>
          <w:szCs w:val="15"/>
        </w:rPr>
        <w:t>年</w:t>
      </w:r>
      <w:r>
        <w:rPr>
          <w:rFonts w:cs="Arial"/>
          <w:kern w:val="0"/>
          <w:sz w:val="15"/>
          <w:szCs w:val="15"/>
        </w:rPr>
        <w:t>CII</w:t>
      </w:r>
      <w:r>
        <w:rPr>
          <w:rFonts w:hint="eastAsia" w:cs="Arial"/>
          <w:kern w:val="0"/>
          <w:sz w:val="15"/>
          <w:szCs w:val="15"/>
        </w:rPr>
        <w:t>计算的修正系数和航次调整临时导则》（</w:t>
      </w:r>
      <w:r>
        <w:rPr>
          <w:rFonts w:cs="Arial"/>
          <w:kern w:val="0"/>
          <w:sz w:val="15"/>
          <w:szCs w:val="15"/>
        </w:rPr>
        <w:t>G5</w:t>
      </w:r>
      <w:r>
        <w:rPr>
          <w:rFonts w:hint="eastAsia" w:cs="Arial"/>
          <w:kern w:val="0"/>
          <w:sz w:val="15"/>
          <w:szCs w:val="15"/>
        </w:rPr>
        <w:t>）（</w:t>
      </w:r>
      <w:r>
        <w:rPr>
          <w:rFonts w:cs="Arial"/>
          <w:kern w:val="0"/>
          <w:sz w:val="15"/>
          <w:szCs w:val="15"/>
        </w:rPr>
        <w:t>MEPC.355(78)</w:t>
      </w:r>
      <w:r>
        <w:rPr>
          <w:rFonts w:hint="eastAsia" w:cs="Arial"/>
          <w:kern w:val="0"/>
          <w:sz w:val="15"/>
          <w:szCs w:val="15"/>
        </w:rPr>
        <w:t>决议）进行修正。</w:t>
      </w:r>
    </w:p>
    <w:p w14:paraId="5AEE5EF7">
      <w:pPr>
        <w:rPr>
          <w:rFonts w:cs="Arial"/>
          <w:kern w:val="0"/>
          <w:sz w:val="15"/>
          <w:szCs w:val="15"/>
        </w:rPr>
      </w:pPr>
      <w:r>
        <w:rPr>
          <w:rFonts w:hint="eastAsia" w:ascii="Cambria Math" w:hAnsi="Cambria Math" w:cs="Cambria Math"/>
          <w:kern w:val="0"/>
          <w:sz w:val="15"/>
          <w:szCs w:val="15"/>
        </w:rPr>
        <w:t>⑫</w:t>
      </w:r>
      <w:r>
        <w:rPr>
          <w:rFonts w:cs="Arial"/>
          <w:kern w:val="0"/>
          <w:sz w:val="15"/>
          <w:szCs w:val="15"/>
        </w:rPr>
        <w:t xml:space="preserve"> </w:t>
      </w:r>
      <w:r>
        <w:rPr>
          <w:rFonts w:hint="eastAsia" w:cs="Arial"/>
          <w:kern w:val="0"/>
          <w:sz w:val="15"/>
          <w:szCs w:val="15"/>
        </w:rPr>
        <w:t>参见《</w:t>
      </w:r>
      <w:r>
        <w:rPr>
          <w:rFonts w:cs="Arial"/>
          <w:kern w:val="0"/>
          <w:sz w:val="15"/>
          <w:szCs w:val="15"/>
        </w:rPr>
        <w:t>2021</w:t>
      </w:r>
      <w:r>
        <w:rPr>
          <w:rFonts w:hint="eastAsia" w:cs="Arial"/>
          <w:kern w:val="0"/>
          <w:sz w:val="15"/>
          <w:szCs w:val="15"/>
        </w:rPr>
        <w:t>年用于计算和验证</w:t>
      </w:r>
      <w:r>
        <w:rPr>
          <w:rFonts w:cs="Arial"/>
          <w:kern w:val="0"/>
          <w:sz w:val="15"/>
          <w:szCs w:val="15"/>
        </w:rPr>
        <w:t>Attained EEDI</w:t>
      </w:r>
      <w:r>
        <w:rPr>
          <w:rFonts w:hint="eastAsia" w:cs="Arial"/>
          <w:kern w:val="0"/>
          <w:sz w:val="15"/>
          <w:szCs w:val="15"/>
        </w:rPr>
        <w:t>和</w:t>
      </w:r>
      <w:r>
        <w:rPr>
          <w:rFonts w:cs="Arial"/>
          <w:kern w:val="0"/>
          <w:sz w:val="15"/>
          <w:szCs w:val="15"/>
        </w:rPr>
        <w:t>EEXI</w:t>
      </w:r>
      <w:r>
        <w:rPr>
          <w:rFonts w:hint="eastAsia" w:cs="Arial"/>
          <w:kern w:val="0"/>
          <w:sz w:val="15"/>
          <w:szCs w:val="15"/>
        </w:rPr>
        <w:t>的创新能效技术处理导则》（</w:t>
      </w:r>
      <w:r>
        <w:rPr>
          <w:rFonts w:cs="Arial"/>
          <w:kern w:val="0"/>
          <w:sz w:val="15"/>
          <w:szCs w:val="15"/>
        </w:rPr>
        <w:t>MEPC.1/Circ.896</w:t>
      </w:r>
      <w:r>
        <w:rPr>
          <w:rFonts w:hint="eastAsia" w:cs="Arial"/>
          <w:kern w:val="0"/>
          <w:sz w:val="15"/>
          <w:szCs w:val="15"/>
        </w:rPr>
        <w:t>通函）。</w:t>
      </w:r>
    </w:p>
    <w:p w14:paraId="05BE22BE">
      <w:pPr>
        <w:rPr>
          <w:rFonts w:cs="Arial"/>
          <w:kern w:val="0"/>
          <w:sz w:val="15"/>
          <w:szCs w:val="15"/>
        </w:rPr>
      </w:pPr>
      <w:r>
        <w:rPr>
          <w:rFonts w:hint="eastAsia" w:ascii="Cambria Math" w:hAnsi="Cambria Math" w:cs="Cambria Math"/>
          <w:kern w:val="0"/>
          <w:sz w:val="15"/>
          <w:szCs w:val="15"/>
        </w:rPr>
        <w:t>⑬</w:t>
      </w:r>
      <w:r>
        <w:rPr>
          <w:rFonts w:cs="Arial"/>
          <w:kern w:val="0"/>
          <w:sz w:val="15"/>
          <w:szCs w:val="15"/>
        </w:rPr>
        <w:t xml:space="preserve"> </w:t>
      </w:r>
      <w:r>
        <w:rPr>
          <w:rFonts w:hint="eastAsia" w:cs="Arial"/>
          <w:kern w:val="0"/>
          <w:sz w:val="15"/>
          <w:szCs w:val="15"/>
        </w:rPr>
        <w:t>参见《</w:t>
      </w:r>
      <w:r>
        <w:rPr>
          <w:rFonts w:cs="Arial"/>
          <w:kern w:val="0"/>
          <w:sz w:val="15"/>
          <w:szCs w:val="15"/>
        </w:rPr>
        <w:t>2022</w:t>
      </w:r>
      <w:r>
        <w:rPr>
          <w:rFonts w:hint="eastAsia" w:cs="Arial"/>
          <w:kern w:val="0"/>
          <w:sz w:val="15"/>
          <w:szCs w:val="15"/>
        </w:rPr>
        <w:t>年船舶营运碳强度评级导则》（</w:t>
      </w:r>
      <w:r>
        <w:rPr>
          <w:rFonts w:cs="Arial"/>
          <w:kern w:val="0"/>
          <w:sz w:val="15"/>
          <w:szCs w:val="15"/>
        </w:rPr>
        <w:t>CII</w:t>
      </w:r>
      <w:r>
        <w:rPr>
          <w:rFonts w:hint="eastAsia" w:cs="Arial"/>
          <w:kern w:val="0"/>
          <w:sz w:val="15"/>
          <w:szCs w:val="15"/>
        </w:rPr>
        <w:t>评级导则，</w:t>
      </w:r>
      <w:r>
        <w:rPr>
          <w:rFonts w:cs="Arial"/>
          <w:kern w:val="0"/>
          <w:sz w:val="15"/>
          <w:szCs w:val="15"/>
        </w:rPr>
        <w:t>G4</w:t>
      </w:r>
      <w:r>
        <w:rPr>
          <w:rFonts w:hint="eastAsia" w:cs="Arial"/>
          <w:kern w:val="0"/>
          <w:sz w:val="15"/>
          <w:szCs w:val="15"/>
        </w:rPr>
        <w:t>）（</w:t>
      </w:r>
      <w:r>
        <w:rPr>
          <w:rFonts w:cs="Arial"/>
          <w:kern w:val="0"/>
          <w:sz w:val="15"/>
          <w:szCs w:val="15"/>
        </w:rPr>
        <w:t>MEPC.354(78)</w:t>
      </w:r>
      <w:r>
        <w:rPr>
          <w:rFonts w:hint="eastAsia" w:cs="Arial"/>
          <w:kern w:val="0"/>
          <w:sz w:val="15"/>
          <w:szCs w:val="15"/>
        </w:rPr>
        <w:t>决议）。</w:t>
      </w:r>
    </w:p>
    <w:p w14:paraId="6FAA2963">
      <w:pPr>
        <w:rPr>
          <w:rFonts w:cs="Arial"/>
          <w:kern w:val="0"/>
          <w:sz w:val="15"/>
          <w:szCs w:val="15"/>
        </w:rPr>
      </w:pPr>
      <w:r>
        <w:rPr>
          <w:rFonts w:ascii="Cambria Math" w:hAnsi="Cambria Math" w:cs="Cambria Math"/>
          <w:kern w:val="0"/>
          <w:sz w:val="15"/>
          <w:szCs w:val="15"/>
        </w:rPr>
        <w:t>⑭</w:t>
      </w:r>
      <w:r>
        <w:rPr>
          <w:rFonts w:cs="Arial"/>
          <w:kern w:val="0"/>
          <w:sz w:val="15"/>
          <w:szCs w:val="15"/>
        </w:rPr>
        <w:t xml:space="preserve"> </w:t>
      </w:r>
      <w:r>
        <w:rPr>
          <w:rFonts w:hint="eastAsia" w:cs="Arial"/>
          <w:kern w:val="0"/>
          <w:sz w:val="15"/>
          <w:szCs w:val="15"/>
        </w:rPr>
        <w:t>参见《</w:t>
      </w:r>
      <w:r>
        <w:rPr>
          <w:rFonts w:cs="Arial"/>
          <w:kern w:val="0"/>
          <w:sz w:val="15"/>
          <w:szCs w:val="15"/>
        </w:rPr>
        <w:t>2022</w:t>
      </w:r>
      <w:r>
        <w:rPr>
          <w:rFonts w:hint="eastAsia" w:cs="Arial"/>
          <w:kern w:val="0"/>
          <w:sz w:val="15"/>
          <w:szCs w:val="15"/>
        </w:rPr>
        <w:t>年营运碳强度指标和计算方法导则》（</w:t>
      </w:r>
      <w:r>
        <w:rPr>
          <w:rFonts w:cs="Arial"/>
          <w:kern w:val="0"/>
          <w:sz w:val="15"/>
          <w:szCs w:val="15"/>
        </w:rPr>
        <w:t>CII</w:t>
      </w:r>
      <w:r>
        <w:rPr>
          <w:rFonts w:hint="eastAsia" w:cs="Arial"/>
          <w:kern w:val="0"/>
          <w:sz w:val="15"/>
          <w:szCs w:val="15"/>
        </w:rPr>
        <w:t>导则，</w:t>
      </w:r>
      <w:r>
        <w:rPr>
          <w:rFonts w:cs="Arial"/>
          <w:kern w:val="0"/>
          <w:sz w:val="15"/>
          <w:szCs w:val="15"/>
        </w:rPr>
        <w:t>G1</w:t>
      </w:r>
      <w:r>
        <w:rPr>
          <w:rFonts w:hint="eastAsia" w:cs="Arial"/>
          <w:kern w:val="0"/>
          <w:sz w:val="15"/>
          <w:szCs w:val="15"/>
        </w:rPr>
        <w:t>）（</w:t>
      </w:r>
      <w:r>
        <w:rPr>
          <w:rFonts w:cs="Arial"/>
          <w:kern w:val="0"/>
          <w:sz w:val="15"/>
          <w:szCs w:val="15"/>
        </w:rPr>
        <w:t>MEPC.352(78)</w:t>
      </w:r>
      <w:r>
        <w:rPr>
          <w:rFonts w:hint="eastAsia" w:cs="Arial"/>
          <w:kern w:val="0"/>
          <w:sz w:val="15"/>
          <w:szCs w:val="15"/>
        </w:rPr>
        <w:t>决议）。</w:t>
      </w:r>
    </w:p>
    <w:p w14:paraId="2B2BA9F6">
      <w:pPr>
        <w:rPr>
          <w:rFonts w:cs="Arial"/>
          <w:kern w:val="0"/>
          <w:sz w:val="15"/>
          <w:szCs w:val="15"/>
        </w:rPr>
      </w:pPr>
      <w:r>
        <w:rPr>
          <w:rFonts w:ascii="Cambria Math" w:hAnsi="Cambria Math" w:cs="Cambria Math"/>
          <w:kern w:val="0"/>
          <w:sz w:val="15"/>
          <w:szCs w:val="15"/>
        </w:rPr>
        <w:t>⑮</w:t>
      </w:r>
      <w:r>
        <w:rPr>
          <w:rFonts w:cs="Arial"/>
          <w:kern w:val="0"/>
          <w:sz w:val="15"/>
          <w:szCs w:val="15"/>
        </w:rPr>
        <w:t xml:space="preserve"> </w:t>
      </w:r>
      <w:r>
        <w:rPr>
          <w:rFonts w:hint="eastAsia" w:cs="Arial"/>
          <w:kern w:val="0"/>
          <w:sz w:val="15"/>
          <w:szCs w:val="15"/>
        </w:rPr>
        <w:t>参见《自愿使用船舶能效营运指标（</w:t>
      </w:r>
      <w:r>
        <w:rPr>
          <w:rFonts w:cs="Arial"/>
          <w:kern w:val="0"/>
          <w:sz w:val="15"/>
          <w:szCs w:val="15"/>
        </w:rPr>
        <w:t>EEOI</w:t>
      </w:r>
      <w:r>
        <w:rPr>
          <w:rFonts w:hint="eastAsia" w:cs="Arial"/>
          <w:kern w:val="0"/>
          <w:sz w:val="15"/>
          <w:szCs w:val="15"/>
        </w:rPr>
        <w:t>）导则》（</w:t>
      </w:r>
      <w:r>
        <w:rPr>
          <w:rFonts w:cs="Arial"/>
          <w:kern w:val="0"/>
          <w:sz w:val="15"/>
          <w:szCs w:val="15"/>
        </w:rPr>
        <w:t>MEPC.1/Circ.684</w:t>
      </w:r>
      <w:r>
        <w:rPr>
          <w:rFonts w:hint="eastAsia" w:cs="Arial"/>
          <w:kern w:val="0"/>
          <w:sz w:val="15"/>
          <w:szCs w:val="15"/>
        </w:rPr>
        <w:t>通函）。</w:t>
      </w:r>
    </w:p>
    <w:p w14:paraId="2477F7FA">
      <w:pPr>
        <w:rPr>
          <w:rFonts w:eastAsiaTheme="minorEastAsia"/>
        </w:rPr>
      </w:pPr>
      <w:r>
        <w:br w:type="page"/>
      </w:r>
    </w:p>
    <w:p w14:paraId="29710930">
      <w:pPr>
        <w:pStyle w:val="18"/>
        <w:spacing w:line="360" w:lineRule="auto"/>
        <w:jc w:val="center"/>
        <w:rPr>
          <w:rFonts w:ascii="Times New Roman" w:hAnsi="Times New Roman"/>
          <w:color w:val="auto"/>
          <w:sz w:val="32"/>
          <w:szCs w:val="32"/>
        </w:rPr>
      </w:pPr>
      <w:r>
        <w:rPr>
          <w:rFonts w:hint="eastAsia" w:ascii="Arial-BoldMT" w:hAnsi="Arial-BoldMT"/>
          <w:sz w:val="22"/>
        </w:rPr>
        <w:t xml:space="preserve"> Reporting Format For The Data-Collection System And Operational Carbon Intensity To The Administration</w:t>
      </w:r>
    </w:p>
    <w:tbl>
      <w:tblPr>
        <w:tblStyle w:val="10"/>
        <w:tblW w:w="10161" w:type="dxa"/>
        <w:tblInd w:w="-284" w:type="dxa"/>
        <w:tblLayout w:type="fixed"/>
        <w:tblCellMar>
          <w:top w:w="0" w:type="dxa"/>
          <w:left w:w="108" w:type="dxa"/>
          <w:bottom w:w="0" w:type="dxa"/>
          <w:right w:w="108" w:type="dxa"/>
        </w:tblCellMar>
      </w:tblPr>
      <w:tblGrid>
        <w:gridCol w:w="284"/>
        <w:gridCol w:w="2552"/>
        <w:gridCol w:w="977"/>
        <w:gridCol w:w="2602"/>
        <w:gridCol w:w="529"/>
        <w:gridCol w:w="570"/>
        <w:gridCol w:w="879"/>
        <w:gridCol w:w="15"/>
        <w:gridCol w:w="807"/>
        <w:gridCol w:w="946"/>
      </w:tblGrid>
      <w:tr w14:paraId="52384CCF">
        <w:tblPrEx>
          <w:tblCellMar>
            <w:top w:w="0" w:type="dxa"/>
            <w:left w:w="108" w:type="dxa"/>
            <w:bottom w:w="0" w:type="dxa"/>
            <w:right w:w="108" w:type="dxa"/>
          </w:tblCellMar>
        </w:tblPrEx>
        <w:trPr>
          <w:gridBefore w:val="1"/>
          <w:gridAfter w:val="1"/>
          <w:wBefore w:w="284" w:type="dxa"/>
          <w:wAfter w:w="946" w:type="dxa"/>
          <w:trHeight w:val="312" w:hRule="atLeast"/>
        </w:trPr>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14:paraId="65D7275A">
            <w:pPr>
              <w:widowControl/>
              <w:jc w:val="left"/>
              <w:rPr>
                <w:rFonts w:eastAsia="等线"/>
                <w:kern w:val="0"/>
                <w:sz w:val="18"/>
                <w:szCs w:val="18"/>
              </w:rPr>
            </w:pPr>
            <w:r>
              <w:rPr>
                <w:rFonts w:eastAsia="等线"/>
                <w:kern w:val="0"/>
                <w:sz w:val="18"/>
                <w:szCs w:val="18"/>
              </w:rPr>
              <w:t>Name of the ship</w:t>
            </w:r>
          </w:p>
        </w:tc>
        <w:tc>
          <w:tcPr>
            <w:tcW w:w="977" w:type="dxa"/>
            <w:tcBorders>
              <w:top w:val="single" w:color="auto" w:sz="4" w:space="0"/>
              <w:left w:val="single" w:color="auto" w:sz="4" w:space="0"/>
              <w:bottom w:val="single" w:color="auto" w:sz="4" w:space="0"/>
              <w:right w:val="single" w:color="auto" w:sz="4" w:space="0"/>
            </w:tcBorders>
            <w:shd w:val="clear" w:color="auto" w:fill="auto"/>
            <w:vAlign w:val="center"/>
          </w:tcPr>
          <w:p w14:paraId="0A0DA3C8">
            <w:pPr>
              <w:widowControl/>
              <w:jc w:val="center"/>
              <w:rPr>
                <w:rFonts w:eastAsia="等线"/>
                <w:kern w:val="0"/>
                <w:sz w:val="18"/>
                <w:szCs w:val="18"/>
              </w:rPr>
            </w:pPr>
          </w:p>
        </w:tc>
        <w:tc>
          <w:tcPr>
            <w:tcW w:w="3701"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4850DB57">
            <w:pPr>
              <w:widowControl/>
              <w:jc w:val="left"/>
              <w:rPr>
                <w:rFonts w:eastAsia="等线"/>
                <w:kern w:val="0"/>
                <w:sz w:val="18"/>
                <w:szCs w:val="18"/>
              </w:rPr>
            </w:pPr>
            <w:r>
              <w:rPr>
                <w:rFonts w:eastAsia="等线"/>
                <w:kern w:val="0"/>
                <w:sz w:val="18"/>
                <w:szCs w:val="18"/>
              </w:rPr>
              <w:t>IMO number</w:t>
            </w:r>
          </w:p>
        </w:tc>
        <w:tc>
          <w:tcPr>
            <w:tcW w:w="1701"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60FB6E79">
            <w:pPr>
              <w:widowControl/>
              <w:jc w:val="center"/>
              <w:rPr>
                <w:rFonts w:eastAsia="等线"/>
                <w:kern w:val="0"/>
                <w:sz w:val="18"/>
                <w:szCs w:val="18"/>
              </w:rPr>
            </w:pPr>
          </w:p>
        </w:tc>
      </w:tr>
      <w:tr w14:paraId="25FBFB6C">
        <w:tblPrEx>
          <w:tblCellMar>
            <w:top w:w="0" w:type="dxa"/>
            <w:left w:w="108" w:type="dxa"/>
            <w:bottom w:w="0" w:type="dxa"/>
            <w:right w:w="108" w:type="dxa"/>
          </w:tblCellMar>
        </w:tblPrEx>
        <w:trPr>
          <w:gridBefore w:val="1"/>
          <w:gridAfter w:val="1"/>
          <w:wBefore w:w="284" w:type="dxa"/>
          <w:wAfter w:w="946" w:type="dxa"/>
          <w:trHeight w:val="300" w:hRule="atLeast"/>
        </w:trPr>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14:paraId="6739A62D">
            <w:pPr>
              <w:widowControl/>
              <w:jc w:val="left"/>
              <w:rPr>
                <w:rFonts w:eastAsia="等线"/>
                <w:kern w:val="0"/>
                <w:sz w:val="18"/>
                <w:szCs w:val="18"/>
              </w:rPr>
            </w:pPr>
            <w:r>
              <w:rPr>
                <w:rFonts w:eastAsia="等线"/>
                <w:kern w:val="0"/>
                <w:sz w:val="18"/>
                <w:szCs w:val="18"/>
              </w:rPr>
              <w:t>Company</w:t>
            </w:r>
          </w:p>
        </w:tc>
        <w:tc>
          <w:tcPr>
            <w:tcW w:w="977" w:type="dxa"/>
            <w:tcBorders>
              <w:top w:val="single" w:color="auto" w:sz="4" w:space="0"/>
              <w:left w:val="single" w:color="auto" w:sz="4" w:space="0"/>
              <w:bottom w:val="single" w:color="auto" w:sz="4" w:space="0"/>
              <w:right w:val="single" w:color="auto" w:sz="4" w:space="0"/>
            </w:tcBorders>
            <w:shd w:val="clear" w:color="auto" w:fill="auto"/>
            <w:vAlign w:val="center"/>
          </w:tcPr>
          <w:p w14:paraId="29A8ED15">
            <w:pPr>
              <w:widowControl/>
              <w:jc w:val="center"/>
              <w:rPr>
                <w:rFonts w:eastAsia="等线"/>
                <w:kern w:val="0"/>
                <w:sz w:val="18"/>
                <w:szCs w:val="18"/>
              </w:rPr>
            </w:pPr>
          </w:p>
        </w:tc>
        <w:tc>
          <w:tcPr>
            <w:tcW w:w="3701"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509C0536">
            <w:pPr>
              <w:widowControl/>
              <w:jc w:val="left"/>
              <w:rPr>
                <w:rFonts w:eastAsia="等线"/>
                <w:kern w:val="0"/>
                <w:sz w:val="18"/>
                <w:szCs w:val="18"/>
              </w:rPr>
            </w:pPr>
            <w:r>
              <w:rPr>
                <w:rFonts w:eastAsia="等线"/>
                <w:kern w:val="0"/>
                <w:sz w:val="18"/>
                <w:szCs w:val="18"/>
              </w:rPr>
              <w:t>Year of delivery</w:t>
            </w:r>
          </w:p>
        </w:tc>
        <w:tc>
          <w:tcPr>
            <w:tcW w:w="170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0C80C681">
            <w:pPr>
              <w:widowControl/>
              <w:jc w:val="center"/>
              <w:rPr>
                <w:rFonts w:eastAsia="等线"/>
                <w:kern w:val="0"/>
                <w:sz w:val="18"/>
                <w:szCs w:val="18"/>
              </w:rPr>
            </w:pPr>
          </w:p>
        </w:tc>
      </w:tr>
      <w:tr w14:paraId="0E5865FC">
        <w:tblPrEx>
          <w:tblCellMar>
            <w:top w:w="0" w:type="dxa"/>
            <w:left w:w="108" w:type="dxa"/>
            <w:bottom w:w="0" w:type="dxa"/>
            <w:right w:w="108" w:type="dxa"/>
          </w:tblCellMar>
        </w:tblPrEx>
        <w:trPr>
          <w:gridBefore w:val="1"/>
          <w:gridAfter w:val="1"/>
          <w:wBefore w:w="284" w:type="dxa"/>
          <w:wAfter w:w="946" w:type="dxa"/>
          <w:trHeight w:val="300" w:hRule="atLeast"/>
        </w:trPr>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14:paraId="57A2F1D5">
            <w:pPr>
              <w:widowControl/>
              <w:jc w:val="left"/>
              <w:rPr>
                <w:rFonts w:eastAsia="等线"/>
                <w:kern w:val="0"/>
                <w:sz w:val="18"/>
                <w:szCs w:val="18"/>
              </w:rPr>
            </w:pPr>
            <w:r>
              <w:rPr>
                <w:rFonts w:eastAsia="等线"/>
                <w:kern w:val="0"/>
                <w:sz w:val="18"/>
                <w:szCs w:val="18"/>
              </w:rPr>
              <w:t>Flag</w:t>
            </w:r>
          </w:p>
        </w:tc>
        <w:tc>
          <w:tcPr>
            <w:tcW w:w="977" w:type="dxa"/>
            <w:tcBorders>
              <w:top w:val="single" w:color="auto" w:sz="4" w:space="0"/>
              <w:left w:val="single" w:color="auto" w:sz="4" w:space="0"/>
              <w:bottom w:val="single" w:color="auto" w:sz="4" w:space="0"/>
              <w:right w:val="single" w:color="auto" w:sz="4" w:space="0"/>
            </w:tcBorders>
            <w:shd w:val="clear" w:color="auto" w:fill="auto"/>
            <w:vAlign w:val="center"/>
          </w:tcPr>
          <w:p w14:paraId="21245AD6">
            <w:pPr>
              <w:widowControl/>
              <w:jc w:val="center"/>
              <w:rPr>
                <w:rFonts w:eastAsia="等线"/>
                <w:kern w:val="0"/>
                <w:sz w:val="18"/>
                <w:szCs w:val="18"/>
              </w:rPr>
            </w:pPr>
          </w:p>
        </w:tc>
        <w:tc>
          <w:tcPr>
            <w:tcW w:w="3701"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0ABD9126">
            <w:pPr>
              <w:widowControl/>
              <w:jc w:val="left"/>
              <w:rPr>
                <w:rFonts w:eastAsia="等线"/>
                <w:kern w:val="0"/>
                <w:sz w:val="18"/>
                <w:szCs w:val="18"/>
              </w:rPr>
            </w:pPr>
            <w:r>
              <w:rPr>
                <w:rFonts w:eastAsia="等线"/>
                <w:kern w:val="0"/>
                <w:sz w:val="18"/>
                <w:szCs w:val="18"/>
              </w:rPr>
              <w:t>Ship type</w:t>
            </w:r>
          </w:p>
        </w:tc>
        <w:tc>
          <w:tcPr>
            <w:tcW w:w="1701"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25760445">
            <w:pPr>
              <w:widowControl/>
              <w:jc w:val="center"/>
              <w:rPr>
                <w:rFonts w:eastAsia="等线"/>
                <w:kern w:val="0"/>
                <w:sz w:val="18"/>
                <w:szCs w:val="18"/>
              </w:rPr>
            </w:pPr>
          </w:p>
        </w:tc>
      </w:tr>
      <w:tr w14:paraId="3D8293A7">
        <w:tblPrEx>
          <w:tblCellMar>
            <w:top w:w="0" w:type="dxa"/>
            <w:left w:w="108" w:type="dxa"/>
            <w:bottom w:w="0" w:type="dxa"/>
            <w:right w:w="108" w:type="dxa"/>
          </w:tblCellMar>
        </w:tblPrEx>
        <w:trPr>
          <w:gridBefore w:val="1"/>
          <w:gridAfter w:val="1"/>
          <w:wBefore w:w="284" w:type="dxa"/>
          <w:wAfter w:w="946" w:type="dxa"/>
          <w:trHeight w:val="278" w:hRule="atLeast"/>
        </w:trPr>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14:paraId="6950B5D9">
            <w:pPr>
              <w:widowControl/>
              <w:jc w:val="left"/>
              <w:rPr>
                <w:rFonts w:eastAsia="等线"/>
                <w:kern w:val="0"/>
                <w:sz w:val="18"/>
                <w:szCs w:val="18"/>
              </w:rPr>
            </w:pPr>
            <w:r>
              <w:rPr>
                <w:rFonts w:eastAsia="等线"/>
                <w:kern w:val="0"/>
                <w:sz w:val="18"/>
                <w:szCs w:val="18"/>
              </w:rPr>
              <w:t>Gross Tonnage</w:t>
            </w:r>
            <w:r>
              <w:rPr>
                <w:rFonts w:eastAsia="等线"/>
                <w:kern w:val="0"/>
                <w:sz w:val="18"/>
                <w:szCs w:val="18"/>
                <w:vertAlign w:val="superscript"/>
              </w:rPr>
              <w:t>1</w:t>
            </w:r>
          </w:p>
        </w:tc>
        <w:tc>
          <w:tcPr>
            <w:tcW w:w="977" w:type="dxa"/>
            <w:tcBorders>
              <w:top w:val="single" w:color="auto" w:sz="4" w:space="0"/>
              <w:left w:val="single" w:color="auto" w:sz="4" w:space="0"/>
              <w:bottom w:val="single" w:color="auto" w:sz="4" w:space="0"/>
              <w:right w:val="single" w:color="auto" w:sz="4" w:space="0"/>
            </w:tcBorders>
            <w:shd w:val="clear" w:color="auto" w:fill="auto"/>
            <w:vAlign w:val="center"/>
          </w:tcPr>
          <w:p w14:paraId="585D4117">
            <w:pPr>
              <w:widowControl/>
              <w:jc w:val="center"/>
              <w:rPr>
                <w:rFonts w:eastAsia="等线"/>
                <w:kern w:val="0"/>
                <w:sz w:val="18"/>
                <w:szCs w:val="18"/>
              </w:rPr>
            </w:pPr>
          </w:p>
        </w:tc>
        <w:tc>
          <w:tcPr>
            <w:tcW w:w="3701"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0C96E17B">
            <w:pPr>
              <w:widowControl/>
              <w:jc w:val="left"/>
              <w:rPr>
                <w:rFonts w:eastAsia="等线"/>
                <w:kern w:val="0"/>
                <w:sz w:val="18"/>
                <w:szCs w:val="18"/>
              </w:rPr>
            </w:pPr>
            <w:r>
              <w:rPr>
                <w:rFonts w:eastAsia="等线"/>
                <w:kern w:val="0"/>
                <w:sz w:val="18"/>
                <w:szCs w:val="18"/>
              </w:rPr>
              <w:t>DWT</w:t>
            </w:r>
            <w:r>
              <w:rPr>
                <w:rFonts w:eastAsia="等线"/>
                <w:kern w:val="0"/>
                <w:sz w:val="18"/>
                <w:szCs w:val="18"/>
                <w:vertAlign w:val="superscript"/>
              </w:rPr>
              <w:t>3</w:t>
            </w:r>
          </w:p>
        </w:tc>
        <w:tc>
          <w:tcPr>
            <w:tcW w:w="1701"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1354E229">
            <w:pPr>
              <w:widowControl/>
              <w:jc w:val="center"/>
              <w:rPr>
                <w:rFonts w:eastAsia="等线"/>
                <w:kern w:val="0"/>
                <w:sz w:val="18"/>
                <w:szCs w:val="18"/>
              </w:rPr>
            </w:pPr>
          </w:p>
        </w:tc>
      </w:tr>
      <w:tr w14:paraId="2D55D615">
        <w:tblPrEx>
          <w:tblCellMar>
            <w:top w:w="0" w:type="dxa"/>
            <w:left w:w="108" w:type="dxa"/>
            <w:bottom w:w="0" w:type="dxa"/>
            <w:right w:w="108" w:type="dxa"/>
          </w:tblCellMar>
        </w:tblPrEx>
        <w:trPr>
          <w:gridBefore w:val="1"/>
          <w:gridAfter w:val="1"/>
          <w:wBefore w:w="284" w:type="dxa"/>
          <w:wAfter w:w="946" w:type="dxa"/>
          <w:trHeight w:val="278" w:hRule="atLeast"/>
        </w:trPr>
        <w:tc>
          <w:tcPr>
            <w:tcW w:w="352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CD9E7F7">
            <w:pPr>
              <w:widowControl/>
              <w:jc w:val="left"/>
              <w:rPr>
                <w:rFonts w:eastAsia="等线"/>
                <w:kern w:val="0"/>
                <w:sz w:val="18"/>
                <w:szCs w:val="18"/>
                <w:u w:val="single"/>
              </w:rPr>
            </w:pPr>
            <w:r>
              <w:rPr>
                <w:rFonts w:eastAsia="等线"/>
                <w:kern w:val="0"/>
                <w:sz w:val="18"/>
                <w:szCs w:val="18"/>
                <w:u w:val="single"/>
              </w:rPr>
              <w:t>Installation of innovative technology</w:t>
            </w:r>
            <w:r>
              <w:rPr>
                <w:rFonts w:eastAsia="等线"/>
                <w:kern w:val="0"/>
                <w:sz w:val="18"/>
                <w:szCs w:val="18"/>
                <w:u w:val="single"/>
                <w:vertAlign w:val="superscript"/>
              </w:rPr>
              <w:t>12</w:t>
            </w:r>
            <w:r>
              <w:rPr>
                <w:rFonts w:eastAsia="等线"/>
                <w:kern w:val="0"/>
                <w:sz w:val="18"/>
                <w:szCs w:val="18"/>
                <w:u w:val="single"/>
              </w:rPr>
              <w:t xml:space="preserve"> (if applicable)</w:t>
            </w:r>
          </w:p>
        </w:tc>
        <w:tc>
          <w:tcPr>
            <w:tcW w:w="5402" w:type="dxa"/>
            <w:gridSpan w:val="6"/>
            <w:tcBorders>
              <w:top w:val="single" w:color="auto" w:sz="4" w:space="0"/>
              <w:left w:val="single" w:color="auto" w:sz="4" w:space="0"/>
              <w:bottom w:val="single" w:color="auto" w:sz="4" w:space="0"/>
              <w:right w:val="single" w:color="auto" w:sz="4" w:space="0"/>
            </w:tcBorders>
            <w:shd w:val="clear" w:color="auto" w:fill="auto"/>
            <w:noWrap/>
            <w:vAlign w:val="center"/>
          </w:tcPr>
          <w:p w14:paraId="0652B0D0">
            <w:pPr>
              <w:widowControl/>
              <w:jc w:val="center"/>
              <w:rPr>
                <w:rFonts w:eastAsia="等线"/>
                <w:kern w:val="0"/>
                <w:sz w:val="18"/>
                <w:szCs w:val="18"/>
              </w:rPr>
            </w:pPr>
            <w:r>
              <w:rPr>
                <w:kern w:val="0"/>
                <w:sz w:val="18"/>
                <w:szCs w:val="18"/>
                <w:u w:val="single"/>
              </w:rPr>
              <w:sym w:font="Wingdings" w:char="F0A8"/>
            </w:r>
            <w:r>
              <w:rPr>
                <w:kern w:val="0"/>
                <w:sz w:val="18"/>
                <w:szCs w:val="18"/>
                <w:u w:val="single"/>
              </w:rPr>
              <w:t xml:space="preserve">A  </w:t>
            </w:r>
            <w:r>
              <w:rPr>
                <w:kern w:val="0"/>
                <w:sz w:val="18"/>
                <w:szCs w:val="18"/>
                <w:u w:val="single"/>
              </w:rPr>
              <w:sym w:font="Wingdings" w:char="F0A8"/>
            </w:r>
            <w:r>
              <w:rPr>
                <w:kern w:val="0"/>
                <w:sz w:val="18"/>
                <w:szCs w:val="18"/>
                <w:u w:val="single"/>
              </w:rPr>
              <w:t xml:space="preserve">B-1  </w:t>
            </w:r>
            <w:r>
              <w:rPr>
                <w:kern w:val="0"/>
                <w:sz w:val="18"/>
                <w:szCs w:val="18"/>
                <w:u w:val="single"/>
              </w:rPr>
              <w:sym w:font="Wingdings" w:char="F0A8"/>
            </w:r>
            <w:r>
              <w:rPr>
                <w:kern w:val="0"/>
                <w:sz w:val="18"/>
                <w:szCs w:val="18"/>
                <w:u w:val="single"/>
              </w:rPr>
              <w:t xml:space="preserve">B-2  </w:t>
            </w:r>
            <w:r>
              <w:rPr>
                <w:kern w:val="0"/>
                <w:sz w:val="18"/>
                <w:szCs w:val="18"/>
                <w:u w:val="single"/>
              </w:rPr>
              <w:sym w:font="Wingdings" w:char="F0A8"/>
            </w:r>
            <w:r>
              <w:rPr>
                <w:kern w:val="0"/>
                <w:sz w:val="18"/>
                <w:szCs w:val="18"/>
                <w:u w:val="single"/>
              </w:rPr>
              <w:t xml:space="preserve">C-1  </w:t>
            </w:r>
            <w:r>
              <w:rPr>
                <w:kern w:val="0"/>
                <w:sz w:val="18"/>
                <w:szCs w:val="18"/>
                <w:u w:val="single"/>
              </w:rPr>
              <w:sym w:font="Wingdings" w:char="F0A8"/>
            </w:r>
            <w:r>
              <w:rPr>
                <w:kern w:val="0"/>
                <w:sz w:val="18"/>
                <w:szCs w:val="18"/>
                <w:u w:val="single"/>
              </w:rPr>
              <w:t>C-2</w:t>
            </w:r>
          </w:p>
        </w:tc>
      </w:tr>
      <w:tr w14:paraId="7F667970">
        <w:tblPrEx>
          <w:tblCellMar>
            <w:top w:w="0" w:type="dxa"/>
            <w:left w:w="108" w:type="dxa"/>
            <w:bottom w:w="0" w:type="dxa"/>
            <w:right w:w="108" w:type="dxa"/>
          </w:tblCellMar>
        </w:tblPrEx>
        <w:trPr>
          <w:gridBefore w:val="1"/>
          <w:gridAfter w:val="1"/>
          <w:wBefore w:w="284" w:type="dxa"/>
          <w:wAfter w:w="946" w:type="dxa"/>
          <w:trHeight w:val="278" w:hRule="atLeast"/>
        </w:trPr>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14:paraId="33D094B1">
            <w:pPr>
              <w:widowControl/>
              <w:jc w:val="left"/>
              <w:rPr>
                <w:rFonts w:eastAsia="等线"/>
                <w:kern w:val="0"/>
                <w:sz w:val="18"/>
                <w:szCs w:val="18"/>
              </w:rPr>
            </w:pPr>
            <w:r>
              <w:rPr>
                <w:rFonts w:hint="eastAsia" w:eastAsia="等线"/>
                <w:kern w:val="0"/>
                <w:sz w:val="18"/>
                <w:szCs w:val="18"/>
              </w:rPr>
              <w:t>Applicable CII</w:t>
            </w:r>
            <w:r>
              <w:rPr>
                <w:rFonts w:eastAsia="等线"/>
                <w:kern w:val="0"/>
                <w:sz w:val="18"/>
                <w:szCs w:val="18"/>
                <w:vertAlign w:val="superscript"/>
              </w:rPr>
              <w:t>8</w:t>
            </w:r>
          </w:p>
        </w:tc>
        <w:tc>
          <w:tcPr>
            <w:tcW w:w="977" w:type="dxa"/>
            <w:tcBorders>
              <w:top w:val="single" w:color="auto" w:sz="4" w:space="0"/>
              <w:left w:val="single" w:color="auto" w:sz="4" w:space="0"/>
              <w:bottom w:val="single" w:color="auto" w:sz="4" w:space="0"/>
              <w:right w:val="single" w:color="auto" w:sz="4" w:space="0"/>
            </w:tcBorders>
            <w:shd w:val="clear" w:color="auto" w:fill="auto"/>
            <w:vAlign w:val="center"/>
          </w:tcPr>
          <w:p w14:paraId="63E52782">
            <w:pPr>
              <w:widowControl/>
              <w:jc w:val="center"/>
              <w:rPr>
                <w:rFonts w:eastAsia="等线"/>
                <w:kern w:val="0"/>
                <w:sz w:val="18"/>
                <w:szCs w:val="18"/>
              </w:rPr>
            </w:pPr>
            <w:r>
              <w:rPr>
                <w:rFonts w:eastAsia="等线"/>
                <w:kern w:val="0"/>
                <w:sz w:val="18"/>
                <w:szCs w:val="18"/>
              </w:rPr>
              <w:t>☒AER  ☐cgDIST</w:t>
            </w:r>
          </w:p>
        </w:tc>
        <w:tc>
          <w:tcPr>
            <w:tcW w:w="3131"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6929A4EE">
            <w:pPr>
              <w:widowControl/>
              <w:jc w:val="center"/>
              <w:rPr>
                <w:rFonts w:eastAsia="等线"/>
                <w:kern w:val="0"/>
                <w:sz w:val="18"/>
                <w:szCs w:val="18"/>
              </w:rPr>
            </w:pPr>
            <w:r>
              <w:rPr>
                <w:rFonts w:hint="eastAsia" w:eastAsia="等线"/>
                <w:kern w:val="0"/>
                <w:sz w:val="18"/>
                <w:szCs w:val="18"/>
              </w:rPr>
              <w:t>Required</w:t>
            </w:r>
            <w:r>
              <w:rPr>
                <w:rFonts w:eastAsia="等线"/>
                <w:kern w:val="0"/>
                <w:sz w:val="18"/>
                <w:szCs w:val="18"/>
              </w:rPr>
              <w:t xml:space="preserve"> CII</w:t>
            </w:r>
            <w:r>
              <w:rPr>
                <w:rFonts w:eastAsia="等线"/>
                <w:kern w:val="0"/>
                <w:sz w:val="18"/>
                <w:szCs w:val="18"/>
                <w:vertAlign w:val="superscript"/>
              </w:rPr>
              <w:t>9</w:t>
            </w:r>
          </w:p>
        </w:tc>
        <w:tc>
          <w:tcPr>
            <w:tcW w:w="2271"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48B28842">
            <w:pPr>
              <w:ind w:left="3"/>
              <w:jc w:val="center"/>
              <w:rPr>
                <w:rFonts w:eastAsia="等线"/>
                <w:kern w:val="0"/>
                <w:sz w:val="18"/>
                <w:szCs w:val="18"/>
              </w:rPr>
            </w:pPr>
          </w:p>
        </w:tc>
      </w:tr>
      <w:tr w14:paraId="536FAE64">
        <w:tblPrEx>
          <w:tblCellMar>
            <w:top w:w="0" w:type="dxa"/>
            <w:left w:w="108" w:type="dxa"/>
            <w:bottom w:w="0" w:type="dxa"/>
            <w:right w:w="108" w:type="dxa"/>
          </w:tblCellMar>
        </w:tblPrEx>
        <w:trPr>
          <w:gridBefore w:val="1"/>
          <w:gridAfter w:val="1"/>
          <w:wBefore w:w="284" w:type="dxa"/>
          <w:wAfter w:w="946" w:type="dxa"/>
          <w:trHeight w:val="289" w:hRule="atLeast"/>
        </w:trPr>
        <w:tc>
          <w:tcPr>
            <w:tcW w:w="352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BF9296D">
            <w:pPr>
              <w:widowControl/>
              <w:jc w:val="left"/>
              <w:rPr>
                <w:rFonts w:eastAsia="等线"/>
                <w:kern w:val="0"/>
                <w:sz w:val="18"/>
                <w:szCs w:val="18"/>
              </w:rPr>
            </w:pPr>
            <w:r>
              <w:rPr>
                <w:rFonts w:eastAsia="等线"/>
                <w:kern w:val="0"/>
                <w:sz w:val="18"/>
                <w:szCs w:val="18"/>
              </w:rPr>
              <w:t>Operational carbon intensity rating</w:t>
            </w:r>
            <w:r>
              <w:rPr>
                <w:rFonts w:eastAsia="等线"/>
                <w:kern w:val="0"/>
                <w:sz w:val="18"/>
                <w:szCs w:val="18"/>
                <w:vertAlign w:val="superscript"/>
              </w:rPr>
              <w:t>13</w:t>
            </w:r>
          </w:p>
        </w:tc>
        <w:tc>
          <w:tcPr>
            <w:tcW w:w="5402" w:type="dxa"/>
            <w:gridSpan w:val="6"/>
            <w:tcBorders>
              <w:top w:val="single" w:color="auto" w:sz="4" w:space="0"/>
              <w:left w:val="single" w:color="auto" w:sz="4" w:space="0"/>
              <w:bottom w:val="single" w:color="auto" w:sz="4" w:space="0"/>
              <w:right w:val="single" w:color="auto" w:sz="4" w:space="0"/>
            </w:tcBorders>
            <w:shd w:val="clear" w:color="auto" w:fill="auto"/>
            <w:noWrap/>
            <w:vAlign w:val="center"/>
          </w:tcPr>
          <w:p w14:paraId="00B727C6">
            <w:pPr>
              <w:widowControl/>
              <w:jc w:val="center"/>
              <w:rPr>
                <w:rFonts w:eastAsia="等线"/>
                <w:kern w:val="0"/>
                <w:sz w:val="18"/>
                <w:szCs w:val="18"/>
              </w:rPr>
            </w:pPr>
            <w:r>
              <w:rPr>
                <w:rFonts w:eastAsia="等线"/>
                <w:kern w:val="0"/>
                <w:sz w:val="18"/>
                <w:szCs w:val="18"/>
              </w:rPr>
              <w:t>☒A   ☐B   ☐C   ☐D   ☐E</w:t>
            </w:r>
          </w:p>
        </w:tc>
      </w:tr>
      <w:tr w14:paraId="52C32B0C">
        <w:tblPrEx>
          <w:tblCellMar>
            <w:top w:w="0" w:type="dxa"/>
            <w:left w:w="108" w:type="dxa"/>
            <w:bottom w:w="0" w:type="dxa"/>
            <w:right w:w="108" w:type="dxa"/>
          </w:tblCellMar>
        </w:tblPrEx>
        <w:trPr>
          <w:gridBefore w:val="1"/>
          <w:gridAfter w:val="1"/>
          <w:wBefore w:w="284" w:type="dxa"/>
          <w:wAfter w:w="946" w:type="dxa"/>
          <w:trHeight w:val="612" w:hRule="atLeast"/>
        </w:trPr>
        <w:tc>
          <w:tcPr>
            <w:tcW w:w="3529" w:type="dxa"/>
            <w:gridSpan w:val="2"/>
            <w:tcBorders>
              <w:top w:val="single" w:color="auto" w:sz="4" w:space="0"/>
              <w:left w:val="single" w:color="auto" w:sz="4" w:space="0"/>
              <w:bottom w:val="single" w:color="auto" w:sz="4" w:space="0"/>
              <w:right w:val="single" w:color="auto" w:sz="4" w:space="0"/>
            </w:tcBorders>
            <w:shd w:val="clear" w:color="auto" w:fill="auto"/>
          </w:tcPr>
          <w:p w14:paraId="2231009B">
            <w:pPr>
              <w:widowControl/>
              <w:jc w:val="left"/>
              <w:rPr>
                <w:rFonts w:eastAsia="等线"/>
                <w:kern w:val="0"/>
                <w:sz w:val="18"/>
                <w:szCs w:val="18"/>
              </w:rPr>
            </w:pPr>
            <w:r>
              <w:rPr>
                <w:rFonts w:eastAsia="等线"/>
                <w:kern w:val="0"/>
                <w:sz w:val="18"/>
                <w:szCs w:val="18"/>
              </w:rPr>
              <w:t>CII for trial purpose</w:t>
            </w:r>
            <w:r>
              <w:rPr>
                <w:rFonts w:eastAsia="等线"/>
                <w:kern w:val="0"/>
                <w:sz w:val="18"/>
                <w:szCs w:val="18"/>
                <w:vertAlign w:val="superscript"/>
              </w:rPr>
              <w:t>14</w:t>
            </w:r>
            <w:r>
              <w:rPr>
                <w:rFonts w:eastAsia="等线"/>
                <w:kern w:val="0"/>
                <w:sz w:val="18"/>
                <w:szCs w:val="18"/>
              </w:rPr>
              <w:t xml:space="preserve"> </w:t>
            </w:r>
            <w:r>
              <w:rPr>
                <w:rFonts w:eastAsia="等线"/>
                <w:kern w:val="0"/>
                <w:sz w:val="18"/>
                <w:szCs w:val="18"/>
              </w:rPr>
              <w:br w:type="textWrapping"/>
            </w:r>
            <w:r>
              <w:rPr>
                <w:rFonts w:eastAsia="等线"/>
                <w:kern w:val="0"/>
                <w:sz w:val="18"/>
                <w:szCs w:val="18"/>
              </w:rPr>
              <w:t>(none, one or more on voluntary basis)</w:t>
            </w:r>
          </w:p>
        </w:tc>
        <w:tc>
          <w:tcPr>
            <w:tcW w:w="5402" w:type="dxa"/>
            <w:gridSpan w:val="6"/>
            <w:tcBorders>
              <w:top w:val="single" w:color="auto" w:sz="4" w:space="0"/>
              <w:left w:val="single" w:color="auto" w:sz="4" w:space="0"/>
              <w:bottom w:val="single" w:color="auto" w:sz="4" w:space="0"/>
              <w:right w:val="single" w:color="auto" w:sz="4" w:space="0"/>
            </w:tcBorders>
            <w:shd w:val="clear" w:color="auto" w:fill="auto"/>
            <w:noWrap/>
            <w:vAlign w:val="center"/>
          </w:tcPr>
          <w:p w14:paraId="4CF1019A">
            <w:pPr>
              <w:widowControl/>
              <w:jc w:val="center"/>
              <w:rPr>
                <w:rFonts w:eastAsia="等线"/>
                <w:kern w:val="0"/>
                <w:sz w:val="18"/>
                <w:szCs w:val="18"/>
              </w:rPr>
            </w:pPr>
            <w:r>
              <w:rPr>
                <w:rFonts w:eastAsia="等线"/>
                <w:kern w:val="0"/>
                <w:sz w:val="18"/>
                <w:szCs w:val="18"/>
              </w:rPr>
              <w:t>☐EEPI ☐cbDIST ☐clDIST ☐EEOI</w:t>
            </w:r>
            <w:r>
              <w:rPr>
                <w:rFonts w:eastAsia="等线"/>
                <w:kern w:val="0"/>
                <w:sz w:val="18"/>
                <w:szCs w:val="18"/>
                <w:vertAlign w:val="superscript"/>
              </w:rPr>
              <w:t>15</w:t>
            </w:r>
          </w:p>
        </w:tc>
      </w:tr>
      <w:tr w14:paraId="35C84686">
        <w:tblPrEx>
          <w:tblCellMar>
            <w:top w:w="0" w:type="dxa"/>
            <w:left w:w="108" w:type="dxa"/>
            <w:bottom w:w="0" w:type="dxa"/>
            <w:right w:w="108" w:type="dxa"/>
          </w:tblCellMar>
        </w:tblPrEx>
        <w:trPr>
          <w:gridBefore w:val="1"/>
          <w:gridAfter w:val="1"/>
          <w:wBefore w:w="284" w:type="dxa"/>
          <w:wAfter w:w="946" w:type="dxa"/>
          <w:trHeight w:val="709" w:hRule="atLeast"/>
        </w:trPr>
        <w:tc>
          <w:tcPr>
            <w:tcW w:w="7230" w:type="dxa"/>
            <w:gridSpan w:val="5"/>
            <w:tcBorders>
              <w:top w:val="single" w:color="auto" w:sz="4" w:space="0"/>
              <w:left w:val="single" w:color="auto" w:sz="4" w:space="0"/>
              <w:bottom w:val="single" w:color="auto" w:sz="4" w:space="0"/>
              <w:right w:val="single" w:color="auto" w:sz="4" w:space="0"/>
            </w:tcBorders>
            <w:shd w:val="clear" w:color="auto" w:fill="auto"/>
          </w:tcPr>
          <w:p w14:paraId="66A408D7">
            <w:pPr>
              <w:widowControl/>
              <w:jc w:val="left"/>
              <w:rPr>
                <w:rFonts w:eastAsia="等线"/>
                <w:kern w:val="0"/>
                <w:sz w:val="18"/>
                <w:szCs w:val="18"/>
              </w:rPr>
            </w:pPr>
            <w:r>
              <w:rPr>
                <w:rFonts w:eastAsia="等线"/>
                <w:kern w:val="0"/>
                <w:sz w:val="18"/>
                <w:szCs w:val="18"/>
              </w:rPr>
              <w:t>Attained annual operational CII before any correction factors</w:t>
            </w:r>
            <w:r>
              <w:rPr>
                <w:rFonts w:eastAsia="等线"/>
                <w:kern w:val="0"/>
                <w:sz w:val="18"/>
                <w:szCs w:val="18"/>
                <w:vertAlign w:val="superscript"/>
              </w:rPr>
              <w:t xml:space="preserve"> 10</w:t>
            </w:r>
            <w:r>
              <w:rPr>
                <w:rFonts w:eastAsia="等线"/>
                <w:kern w:val="0"/>
                <w:sz w:val="18"/>
                <w:szCs w:val="18"/>
              </w:rPr>
              <w:br w:type="textWrapping"/>
            </w:r>
            <w:r>
              <w:rPr>
                <w:rFonts w:eastAsia="等线"/>
                <w:kern w:val="0"/>
                <w:sz w:val="18"/>
                <w:szCs w:val="18"/>
              </w:rPr>
              <w:t>(AER in g CO₂/dwt. nm or cgDIST in g CO₂/gt.nm)</w:t>
            </w:r>
          </w:p>
        </w:tc>
        <w:tc>
          <w:tcPr>
            <w:tcW w:w="1701" w:type="dxa"/>
            <w:gridSpan w:val="3"/>
            <w:tcBorders>
              <w:top w:val="single" w:color="auto" w:sz="4" w:space="0"/>
              <w:left w:val="nil"/>
              <w:bottom w:val="single" w:color="auto" w:sz="4" w:space="0"/>
              <w:right w:val="single" w:color="auto" w:sz="4" w:space="0"/>
            </w:tcBorders>
            <w:shd w:val="clear" w:color="auto" w:fill="auto"/>
            <w:noWrap/>
            <w:vAlign w:val="center"/>
          </w:tcPr>
          <w:p w14:paraId="3DF3FCF1">
            <w:pPr>
              <w:widowControl/>
              <w:jc w:val="center"/>
              <w:rPr>
                <w:rFonts w:eastAsia="等线"/>
                <w:kern w:val="0"/>
                <w:sz w:val="18"/>
                <w:szCs w:val="18"/>
              </w:rPr>
            </w:pPr>
          </w:p>
        </w:tc>
      </w:tr>
      <w:tr w14:paraId="59F07169">
        <w:tblPrEx>
          <w:tblCellMar>
            <w:top w:w="0" w:type="dxa"/>
            <w:left w:w="108" w:type="dxa"/>
            <w:bottom w:w="0" w:type="dxa"/>
            <w:right w:w="108" w:type="dxa"/>
          </w:tblCellMar>
        </w:tblPrEx>
        <w:trPr>
          <w:gridBefore w:val="1"/>
          <w:gridAfter w:val="1"/>
          <w:wBefore w:w="284" w:type="dxa"/>
          <w:wAfter w:w="946" w:type="dxa"/>
          <w:trHeight w:val="683" w:hRule="atLeast"/>
        </w:trPr>
        <w:tc>
          <w:tcPr>
            <w:tcW w:w="7230" w:type="dxa"/>
            <w:gridSpan w:val="5"/>
            <w:tcBorders>
              <w:top w:val="single" w:color="auto" w:sz="4" w:space="0"/>
              <w:left w:val="single" w:color="auto" w:sz="4" w:space="0"/>
              <w:bottom w:val="single" w:color="auto" w:sz="4" w:space="0"/>
              <w:right w:val="single" w:color="auto" w:sz="4" w:space="0"/>
            </w:tcBorders>
            <w:shd w:val="clear" w:color="auto" w:fill="auto"/>
          </w:tcPr>
          <w:p w14:paraId="0A7A0183">
            <w:pPr>
              <w:widowControl/>
              <w:jc w:val="left"/>
              <w:rPr>
                <w:rFonts w:eastAsia="等线"/>
                <w:kern w:val="0"/>
                <w:sz w:val="18"/>
                <w:szCs w:val="18"/>
              </w:rPr>
            </w:pPr>
            <w:r>
              <w:rPr>
                <w:rFonts w:eastAsia="等线"/>
                <w:kern w:val="0"/>
                <w:sz w:val="18"/>
                <w:szCs w:val="18"/>
              </w:rPr>
              <w:t>Attained annual operational CII</w:t>
            </w:r>
            <w:r>
              <w:rPr>
                <w:rFonts w:eastAsia="等线"/>
                <w:kern w:val="0"/>
                <w:sz w:val="18"/>
                <w:szCs w:val="18"/>
                <w:vertAlign w:val="superscript"/>
              </w:rPr>
              <w:t>11</w:t>
            </w:r>
            <w:r>
              <w:rPr>
                <w:rFonts w:eastAsia="等线"/>
                <w:kern w:val="0"/>
                <w:sz w:val="18"/>
                <w:szCs w:val="18"/>
              </w:rPr>
              <w:br w:type="textWrapping"/>
            </w:r>
            <w:r>
              <w:rPr>
                <w:rFonts w:eastAsia="等线"/>
                <w:kern w:val="0"/>
                <w:sz w:val="18"/>
                <w:szCs w:val="18"/>
              </w:rPr>
              <w:t>(AER in g CO₂/dwt. nm or cgDIST in g CO₂/gt.nm)</w:t>
            </w:r>
          </w:p>
        </w:tc>
        <w:tc>
          <w:tcPr>
            <w:tcW w:w="1701" w:type="dxa"/>
            <w:gridSpan w:val="3"/>
            <w:tcBorders>
              <w:top w:val="single" w:color="auto" w:sz="4" w:space="0"/>
              <w:left w:val="nil"/>
              <w:bottom w:val="single" w:color="auto" w:sz="4" w:space="0"/>
              <w:right w:val="single" w:color="auto" w:sz="4" w:space="0"/>
            </w:tcBorders>
            <w:shd w:val="clear" w:color="auto" w:fill="auto"/>
            <w:noWrap/>
            <w:vAlign w:val="center"/>
          </w:tcPr>
          <w:p w14:paraId="0598B571">
            <w:pPr>
              <w:widowControl/>
              <w:jc w:val="center"/>
              <w:rPr>
                <w:rFonts w:eastAsia="等线"/>
                <w:kern w:val="0"/>
                <w:sz w:val="18"/>
                <w:szCs w:val="18"/>
              </w:rPr>
            </w:pPr>
          </w:p>
        </w:tc>
      </w:tr>
      <w:tr w14:paraId="3601BF64">
        <w:tblPrEx>
          <w:tblCellMar>
            <w:top w:w="0" w:type="dxa"/>
            <w:left w:w="108" w:type="dxa"/>
            <w:bottom w:w="0" w:type="dxa"/>
            <w:right w:w="108" w:type="dxa"/>
          </w:tblCellMar>
        </w:tblPrEx>
        <w:trPr>
          <w:gridBefore w:val="1"/>
          <w:gridAfter w:val="1"/>
          <w:wBefore w:w="284" w:type="dxa"/>
          <w:wAfter w:w="946" w:type="dxa"/>
          <w:trHeight w:val="360" w:hRule="atLeast"/>
        </w:trPr>
        <w:tc>
          <w:tcPr>
            <w:tcW w:w="7230" w:type="dxa"/>
            <w:gridSpan w:val="5"/>
            <w:tcBorders>
              <w:top w:val="single" w:color="auto" w:sz="4" w:space="0"/>
              <w:left w:val="single" w:color="auto" w:sz="4" w:space="0"/>
              <w:bottom w:val="single" w:color="auto" w:sz="4" w:space="0"/>
              <w:right w:val="single" w:color="auto" w:sz="4" w:space="0"/>
            </w:tcBorders>
            <w:shd w:val="clear" w:color="auto" w:fill="auto"/>
          </w:tcPr>
          <w:p w14:paraId="083E864E">
            <w:pPr>
              <w:widowControl/>
              <w:jc w:val="left"/>
              <w:rPr>
                <w:rFonts w:eastAsia="等线"/>
                <w:kern w:val="0"/>
                <w:sz w:val="18"/>
                <w:szCs w:val="18"/>
              </w:rPr>
            </w:pPr>
            <w:r>
              <w:rPr>
                <w:rFonts w:eastAsia="等线"/>
                <w:kern w:val="0"/>
                <w:sz w:val="18"/>
                <w:szCs w:val="18"/>
              </w:rPr>
              <w:t>End date for annual CII (dd/mm/yy) *</w:t>
            </w:r>
          </w:p>
        </w:tc>
        <w:tc>
          <w:tcPr>
            <w:tcW w:w="1701" w:type="dxa"/>
            <w:gridSpan w:val="3"/>
            <w:tcBorders>
              <w:top w:val="single" w:color="auto" w:sz="4" w:space="0"/>
              <w:left w:val="nil"/>
              <w:bottom w:val="single" w:color="auto" w:sz="4" w:space="0"/>
              <w:right w:val="single" w:color="auto" w:sz="4" w:space="0"/>
            </w:tcBorders>
            <w:shd w:val="clear" w:color="auto" w:fill="auto"/>
            <w:noWrap/>
            <w:vAlign w:val="center"/>
          </w:tcPr>
          <w:p w14:paraId="61B3170E">
            <w:pPr>
              <w:widowControl/>
              <w:jc w:val="center"/>
              <w:rPr>
                <w:rFonts w:eastAsia="等线"/>
                <w:kern w:val="0"/>
                <w:sz w:val="18"/>
                <w:szCs w:val="18"/>
              </w:rPr>
            </w:pPr>
          </w:p>
        </w:tc>
      </w:tr>
      <w:tr w14:paraId="020D59D1">
        <w:tblPrEx>
          <w:tblCellMar>
            <w:top w:w="0" w:type="dxa"/>
            <w:left w:w="108" w:type="dxa"/>
            <w:bottom w:w="0" w:type="dxa"/>
            <w:right w:w="108" w:type="dxa"/>
          </w:tblCellMar>
        </w:tblPrEx>
        <w:trPr>
          <w:gridBefore w:val="1"/>
          <w:gridAfter w:val="1"/>
          <w:wBefore w:w="284" w:type="dxa"/>
          <w:wAfter w:w="946" w:type="dxa"/>
          <w:trHeight w:val="349" w:hRule="atLeast"/>
        </w:trPr>
        <w:tc>
          <w:tcPr>
            <w:tcW w:w="7230" w:type="dxa"/>
            <w:gridSpan w:val="5"/>
            <w:tcBorders>
              <w:top w:val="single" w:color="auto" w:sz="4" w:space="0"/>
              <w:left w:val="single" w:color="auto" w:sz="4" w:space="0"/>
              <w:bottom w:val="single" w:color="auto" w:sz="4" w:space="0"/>
              <w:right w:val="single" w:color="auto" w:sz="4" w:space="0"/>
            </w:tcBorders>
            <w:shd w:val="clear" w:color="auto" w:fill="auto"/>
          </w:tcPr>
          <w:p w14:paraId="41050D88">
            <w:pPr>
              <w:widowControl/>
              <w:jc w:val="left"/>
              <w:rPr>
                <w:rFonts w:eastAsia="等线"/>
                <w:kern w:val="0"/>
                <w:sz w:val="18"/>
                <w:szCs w:val="18"/>
              </w:rPr>
            </w:pPr>
            <w:r>
              <w:rPr>
                <w:rFonts w:eastAsia="等线"/>
                <w:kern w:val="0"/>
                <w:sz w:val="18"/>
                <w:szCs w:val="18"/>
              </w:rPr>
              <w:t>Start date for annual CII (dd/mm/yy) *</w:t>
            </w:r>
          </w:p>
        </w:tc>
        <w:tc>
          <w:tcPr>
            <w:tcW w:w="1701" w:type="dxa"/>
            <w:gridSpan w:val="3"/>
            <w:tcBorders>
              <w:top w:val="single" w:color="auto" w:sz="4" w:space="0"/>
              <w:left w:val="nil"/>
              <w:bottom w:val="single" w:color="auto" w:sz="4" w:space="0"/>
              <w:right w:val="single" w:color="auto" w:sz="4" w:space="0"/>
            </w:tcBorders>
            <w:shd w:val="clear" w:color="auto" w:fill="auto"/>
            <w:noWrap/>
            <w:vAlign w:val="center"/>
          </w:tcPr>
          <w:p w14:paraId="79E502DA">
            <w:pPr>
              <w:widowControl/>
              <w:jc w:val="center"/>
              <w:rPr>
                <w:rFonts w:eastAsia="等线"/>
                <w:kern w:val="0"/>
                <w:sz w:val="18"/>
                <w:szCs w:val="18"/>
              </w:rPr>
            </w:pPr>
          </w:p>
        </w:tc>
      </w:tr>
      <w:tr w14:paraId="3E326C14">
        <w:tblPrEx>
          <w:tblCellMar>
            <w:top w:w="0" w:type="dxa"/>
            <w:left w:w="108" w:type="dxa"/>
            <w:bottom w:w="0" w:type="dxa"/>
            <w:right w:w="108" w:type="dxa"/>
          </w:tblCellMar>
        </w:tblPrEx>
        <w:trPr>
          <w:gridBefore w:val="1"/>
          <w:gridAfter w:val="1"/>
          <w:wBefore w:w="284" w:type="dxa"/>
          <w:wAfter w:w="946" w:type="dxa"/>
          <w:trHeight w:val="349" w:hRule="atLeast"/>
        </w:trPr>
        <w:tc>
          <w:tcPr>
            <w:tcW w:w="7230" w:type="dxa"/>
            <w:gridSpan w:val="5"/>
            <w:tcBorders>
              <w:top w:val="single" w:color="auto" w:sz="4" w:space="0"/>
              <w:left w:val="single" w:color="auto" w:sz="4" w:space="0"/>
              <w:bottom w:val="single" w:color="auto" w:sz="4" w:space="0"/>
              <w:right w:val="single" w:color="auto" w:sz="4" w:space="0"/>
            </w:tcBorders>
            <w:shd w:val="clear" w:color="auto" w:fill="auto"/>
          </w:tcPr>
          <w:p w14:paraId="088E7E19">
            <w:pPr>
              <w:widowControl/>
              <w:jc w:val="left"/>
              <w:rPr>
                <w:rFonts w:eastAsia="等线"/>
                <w:kern w:val="0"/>
                <w:sz w:val="18"/>
                <w:szCs w:val="18"/>
              </w:rPr>
            </w:pPr>
            <w:r>
              <w:rPr>
                <w:rFonts w:eastAsia="等线"/>
                <w:kern w:val="0"/>
                <w:sz w:val="18"/>
                <w:szCs w:val="18"/>
              </w:rPr>
              <w:t>Attained EEDI</w:t>
            </w:r>
            <w:r>
              <w:rPr>
                <w:rFonts w:eastAsia="等线"/>
                <w:kern w:val="0"/>
                <w:sz w:val="18"/>
                <w:szCs w:val="18"/>
                <w:vertAlign w:val="superscript"/>
              </w:rPr>
              <w:t>5</w:t>
            </w:r>
            <w:r>
              <w:rPr>
                <w:rFonts w:eastAsia="等线"/>
                <w:kern w:val="0"/>
                <w:sz w:val="18"/>
                <w:szCs w:val="18"/>
              </w:rPr>
              <w:t xml:space="preserve"> (if applicable)</w:t>
            </w:r>
          </w:p>
        </w:tc>
        <w:tc>
          <w:tcPr>
            <w:tcW w:w="1701" w:type="dxa"/>
            <w:gridSpan w:val="3"/>
            <w:tcBorders>
              <w:top w:val="single" w:color="auto" w:sz="4" w:space="0"/>
              <w:left w:val="nil"/>
              <w:bottom w:val="single" w:color="auto" w:sz="4" w:space="0"/>
              <w:right w:val="single" w:color="auto" w:sz="4" w:space="0"/>
            </w:tcBorders>
            <w:shd w:val="clear" w:color="auto" w:fill="auto"/>
            <w:noWrap/>
            <w:vAlign w:val="center"/>
          </w:tcPr>
          <w:p w14:paraId="5D88303D">
            <w:pPr>
              <w:widowControl/>
              <w:jc w:val="center"/>
              <w:rPr>
                <w:rFonts w:eastAsia="等线"/>
                <w:kern w:val="0"/>
                <w:sz w:val="18"/>
                <w:szCs w:val="18"/>
              </w:rPr>
            </w:pPr>
          </w:p>
        </w:tc>
      </w:tr>
      <w:tr w14:paraId="1005AFE5">
        <w:tblPrEx>
          <w:tblCellMar>
            <w:top w:w="0" w:type="dxa"/>
            <w:left w:w="108" w:type="dxa"/>
            <w:bottom w:w="0" w:type="dxa"/>
            <w:right w:w="108" w:type="dxa"/>
          </w:tblCellMar>
        </w:tblPrEx>
        <w:trPr>
          <w:gridBefore w:val="1"/>
          <w:gridAfter w:val="1"/>
          <w:wBefore w:w="284" w:type="dxa"/>
          <w:wAfter w:w="946" w:type="dxa"/>
          <w:trHeight w:val="338" w:hRule="atLeast"/>
        </w:trPr>
        <w:tc>
          <w:tcPr>
            <w:tcW w:w="7230" w:type="dxa"/>
            <w:gridSpan w:val="5"/>
            <w:tcBorders>
              <w:top w:val="single" w:color="auto" w:sz="4" w:space="0"/>
              <w:left w:val="single" w:color="auto" w:sz="4" w:space="0"/>
              <w:bottom w:val="single" w:color="auto" w:sz="4" w:space="0"/>
              <w:right w:val="single" w:color="auto" w:sz="4" w:space="0"/>
            </w:tcBorders>
            <w:shd w:val="clear" w:color="auto" w:fill="auto"/>
          </w:tcPr>
          <w:p w14:paraId="04B39E4B">
            <w:pPr>
              <w:widowControl/>
              <w:jc w:val="left"/>
              <w:rPr>
                <w:rFonts w:eastAsia="等线"/>
                <w:kern w:val="0"/>
                <w:sz w:val="18"/>
                <w:szCs w:val="18"/>
              </w:rPr>
            </w:pPr>
            <w:r>
              <w:rPr>
                <w:rFonts w:eastAsia="等线"/>
                <w:kern w:val="0"/>
                <w:sz w:val="18"/>
                <w:szCs w:val="18"/>
              </w:rPr>
              <w:t>Attained EEXI</w:t>
            </w:r>
            <w:r>
              <w:rPr>
                <w:rFonts w:eastAsia="等线"/>
                <w:kern w:val="0"/>
                <w:sz w:val="18"/>
                <w:szCs w:val="18"/>
                <w:vertAlign w:val="superscript"/>
              </w:rPr>
              <w:t>6</w:t>
            </w:r>
            <w:r>
              <w:rPr>
                <w:rFonts w:eastAsia="等线"/>
                <w:kern w:val="0"/>
                <w:sz w:val="18"/>
                <w:szCs w:val="18"/>
              </w:rPr>
              <w:t xml:space="preserve"> (if applicable)</w:t>
            </w:r>
          </w:p>
        </w:tc>
        <w:tc>
          <w:tcPr>
            <w:tcW w:w="1701" w:type="dxa"/>
            <w:gridSpan w:val="3"/>
            <w:tcBorders>
              <w:top w:val="single" w:color="auto" w:sz="4" w:space="0"/>
              <w:left w:val="nil"/>
              <w:bottom w:val="single" w:color="auto" w:sz="4" w:space="0"/>
              <w:right w:val="single" w:color="auto" w:sz="4" w:space="0"/>
            </w:tcBorders>
            <w:shd w:val="clear" w:color="auto" w:fill="auto"/>
            <w:noWrap/>
            <w:vAlign w:val="center"/>
          </w:tcPr>
          <w:p w14:paraId="79CC47E2">
            <w:pPr>
              <w:widowControl/>
              <w:jc w:val="center"/>
              <w:rPr>
                <w:rFonts w:eastAsia="等线"/>
                <w:kern w:val="0"/>
                <w:sz w:val="18"/>
                <w:szCs w:val="18"/>
              </w:rPr>
            </w:pPr>
          </w:p>
        </w:tc>
      </w:tr>
      <w:tr w14:paraId="5440453A">
        <w:tblPrEx>
          <w:tblCellMar>
            <w:top w:w="0" w:type="dxa"/>
            <w:left w:w="108" w:type="dxa"/>
            <w:bottom w:w="0" w:type="dxa"/>
            <w:right w:w="108" w:type="dxa"/>
          </w:tblCellMar>
        </w:tblPrEx>
        <w:trPr>
          <w:gridBefore w:val="1"/>
          <w:gridAfter w:val="1"/>
          <w:wBefore w:w="284" w:type="dxa"/>
          <w:wAfter w:w="946" w:type="dxa"/>
          <w:trHeight w:val="338" w:hRule="atLeast"/>
        </w:trPr>
        <w:tc>
          <w:tcPr>
            <w:tcW w:w="7230" w:type="dxa"/>
            <w:gridSpan w:val="5"/>
            <w:tcBorders>
              <w:top w:val="single" w:color="auto" w:sz="4" w:space="0"/>
              <w:left w:val="single" w:color="auto" w:sz="4" w:space="0"/>
              <w:bottom w:val="single" w:color="auto" w:sz="4" w:space="0"/>
              <w:right w:val="single" w:color="auto" w:sz="4" w:space="0"/>
            </w:tcBorders>
            <w:shd w:val="clear" w:color="auto" w:fill="auto"/>
          </w:tcPr>
          <w:p w14:paraId="59DC52C6">
            <w:pPr>
              <w:widowControl/>
              <w:jc w:val="left"/>
              <w:rPr>
                <w:rFonts w:eastAsia="等线"/>
                <w:kern w:val="0"/>
                <w:sz w:val="18"/>
                <w:szCs w:val="18"/>
              </w:rPr>
            </w:pPr>
            <w:r>
              <w:rPr>
                <w:rFonts w:eastAsia="等线"/>
                <w:kern w:val="0"/>
                <w:sz w:val="18"/>
                <w:szCs w:val="18"/>
              </w:rPr>
              <w:t>EEPI (gCO2/dwt.nm)</w:t>
            </w:r>
          </w:p>
        </w:tc>
        <w:tc>
          <w:tcPr>
            <w:tcW w:w="1701" w:type="dxa"/>
            <w:gridSpan w:val="3"/>
            <w:tcBorders>
              <w:top w:val="single" w:color="auto" w:sz="4" w:space="0"/>
              <w:left w:val="nil"/>
              <w:bottom w:val="single" w:color="auto" w:sz="4" w:space="0"/>
              <w:right w:val="single" w:color="auto" w:sz="4" w:space="0"/>
            </w:tcBorders>
            <w:shd w:val="clear" w:color="auto" w:fill="auto"/>
            <w:noWrap/>
            <w:vAlign w:val="center"/>
          </w:tcPr>
          <w:p w14:paraId="74606D10">
            <w:pPr>
              <w:widowControl/>
              <w:jc w:val="center"/>
              <w:rPr>
                <w:rFonts w:eastAsia="等线"/>
                <w:kern w:val="0"/>
                <w:sz w:val="18"/>
                <w:szCs w:val="18"/>
              </w:rPr>
            </w:pPr>
          </w:p>
        </w:tc>
      </w:tr>
      <w:tr w14:paraId="47356720">
        <w:tblPrEx>
          <w:tblCellMar>
            <w:top w:w="0" w:type="dxa"/>
            <w:left w:w="108" w:type="dxa"/>
            <w:bottom w:w="0" w:type="dxa"/>
            <w:right w:w="108" w:type="dxa"/>
          </w:tblCellMar>
        </w:tblPrEx>
        <w:trPr>
          <w:gridBefore w:val="1"/>
          <w:gridAfter w:val="1"/>
          <w:wBefore w:w="284" w:type="dxa"/>
          <w:wAfter w:w="946" w:type="dxa"/>
          <w:trHeight w:val="338" w:hRule="atLeast"/>
        </w:trPr>
        <w:tc>
          <w:tcPr>
            <w:tcW w:w="7230" w:type="dxa"/>
            <w:gridSpan w:val="5"/>
            <w:tcBorders>
              <w:top w:val="single" w:color="auto" w:sz="4" w:space="0"/>
              <w:left w:val="single" w:color="auto" w:sz="4" w:space="0"/>
              <w:bottom w:val="single" w:color="auto" w:sz="4" w:space="0"/>
              <w:right w:val="single" w:color="auto" w:sz="4" w:space="0"/>
            </w:tcBorders>
            <w:shd w:val="clear" w:color="auto" w:fill="auto"/>
          </w:tcPr>
          <w:p w14:paraId="1ADE5AE0">
            <w:pPr>
              <w:widowControl/>
              <w:jc w:val="left"/>
              <w:rPr>
                <w:rFonts w:eastAsia="等线"/>
                <w:kern w:val="0"/>
                <w:sz w:val="18"/>
                <w:szCs w:val="18"/>
              </w:rPr>
            </w:pPr>
            <w:r>
              <w:rPr>
                <w:rFonts w:eastAsia="等线"/>
                <w:kern w:val="0"/>
                <w:sz w:val="18"/>
                <w:szCs w:val="18"/>
              </w:rPr>
              <w:t>cbDIST (gCO2/berth.nm)</w:t>
            </w:r>
          </w:p>
        </w:tc>
        <w:tc>
          <w:tcPr>
            <w:tcW w:w="1701" w:type="dxa"/>
            <w:gridSpan w:val="3"/>
            <w:tcBorders>
              <w:top w:val="single" w:color="auto" w:sz="4" w:space="0"/>
              <w:left w:val="nil"/>
              <w:bottom w:val="single" w:color="auto" w:sz="4" w:space="0"/>
              <w:right w:val="single" w:color="auto" w:sz="4" w:space="0"/>
            </w:tcBorders>
            <w:shd w:val="clear" w:color="auto" w:fill="auto"/>
            <w:noWrap/>
            <w:vAlign w:val="center"/>
          </w:tcPr>
          <w:p w14:paraId="5F511199">
            <w:pPr>
              <w:widowControl/>
              <w:jc w:val="center"/>
              <w:rPr>
                <w:rFonts w:eastAsia="等线"/>
                <w:kern w:val="0"/>
                <w:sz w:val="18"/>
                <w:szCs w:val="18"/>
              </w:rPr>
            </w:pPr>
            <w:r>
              <w:rPr>
                <w:rFonts w:hint="eastAsia" w:eastAsia="等线"/>
                <w:kern w:val="0"/>
                <w:sz w:val="18"/>
                <w:szCs w:val="18"/>
              </w:rPr>
              <w:t>　</w:t>
            </w:r>
          </w:p>
        </w:tc>
      </w:tr>
      <w:tr w14:paraId="0734290A">
        <w:tblPrEx>
          <w:tblCellMar>
            <w:top w:w="0" w:type="dxa"/>
            <w:left w:w="108" w:type="dxa"/>
            <w:bottom w:w="0" w:type="dxa"/>
            <w:right w:w="108" w:type="dxa"/>
          </w:tblCellMar>
        </w:tblPrEx>
        <w:trPr>
          <w:gridBefore w:val="1"/>
          <w:gridAfter w:val="1"/>
          <w:wBefore w:w="284" w:type="dxa"/>
          <w:wAfter w:w="946" w:type="dxa"/>
          <w:trHeight w:val="338" w:hRule="atLeast"/>
        </w:trPr>
        <w:tc>
          <w:tcPr>
            <w:tcW w:w="7230" w:type="dxa"/>
            <w:gridSpan w:val="5"/>
            <w:tcBorders>
              <w:top w:val="single" w:color="auto" w:sz="4" w:space="0"/>
              <w:left w:val="single" w:color="auto" w:sz="4" w:space="0"/>
              <w:bottom w:val="single" w:color="auto" w:sz="4" w:space="0"/>
              <w:right w:val="single" w:color="auto" w:sz="4" w:space="0"/>
            </w:tcBorders>
            <w:shd w:val="clear" w:color="auto" w:fill="auto"/>
          </w:tcPr>
          <w:p w14:paraId="297CFB02">
            <w:pPr>
              <w:widowControl/>
              <w:jc w:val="left"/>
              <w:rPr>
                <w:rFonts w:eastAsia="等线"/>
                <w:kern w:val="0"/>
                <w:sz w:val="18"/>
                <w:szCs w:val="18"/>
              </w:rPr>
            </w:pPr>
            <w:r>
              <w:rPr>
                <w:rFonts w:eastAsia="等线"/>
                <w:kern w:val="0"/>
                <w:sz w:val="18"/>
                <w:szCs w:val="18"/>
              </w:rPr>
              <w:t>cbDIST (gCO2/m.nm)</w:t>
            </w:r>
          </w:p>
        </w:tc>
        <w:tc>
          <w:tcPr>
            <w:tcW w:w="1701" w:type="dxa"/>
            <w:gridSpan w:val="3"/>
            <w:tcBorders>
              <w:top w:val="single" w:color="auto" w:sz="4" w:space="0"/>
              <w:left w:val="nil"/>
              <w:bottom w:val="single" w:color="auto" w:sz="4" w:space="0"/>
              <w:right w:val="single" w:color="auto" w:sz="4" w:space="0"/>
            </w:tcBorders>
            <w:shd w:val="clear" w:color="auto" w:fill="auto"/>
            <w:noWrap/>
            <w:vAlign w:val="center"/>
          </w:tcPr>
          <w:p w14:paraId="3AB6363F">
            <w:pPr>
              <w:widowControl/>
              <w:jc w:val="center"/>
              <w:rPr>
                <w:rFonts w:eastAsia="等线"/>
                <w:kern w:val="0"/>
                <w:sz w:val="18"/>
                <w:szCs w:val="18"/>
              </w:rPr>
            </w:pPr>
            <w:r>
              <w:rPr>
                <w:rFonts w:hint="eastAsia" w:eastAsia="等线"/>
                <w:kern w:val="0"/>
                <w:sz w:val="18"/>
                <w:szCs w:val="18"/>
              </w:rPr>
              <w:t>　</w:t>
            </w:r>
          </w:p>
        </w:tc>
      </w:tr>
      <w:tr w14:paraId="33AC9C7A">
        <w:tblPrEx>
          <w:tblCellMar>
            <w:top w:w="0" w:type="dxa"/>
            <w:left w:w="108" w:type="dxa"/>
            <w:bottom w:w="0" w:type="dxa"/>
            <w:right w:w="108" w:type="dxa"/>
          </w:tblCellMar>
        </w:tblPrEx>
        <w:trPr>
          <w:gridBefore w:val="1"/>
          <w:gridAfter w:val="1"/>
          <w:wBefore w:w="284" w:type="dxa"/>
          <w:wAfter w:w="946" w:type="dxa"/>
          <w:trHeight w:val="338" w:hRule="atLeast"/>
        </w:trPr>
        <w:tc>
          <w:tcPr>
            <w:tcW w:w="7230" w:type="dxa"/>
            <w:gridSpan w:val="5"/>
            <w:tcBorders>
              <w:top w:val="single" w:color="auto" w:sz="4" w:space="0"/>
              <w:left w:val="single" w:color="auto" w:sz="4" w:space="0"/>
              <w:bottom w:val="single" w:color="auto" w:sz="4" w:space="0"/>
              <w:right w:val="single" w:color="auto" w:sz="4" w:space="0"/>
            </w:tcBorders>
            <w:shd w:val="clear" w:color="auto" w:fill="auto"/>
          </w:tcPr>
          <w:p w14:paraId="295FE26D">
            <w:pPr>
              <w:widowControl/>
              <w:jc w:val="left"/>
              <w:rPr>
                <w:rFonts w:eastAsia="等线"/>
                <w:kern w:val="0"/>
                <w:sz w:val="18"/>
                <w:szCs w:val="18"/>
              </w:rPr>
            </w:pPr>
            <w:r>
              <w:rPr>
                <w:rFonts w:eastAsia="等线"/>
                <w:kern w:val="0"/>
                <w:sz w:val="18"/>
                <w:szCs w:val="18"/>
              </w:rPr>
              <w:t>EEOI (gCO2/t.nm or others)</w:t>
            </w:r>
          </w:p>
        </w:tc>
        <w:tc>
          <w:tcPr>
            <w:tcW w:w="1701" w:type="dxa"/>
            <w:gridSpan w:val="3"/>
            <w:tcBorders>
              <w:top w:val="single" w:color="auto" w:sz="4" w:space="0"/>
              <w:left w:val="nil"/>
              <w:bottom w:val="single" w:color="auto" w:sz="4" w:space="0"/>
              <w:right w:val="single" w:color="auto" w:sz="4" w:space="0"/>
            </w:tcBorders>
            <w:shd w:val="clear" w:color="auto" w:fill="auto"/>
            <w:noWrap/>
            <w:vAlign w:val="center"/>
          </w:tcPr>
          <w:p w14:paraId="5E7E3AC0">
            <w:pPr>
              <w:widowControl/>
              <w:jc w:val="center"/>
              <w:rPr>
                <w:rFonts w:eastAsia="等线"/>
                <w:kern w:val="0"/>
                <w:sz w:val="18"/>
                <w:szCs w:val="18"/>
              </w:rPr>
            </w:pPr>
            <w:r>
              <w:rPr>
                <w:rFonts w:hint="eastAsia" w:eastAsia="等线"/>
                <w:kern w:val="0"/>
                <w:sz w:val="18"/>
                <w:szCs w:val="18"/>
              </w:rPr>
              <w:t>　</w:t>
            </w:r>
          </w:p>
        </w:tc>
      </w:tr>
      <w:tr w14:paraId="3D046A3A">
        <w:tblPrEx>
          <w:tblCellMar>
            <w:top w:w="0" w:type="dxa"/>
            <w:left w:w="108" w:type="dxa"/>
            <w:bottom w:w="0" w:type="dxa"/>
            <w:right w:w="108" w:type="dxa"/>
          </w:tblCellMar>
        </w:tblPrEx>
        <w:trPr>
          <w:gridBefore w:val="1"/>
          <w:gridAfter w:val="1"/>
          <w:wBefore w:w="284" w:type="dxa"/>
          <w:wAfter w:w="946" w:type="dxa"/>
          <w:trHeight w:val="312" w:hRule="atLeast"/>
        </w:trPr>
        <w:tc>
          <w:tcPr>
            <w:tcW w:w="3529" w:type="dxa"/>
            <w:gridSpan w:val="2"/>
            <w:vMerge w:val="restart"/>
            <w:tcBorders>
              <w:top w:val="single" w:color="auto" w:sz="4" w:space="0"/>
              <w:left w:val="single" w:color="auto" w:sz="4" w:space="0"/>
              <w:right w:val="single" w:color="auto" w:sz="4" w:space="0"/>
            </w:tcBorders>
            <w:shd w:val="clear" w:color="auto" w:fill="auto"/>
            <w:noWrap/>
            <w:vAlign w:val="center"/>
          </w:tcPr>
          <w:p w14:paraId="0208F809">
            <w:pPr>
              <w:widowControl/>
              <w:jc w:val="left"/>
              <w:rPr>
                <w:rFonts w:eastAsia="等线"/>
                <w:kern w:val="0"/>
                <w:sz w:val="18"/>
                <w:szCs w:val="18"/>
              </w:rPr>
            </w:pPr>
            <w:r>
              <w:rPr>
                <w:rFonts w:hint="eastAsia" w:eastAsia="等线"/>
                <w:kern w:val="0"/>
                <w:sz w:val="18"/>
                <w:szCs w:val="18"/>
                <w:u w:val="single"/>
              </w:rPr>
              <w:t>Method/</w:t>
            </w:r>
            <w:r>
              <w:rPr>
                <w:rFonts w:eastAsia="等线"/>
                <w:kern w:val="0"/>
                <w:sz w:val="18"/>
                <w:szCs w:val="18"/>
                <w:u w:val="single"/>
              </w:rPr>
              <w:t>Total</w:t>
            </w:r>
            <w:r>
              <w:rPr>
                <w:rFonts w:hint="eastAsia" w:eastAsia="等线"/>
                <w:kern w:val="0"/>
                <w:sz w:val="18"/>
                <w:szCs w:val="18"/>
              </w:rPr>
              <w:t xml:space="preserve"> </w:t>
            </w:r>
            <w:r>
              <w:rPr>
                <w:rFonts w:eastAsia="等线"/>
                <w:kern w:val="0"/>
                <w:sz w:val="18"/>
                <w:szCs w:val="18"/>
              </w:rPr>
              <w:t>Fuel oil consumption (t)</w:t>
            </w:r>
          </w:p>
        </w:tc>
        <w:tc>
          <w:tcPr>
            <w:tcW w:w="2602" w:type="dxa"/>
            <w:tcBorders>
              <w:top w:val="single" w:color="auto" w:sz="4" w:space="0"/>
              <w:left w:val="nil"/>
              <w:bottom w:val="single" w:color="auto" w:sz="4" w:space="0"/>
              <w:right w:val="single" w:color="auto" w:sz="4" w:space="0"/>
            </w:tcBorders>
            <w:shd w:val="clear" w:color="auto" w:fill="auto"/>
            <w:noWrap/>
            <w:vAlign w:val="center"/>
          </w:tcPr>
          <w:p w14:paraId="2D2015E9">
            <w:pPr>
              <w:widowControl/>
              <w:jc w:val="center"/>
              <w:rPr>
                <w:rFonts w:eastAsia="等线"/>
                <w:kern w:val="0"/>
                <w:sz w:val="18"/>
                <w:szCs w:val="18"/>
              </w:rPr>
            </w:pPr>
            <w:r>
              <w:rPr>
                <w:rFonts w:hint="eastAsia" w:eastAsia="等线"/>
                <w:kern w:val="0"/>
                <w:sz w:val="18"/>
                <w:szCs w:val="18"/>
              </w:rPr>
              <w:t>Fuel Type</w:t>
            </w:r>
            <w:r>
              <w:rPr>
                <w:rFonts w:eastAsia="等线"/>
                <w:kern w:val="0"/>
                <w:sz w:val="18"/>
                <w:szCs w:val="18"/>
                <w:vertAlign w:val="superscript"/>
              </w:rPr>
              <w:t>5</w:t>
            </w:r>
          </w:p>
        </w:tc>
        <w:tc>
          <w:tcPr>
            <w:tcW w:w="1099"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7141896E">
            <w:pPr>
              <w:widowControl/>
              <w:jc w:val="center"/>
              <w:rPr>
                <w:rFonts w:eastAsia="等线"/>
                <w:kern w:val="0"/>
                <w:sz w:val="18"/>
                <w:szCs w:val="18"/>
              </w:rPr>
            </w:pPr>
          </w:p>
        </w:tc>
        <w:tc>
          <w:tcPr>
            <w:tcW w:w="1701" w:type="dxa"/>
            <w:gridSpan w:val="3"/>
            <w:tcBorders>
              <w:top w:val="single" w:color="auto" w:sz="4" w:space="0"/>
              <w:left w:val="nil"/>
              <w:bottom w:val="single" w:color="auto" w:sz="4" w:space="0"/>
              <w:right w:val="single" w:color="auto" w:sz="4" w:space="0"/>
            </w:tcBorders>
            <w:shd w:val="clear" w:color="auto" w:fill="auto"/>
            <w:noWrap/>
            <w:vAlign w:val="center"/>
          </w:tcPr>
          <w:p w14:paraId="46076999">
            <w:pPr>
              <w:widowControl/>
              <w:jc w:val="center"/>
              <w:rPr>
                <w:rFonts w:eastAsia="等线"/>
                <w:kern w:val="0"/>
                <w:sz w:val="18"/>
                <w:szCs w:val="18"/>
              </w:rPr>
            </w:pPr>
          </w:p>
        </w:tc>
      </w:tr>
      <w:tr w14:paraId="74DBEC5E">
        <w:trPr>
          <w:gridBefore w:val="1"/>
          <w:gridAfter w:val="1"/>
          <w:wBefore w:w="284" w:type="dxa"/>
          <w:wAfter w:w="946" w:type="dxa"/>
          <w:trHeight w:val="300" w:hRule="atLeast"/>
        </w:trPr>
        <w:tc>
          <w:tcPr>
            <w:tcW w:w="3529" w:type="dxa"/>
            <w:gridSpan w:val="2"/>
            <w:vMerge w:val="continue"/>
            <w:tcBorders>
              <w:left w:val="single" w:color="auto" w:sz="4" w:space="0"/>
              <w:right w:val="single" w:color="auto" w:sz="4" w:space="0"/>
            </w:tcBorders>
            <w:vAlign w:val="center"/>
          </w:tcPr>
          <w:p w14:paraId="085C9B7C">
            <w:pPr>
              <w:widowControl/>
              <w:jc w:val="left"/>
              <w:rPr>
                <w:rFonts w:eastAsia="等线"/>
                <w:kern w:val="0"/>
                <w:sz w:val="18"/>
                <w:szCs w:val="18"/>
              </w:rPr>
            </w:pPr>
          </w:p>
        </w:tc>
        <w:tc>
          <w:tcPr>
            <w:tcW w:w="2602" w:type="dxa"/>
            <w:tcBorders>
              <w:top w:val="single" w:color="auto" w:sz="4" w:space="0"/>
              <w:left w:val="nil"/>
              <w:bottom w:val="single" w:color="auto" w:sz="4" w:space="0"/>
              <w:right w:val="single" w:color="auto" w:sz="4" w:space="0"/>
            </w:tcBorders>
            <w:shd w:val="clear" w:color="auto" w:fill="auto"/>
            <w:noWrap/>
            <w:vAlign w:val="center"/>
          </w:tcPr>
          <w:p w14:paraId="63C59101">
            <w:pPr>
              <w:widowControl/>
              <w:jc w:val="center"/>
              <w:rPr>
                <w:rFonts w:eastAsia="等线"/>
                <w:kern w:val="0"/>
                <w:sz w:val="18"/>
                <w:szCs w:val="18"/>
              </w:rPr>
            </w:pPr>
            <w:r>
              <w:rPr>
                <w:rFonts w:eastAsia="等线"/>
                <w:kern w:val="0"/>
                <w:sz w:val="18"/>
                <w:szCs w:val="18"/>
              </w:rPr>
              <w:t>HFO (Cf: 3.114)</w:t>
            </w:r>
          </w:p>
        </w:tc>
        <w:tc>
          <w:tcPr>
            <w:tcW w:w="1099"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4323DD59">
            <w:pPr>
              <w:widowControl/>
              <w:jc w:val="center"/>
              <w:rPr>
                <w:rFonts w:eastAsia="等线"/>
                <w:kern w:val="0"/>
                <w:sz w:val="18"/>
                <w:szCs w:val="18"/>
              </w:rPr>
            </w:pPr>
          </w:p>
        </w:tc>
        <w:tc>
          <w:tcPr>
            <w:tcW w:w="1701" w:type="dxa"/>
            <w:gridSpan w:val="3"/>
            <w:tcBorders>
              <w:top w:val="single" w:color="auto" w:sz="4" w:space="0"/>
              <w:left w:val="nil"/>
              <w:bottom w:val="single" w:color="auto" w:sz="4" w:space="0"/>
              <w:right w:val="single" w:color="auto" w:sz="4" w:space="0"/>
            </w:tcBorders>
            <w:shd w:val="clear" w:color="auto" w:fill="auto"/>
            <w:noWrap/>
            <w:vAlign w:val="center"/>
          </w:tcPr>
          <w:p w14:paraId="4C338DED">
            <w:pPr>
              <w:widowControl/>
              <w:jc w:val="center"/>
              <w:rPr>
                <w:rFonts w:eastAsia="等线"/>
                <w:kern w:val="0"/>
                <w:sz w:val="18"/>
                <w:szCs w:val="18"/>
              </w:rPr>
            </w:pPr>
          </w:p>
        </w:tc>
      </w:tr>
      <w:tr w14:paraId="6D41B824">
        <w:trPr>
          <w:gridBefore w:val="1"/>
          <w:gridAfter w:val="1"/>
          <w:wBefore w:w="284" w:type="dxa"/>
          <w:wAfter w:w="946" w:type="dxa"/>
          <w:trHeight w:val="300" w:hRule="atLeast"/>
        </w:trPr>
        <w:tc>
          <w:tcPr>
            <w:tcW w:w="3529" w:type="dxa"/>
            <w:gridSpan w:val="2"/>
            <w:vMerge w:val="continue"/>
            <w:tcBorders>
              <w:left w:val="single" w:color="auto" w:sz="4" w:space="0"/>
              <w:right w:val="single" w:color="auto" w:sz="4" w:space="0"/>
            </w:tcBorders>
            <w:vAlign w:val="center"/>
          </w:tcPr>
          <w:p w14:paraId="33EC9F94">
            <w:pPr>
              <w:widowControl/>
              <w:jc w:val="left"/>
              <w:rPr>
                <w:rFonts w:eastAsia="等线"/>
                <w:kern w:val="0"/>
                <w:sz w:val="18"/>
                <w:szCs w:val="18"/>
              </w:rPr>
            </w:pPr>
          </w:p>
        </w:tc>
        <w:tc>
          <w:tcPr>
            <w:tcW w:w="2602" w:type="dxa"/>
            <w:tcBorders>
              <w:top w:val="single" w:color="auto" w:sz="4" w:space="0"/>
              <w:left w:val="nil"/>
              <w:bottom w:val="single" w:color="auto" w:sz="4" w:space="0"/>
              <w:right w:val="single" w:color="auto" w:sz="4" w:space="0"/>
            </w:tcBorders>
            <w:shd w:val="clear" w:color="auto" w:fill="auto"/>
            <w:noWrap/>
            <w:vAlign w:val="center"/>
          </w:tcPr>
          <w:p w14:paraId="17B2BBFF">
            <w:pPr>
              <w:widowControl/>
              <w:jc w:val="center"/>
              <w:rPr>
                <w:rFonts w:eastAsia="等线"/>
                <w:kern w:val="0"/>
                <w:sz w:val="18"/>
                <w:szCs w:val="18"/>
              </w:rPr>
            </w:pPr>
            <w:r>
              <w:rPr>
                <w:rFonts w:eastAsia="等线"/>
                <w:kern w:val="0"/>
                <w:sz w:val="18"/>
                <w:szCs w:val="18"/>
              </w:rPr>
              <w:t>LFO (Cf: 3.151)</w:t>
            </w:r>
          </w:p>
        </w:tc>
        <w:tc>
          <w:tcPr>
            <w:tcW w:w="1099"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1BC7172A">
            <w:pPr>
              <w:widowControl/>
              <w:jc w:val="center"/>
              <w:rPr>
                <w:rFonts w:eastAsia="等线"/>
                <w:kern w:val="0"/>
                <w:sz w:val="18"/>
                <w:szCs w:val="18"/>
              </w:rPr>
            </w:pPr>
          </w:p>
        </w:tc>
        <w:tc>
          <w:tcPr>
            <w:tcW w:w="1701" w:type="dxa"/>
            <w:gridSpan w:val="3"/>
            <w:tcBorders>
              <w:top w:val="single" w:color="auto" w:sz="4" w:space="0"/>
              <w:left w:val="nil"/>
              <w:bottom w:val="single" w:color="auto" w:sz="4" w:space="0"/>
              <w:right w:val="single" w:color="auto" w:sz="4" w:space="0"/>
            </w:tcBorders>
            <w:shd w:val="clear" w:color="auto" w:fill="auto"/>
            <w:noWrap/>
            <w:vAlign w:val="center"/>
          </w:tcPr>
          <w:p w14:paraId="60179606">
            <w:pPr>
              <w:widowControl/>
              <w:jc w:val="center"/>
              <w:rPr>
                <w:rFonts w:eastAsia="等线"/>
                <w:kern w:val="0"/>
                <w:sz w:val="18"/>
                <w:szCs w:val="18"/>
              </w:rPr>
            </w:pPr>
          </w:p>
        </w:tc>
      </w:tr>
      <w:tr w14:paraId="6F34C01B">
        <w:tblPrEx>
          <w:tblCellMar>
            <w:top w:w="0" w:type="dxa"/>
            <w:left w:w="108" w:type="dxa"/>
            <w:bottom w:w="0" w:type="dxa"/>
            <w:right w:w="108" w:type="dxa"/>
          </w:tblCellMar>
        </w:tblPrEx>
        <w:trPr>
          <w:gridBefore w:val="1"/>
          <w:gridAfter w:val="1"/>
          <w:wBefore w:w="284" w:type="dxa"/>
          <w:wAfter w:w="946" w:type="dxa"/>
          <w:trHeight w:val="300" w:hRule="atLeast"/>
        </w:trPr>
        <w:tc>
          <w:tcPr>
            <w:tcW w:w="3529" w:type="dxa"/>
            <w:gridSpan w:val="2"/>
            <w:vMerge w:val="continue"/>
            <w:tcBorders>
              <w:left w:val="single" w:color="auto" w:sz="4" w:space="0"/>
              <w:right w:val="single" w:color="auto" w:sz="4" w:space="0"/>
            </w:tcBorders>
            <w:vAlign w:val="center"/>
          </w:tcPr>
          <w:p w14:paraId="39943117">
            <w:pPr>
              <w:widowControl/>
              <w:jc w:val="left"/>
              <w:rPr>
                <w:rFonts w:eastAsia="等线"/>
                <w:kern w:val="0"/>
                <w:sz w:val="18"/>
                <w:szCs w:val="18"/>
              </w:rPr>
            </w:pPr>
          </w:p>
        </w:tc>
        <w:tc>
          <w:tcPr>
            <w:tcW w:w="2602" w:type="dxa"/>
            <w:tcBorders>
              <w:top w:val="single" w:color="auto" w:sz="4" w:space="0"/>
              <w:left w:val="nil"/>
              <w:bottom w:val="single" w:color="auto" w:sz="4" w:space="0"/>
              <w:right w:val="single" w:color="auto" w:sz="4" w:space="0"/>
            </w:tcBorders>
            <w:shd w:val="clear" w:color="auto" w:fill="auto"/>
            <w:noWrap/>
            <w:vAlign w:val="center"/>
          </w:tcPr>
          <w:p w14:paraId="052C074A">
            <w:pPr>
              <w:widowControl/>
              <w:jc w:val="center"/>
              <w:rPr>
                <w:rFonts w:eastAsia="等线"/>
                <w:kern w:val="0"/>
                <w:sz w:val="18"/>
                <w:szCs w:val="18"/>
              </w:rPr>
            </w:pPr>
            <w:r>
              <w:rPr>
                <w:rFonts w:eastAsia="等线"/>
                <w:kern w:val="0"/>
                <w:sz w:val="18"/>
                <w:szCs w:val="18"/>
              </w:rPr>
              <w:t>Diesel/Gas Oil (Cf: 3.206)</w:t>
            </w:r>
          </w:p>
        </w:tc>
        <w:tc>
          <w:tcPr>
            <w:tcW w:w="1099"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6C089503">
            <w:pPr>
              <w:widowControl/>
              <w:jc w:val="center"/>
              <w:rPr>
                <w:rFonts w:eastAsia="等线"/>
                <w:kern w:val="0"/>
                <w:sz w:val="18"/>
                <w:szCs w:val="18"/>
              </w:rPr>
            </w:pPr>
          </w:p>
        </w:tc>
        <w:tc>
          <w:tcPr>
            <w:tcW w:w="1701" w:type="dxa"/>
            <w:gridSpan w:val="3"/>
            <w:tcBorders>
              <w:top w:val="single" w:color="auto" w:sz="4" w:space="0"/>
              <w:left w:val="nil"/>
              <w:bottom w:val="single" w:color="auto" w:sz="4" w:space="0"/>
              <w:right w:val="single" w:color="auto" w:sz="4" w:space="0"/>
            </w:tcBorders>
            <w:shd w:val="clear" w:color="auto" w:fill="auto"/>
            <w:noWrap/>
            <w:vAlign w:val="center"/>
          </w:tcPr>
          <w:p w14:paraId="0652B702">
            <w:pPr>
              <w:widowControl/>
              <w:jc w:val="center"/>
              <w:rPr>
                <w:rFonts w:eastAsia="等线"/>
                <w:kern w:val="0"/>
                <w:sz w:val="18"/>
                <w:szCs w:val="18"/>
              </w:rPr>
            </w:pPr>
          </w:p>
        </w:tc>
      </w:tr>
      <w:tr w14:paraId="41BBFDDB">
        <w:tblPrEx>
          <w:tblCellMar>
            <w:top w:w="0" w:type="dxa"/>
            <w:left w:w="108" w:type="dxa"/>
            <w:bottom w:w="0" w:type="dxa"/>
            <w:right w:w="108" w:type="dxa"/>
          </w:tblCellMar>
        </w:tblPrEx>
        <w:trPr>
          <w:gridBefore w:val="1"/>
          <w:gridAfter w:val="1"/>
          <w:wBefore w:w="284" w:type="dxa"/>
          <w:wAfter w:w="946" w:type="dxa"/>
          <w:trHeight w:val="300" w:hRule="atLeast"/>
        </w:trPr>
        <w:tc>
          <w:tcPr>
            <w:tcW w:w="3529" w:type="dxa"/>
            <w:gridSpan w:val="2"/>
            <w:vMerge w:val="continue"/>
            <w:tcBorders>
              <w:left w:val="single" w:color="auto" w:sz="4" w:space="0"/>
              <w:bottom w:val="single" w:color="auto" w:sz="4" w:space="0"/>
              <w:right w:val="single" w:color="auto" w:sz="4" w:space="0"/>
            </w:tcBorders>
            <w:vAlign w:val="center"/>
          </w:tcPr>
          <w:p w14:paraId="724F8705">
            <w:pPr>
              <w:widowControl/>
              <w:jc w:val="left"/>
              <w:rPr>
                <w:rFonts w:eastAsia="等线"/>
                <w:kern w:val="0"/>
                <w:sz w:val="18"/>
                <w:szCs w:val="18"/>
              </w:rPr>
            </w:pPr>
          </w:p>
        </w:tc>
        <w:tc>
          <w:tcPr>
            <w:tcW w:w="2602" w:type="dxa"/>
            <w:tcBorders>
              <w:top w:val="single" w:color="auto" w:sz="4" w:space="0"/>
              <w:left w:val="nil"/>
              <w:bottom w:val="single" w:color="auto" w:sz="4" w:space="0"/>
              <w:right w:val="single" w:color="auto" w:sz="4" w:space="0"/>
            </w:tcBorders>
            <w:shd w:val="clear" w:color="auto" w:fill="auto"/>
            <w:noWrap/>
            <w:vAlign w:val="center"/>
          </w:tcPr>
          <w:p w14:paraId="6FFBAED8">
            <w:pPr>
              <w:widowControl/>
              <w:jc w:val="center"/>
              <w:rPr>
                <w:rFonts w:eastAsia="等线"/>
                <w:kern w:val="0"/>
                <w:sz w:val="18"/>
                <w:szCs w:val="18"/>
              </w:rPr>
            </w:pPr>
            <w:r>
              <w:rPr>
                <w:rFonts w:hint="eastAsia" w:eastAsia="等线"/>
                <w:kern w:val="0"/>
                <w:sz w:val="18"/>
                <w:szCs w:val="18"/>
              </w:rPr>
              <w:t>----------</w:t>
            </w:r>
          </w:p>
        </w:tc>
        <w:tc>
          <w:tcPr>
            <w:tcW w:w="1099"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571642BE">
            <w:pPr>
              <w:widowControl/>
              <w:jc w:val="center"/>
              <w:rPr>
                <w:rFonts w:eastAsia="等线"/>
                <w:kern w:val="0"/>
                <w:sz w:val="18"/>
                <w:szCs w:val="18"/>
              </w:rPr>
            </w:pPr>
          </w:p>
        </w:tc>
        <w:tc>
          <w:tcPr>
            <w:tcW w:w="1701" w:type="dxa"/>
            <w:gridSpan w:val="3"/>
            <w:tcBorders>
              <w:top w:val="single" w:color="auto" w:sz="4" w:space="0"/>
              <w:left w:val="nil"/>
              <w:bottom w:val="single" w:color="auto" w:sz="4" w:space="0"/>
              <w:right w:val="single" w:color="auto" w:sz="4" w:space="0"/>
            </w:tcBorders>
            <w:shd w:val="clear" w:color="auto" w:fill="auto"/>
            <w:noWrap/>
            <w:vAlign w:val="center"/>
          </w:tcPr>
          <w:p w14:paraId="2FD79310">
            <w:pPr>
              <w:widowControl/>
              <w:jc w:val="center"/>
              <w:rPr>
                <w:rFonts w:eastAsia="等线"/>
                <w:kern w:val="0"/>
                <w:sz w:val="18"/>
                <w:szCs w:val="18"/>
              </w:rPr>
            </w:pPr>
          </w:p>
        </w:tc>
      </w:tr>
      <w:tr w14:paraId="2D716E9D">
        <w:tblPrEx>
          <w:tblCellMar>
            <w:top w:w="0" w:type="dxa"/>
            <w:left w:w="108" w:type="dxa"/>
            <w:bottom w:w="0" w:type="dxa"/>
            <w:right w:w="108" w:type="dxa"/>
          </w:tblCellMar>
        </w:tblPrEx>
        <w:trPr>
          <w:gridBefore w:val="1"/>
          <w:gridAfter w:val="1"/>
          <w:wBefore w:w="284" w:type="dxa"/>
          <w:wAfter w:w="946" w:type="dxa"/>
          <w:trHeight w:val="300" w:hRule="atLeast"/>
        </w:trPr>
        <w:tc>
          <w:tcPr>
            <w:tcW w:w="3529" w:type="dxa"/>
            <w:gridSpan w:val="2"/>
            <w:vMerge w:val="restart"/>
            <w:tcBorders>
              <w:top w:val="single" w:color="auto" w:sz="4" w:space="0"/>
              <w:left w:val="single" w:color="auto" w:sz="4" w:space="0"/>
              <w:bottom w:val="single" w:color="auto" w:sz="4" w:space="0"/>
              <w:right w:val="single" w:color="auto" w:sz="4" w:space="0"/>
            </w:tcBorders>
            <w:vAlign w:val="center"/>
          </w:tcPr>
          <w:p w14:paraId="6BAFE91D">
            <w:pPr>
              <w:jc w:val="left"/>
              <w:rPr>
                <w:rFonts w:eastAsia="等线"/>
                <w:kern w:val="0"/>
                <w:sz w:val="18"/>
                <w:szCs w:val="18"/>
                <w:u w:val="single"/>
              </w:rPr>
            </w:pPr>
            <w:r>
              <w:rPr>
                <w:rFonts w:hint="eastAsia" w:eastAsia="等线"/>
                <w:kern w:val="0"/>
                <w:sz w:val="18"/>
                <w:szCs w:val="18"/>
                <w:u w:val="single"/>
              </w:rPr>
              <w:t>Method/</w:t>
            </w:r>
            <w:r>
              <w:rPr>
                <w:rFonts w:eastAsia="等线"/>
                <w:kern w:val="0"/>
                <w:sz w:val="18"/>
                <w:szCs w:val="18"/>
                <w:u w:val="single"/>
              </w:rPr>
              <w:t>Total /not under way fuel oil consumption of main engine(s)</w:t>
            </w:r>
          </w:p>
        </w:tc>
        <w:tc>
          <w:tcPr>
            <w:tcW w:w="2602" w:type="dxa"/>
            <w:tcBorders>
              <w:top w:val="single" w:color="auto" w:sz="4" w:space="0"/>
              <w:left w:val="nil"/>
              <w:bottom w:val="single" w:color="auto" w:sz="4" w:space="0"/>
              <w:right w:val="single" w:color="auto" w:sz="4" w:space="0"/>
            </w:tcBorders>
            <w:shd w:val="clear" w:color="auto" w:fill="auto"/>
            <w:noWrap/>
            <w:vAlign w:val="center"/>
          </w:tcPr>
          <w:p w14:paraId="568EED54">
            <w:pPr>
              <w:widowControl/>
              <w:jc w:val="center"/>
              <w:rPr>
                <w:rFonts w:eastAsia="等线"/>
                <w:kern w:val="0"/>
                <w:sz w:val="18"/>
                <w:szCs w:val="18"/>
                <w:u w:val="single"/>
              </w:rPr>
            </w:pPr>
            <w:r>
              <w:rPr>
                <w:rFonts w:eastAsia="等线"/>
                <w:kern w:val="0"/>
                <w:sz w:val="18"/>
                <w:szCs w:val="18"/>
                <w:u w:val="single"/>
              </w:rPr>
              <w:t>HFO (Cf: 3.114)</w:t>
            </w:r>
          </w:p>
        </w:tc>
        <w:tc>
          <w:tcPr>
            <w:tcW w:w="1099"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16F4A836">
            <w:pPr>
              <w:widowControl/>
              <w:jc w:val="center"/>
              <w:rPr>
                <w:rFonts w:eastAsia="等线"/>
                <w:kern w:val="0"/>
                <w:sz w:val="18"/>
                <w:szCs w:val="18"/>
                <w:u w:val="single"/>
              </w:rPr>
            </w:pPr>
          </w:p>
        </w:tc>
        <w:tc>
          <w:tcPr>
            <w:tcW w:w="894" w:type="dxa"/>
            <w:gridSpan w:val="2"/>
            <w:tcBorders>
              <w:top w:val="single" w:color="auto" w:sz="4" w:space="0"/>
              <w:left w:val="nil"/>
              <w:bottom w:val="single" w:color="auto" w:sz="4" w:space="0"/>
              <w:right w:val="single" w:color="auto" w:sz="4" w:space="0"/>
            </w:tcBorders>
            <w:shd w:val="clear" w:color="auto" w:fill="auto"/>
            <w:noWrap/>
            <w:vAlign w:val="center"/>
          </w:tcPr>
          <w:p w14:paraId="18C9BE22">
            <w:pPr>
              <w:widowControl/>
              <w:jc w:val="center"/>
              <w:rPr>
                <w:rFonts w:eastAsia="等线"/>
                <w:kern w:val="0"/>
                <w:sz w:val="18"/>
                <w:szCs w:val="18"/>
                <w:u w:val="single"/>
              </w:rPr>
            </w:pPr>
          </w:p>
        </w:tc>
        <w:tc>
          <w:tcPr>
            <w:tcW w:w="807" w:type="dxa"/>
            <w:tcBorders>
              <w:top w:val="single" w:color="auto" w:sz="4" w:space="0"/>
              <w:left w:val="nil"/>
              <w:bottom w:val="single" w:color="auto" w:sz="4" w:space="0"/>
              <w:right w:val="single" w:color="auto" w:sz="4" w:space="0"/>
            </w:tcBorders>
            <w:shd w:val="clear" w:color="auto" w:fill="auto"/>
            <w:vAlign w:val="center"/>
          </w:tcPr>
          <w:p w14:paraId="2951C7D4">
            <w:pPr>
              <w:widowControl/>
              <w:jc w:val="center"/>
              <w:rPr>
                <w:rFonts w:eastAsia="等线"/>
                <w:kern w:val="0"/>
                <w:sz w:val="18"/>
                <w:szCs w:val="18"/>
                <w:u w:val="single"/>
              </w:rPr>
            </w:pPr>
          </w:p>
        </w:tc>
      </w:tr>
      <w:tr w14:paraId="7874B4A5">
        <w:tblPrEx>
          <w:tblCellMar>
            <w:top w:w="0" w:type="dxa"/>
            <w:left w:w="108" w:type="dxa"/>
            <w:bottom w:w="0" w:type="dxa"/>
            <w:right w:w="108" w:type="dxa"/>
          </w:tblCellMar>
        </w:tblPrEx>
        <w:trPr>
          <w:gridBefore w:val="1"/>
          <w:gridAfter w:val="1"/>
          <w:wBefore w:w="284" w:type="dxa"/>
          <w:wAfter w:w="946" w:type="dxa"/>
          <w:trHeight w:val="300" w:hRule="atLeast"/>
        </w:trPr>
        <w:tc>
          <w:tcPr>
            <w:tcW w:w="3529" w:type="dxa"/>
            <w:gridSpan w:val="2"/>
            <w:vMerge w:val="continue"/>
            <w:tcBorders>
              <w:top w:val="single" w:color="auto" w:sz="4" w:space="0"/>
              <w:left w:val="single" w:color="auto" w:sz="4" w:space="0"/>
              <w:bottom w:val="single" w:color="auto" w:sz="4" w:space="0"/>
              <w:right w:val="single" w:color="auto" w:sz="4" w:space="0"/>
            </w:tcBorders>
            <w:vAlign w:val="center"/>
          </w:tcPr>
          <w:p w14:paraId="69B23BE2">
            <w:pPr>
              <w:widowControl/>
              <w:jc w:val="left"/>
              <w:rPr>
                <w:rFonts w:eastAsia="等线"/>
                <w:kern w:val="0"/>
                <w:sz w:val="18"/>
                <w:szCs w:val="18"/>
                <w:u w:val="single"/>
              </w:rPr>
            </w:pPr>
          </w:p>
        </w:tc>
        <w:tc>
          <w:tcPr>
            <w:tcW w:w="2602" w:type="dxa"/>
            <w:tcBorders>
              <w:top w:val="single" w:color="auto" w:sz="4" w:space="0"/>
              <w:left w:val="nil"/>
              <w:bottom w:val="single" w:color="auto" w:sz="4" w:space="0"/>
              <w:right w:val="single" w:color="auto" w:sz="4" w:space="0"/>
            </w:tcBorders>
            <w:shd w:val="clear" w:color="auto" w:fill="auto"/>
            <w:noWrap/>
            <w:vAlign w:val="center"/>
          </w:tcPr>
          <w:p w14:paraId="75B04330">
            <w:pPr>
              <w:widowControl/>
              <w:jc w:val="center"/>
              <w:rPr>
                <w:rFonts w:eastAsia="等线"/>
                <w:kern w:val="0"/>
                <w:sz w:val="18"/>
                <w:szCs w:val="18"/>
                <w:u w:val="single"/>
              </w:rPr>
            </w:pPr>
            <w:r>
              <w:rPr>
                <w:rFonts w:eastAsia="等线"/>
                <w:kern w:val="0"/>
                <w:sz w:val="18"/>
                <w:szCs w:val="18"/>
                <w:u w:val="single"/>
              </w:rPr>
              <w:t>LFO (Cf: 3.151)</w:t>
            </w:r>
          </w:p>
        </w:tc>
        <w:tc>
          <w:tcPr>
            <w:tcW w:w="1099"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22332AC5">
            <w:pPr>
              <w:widowControl/>
              <w:jc w:val="center"/>
              <w:rPr>
                <w:rFonts w:eastAsia="等线"/>
                <w:kern w:val="0"/>
                <w:sz w:val="18"/>
                <w:szCs w:val="18"/>
                <w:u w:val="single"/>
              </w:rPr>
            </w:pPr>
          </w:p>
        </w:tc>
        <w:tc>
          <w:tcPr>
            <w:tcW w:w="894" w:type="dxa"/>
            <w:gridSpan w:val="2"/>
            <w:tcBorders>
              <w:top w:val="single" w:color="auto" w:sz="4" w:space="0"/>
              <w:left w:val="nil"/>
              <w:bottom w:val="single" w:color="auto" w:sz="4" w:space="0"/>
              <w:right w:val="single" w:color="auto" w:sz="4" w:space="0"/>
            </w:tcBorders>
            <w:shd w:val="clear" w:color="auto" w:fill="auto"/>
            <w:noWrap/>
          </w:tcPr>
          <w:p w14:paraId="7950B221">
            <w:pPr>
              <w:widowControl/>
              <w:jc w:val="center"/>
              <w:rPr>
                <w:rFonts w:eastAsia="等线"/>
                <w:kern w:val="0"/>
                <w:sz w:val="18"/>
                <w:szCs w:val="18"/>
                <w:u w:val="single"/>
              </w:rPr>
            </w:pPr>
          </w:p>
        </w:tc>
        <w:tc>
          <w:tcPr>
            <w:tcW w:w="807" w:type="dxa"/>
            <w:tcBorders>
              <w:top w:val="single" w:color="auto" w:sz="4" w:space="0"/>
              <w:left w:val="nil"/>
              <w:bottom w:val="single" w:color="auto" w:sz="4" w:space="0"/>
              <w:right w:val="single" w:color="auto" w:sz="4" w:space="0"/>
            </w:tcBorders>
            <w:shd w:val="clear" w:color="auto" w:fill="auto"/>
          </w:tcPr>
          <w:p w14:paraId="2B4A2314">
            <w:pPr>
              <w:widowControl/>
              <w:jc w:val="center"/>
              <w:rPr>
                <w:rFonts w:eastAsia="等线"/>
                <w:kern w:val="0"/>
                <w:sz w:val="18"/>
                <w:szCs w:val="18"/>
                <w:u w:val="single"/>
              </w:rPr>
            </w:pPr>
          </w:p>
        </w:tc>
      </w:tr>
      <w:tr w14:paraId="02894157">
        <w:tblPrEx>
          <w:tblCellMar>
            <w:top w:w="0" w:type="dxa"/>
            <w:left w:w="108" w:type="dxa"/>
            <w:bottom w:w="0" w:type="dxa"/>
            <w:right w:w="108" w:type="dxa"/>
          </w:tblCellMar>
        </w:tblPrEx>
        <w:trPr>
          <w:gridBefore w:val="1"/>
          <w:gridAfter w:val="1"/>
          <w:wBefore w:w="284" w:type="dxa"/>
          <w:wAfter w:w="946" w:type="dxa"/>
          <w:trHeight w:val="300" w:hRule="atLeast"/>
        </w:trPr>
        <w:tc>
          <w:tcPr>
            <w:tcW w:w="3529" w:type="dxa"/>
            <w:gridSpan w:val="2"/>
            <w:vMerge w:val="continue"/>
            <w:tcBorders>
              <w:top w:val="single" w:color="auto" w:sz="4" w:space="0"/>
              <w:left w:val="single" w:color="auto" w:sz="4" w:space="0"/>
              <w:bottom w:val="single" w:color="auto" w:sz="4" w:space="0"/>
              <w:right w:val="single" w:color="auto" w:sz="4" w:space="0"/>
            </w:tcBorders>
            <w:vAlign w:val="center"/>
          </w:tcPr>
          <w:p w14:paraId="011242A0">
            <w:pPr>
              <w:widowControl/>
              <w:jc w:val="left"/>
              <w:rPr>
                <w:rFonts w:eastAsia="等线"/>
                <w:kern w:val="0"/>
                <w:sz w:val="18"/>
                <w:szCs w:val="18"/>
                <w:u w:val="single"/>
              </w:rPr>
            </w:pPr>
          </w:p>
        </w:tc>
        <w:tc>
          <w:tcPr>
            <w:tcW w:w="2602" w:type="dxa"/>
            <w:tcBorders>
              <w:top w:val="single" w:color="auto" w:sz="4" w:space="0"/>
              <w:left w:val="nil"/>
              <w:bottom w:val="single" w:color="auto" w:sz="4" w:space="0"/>
              <w:right w:val="single" w:color="auto" w:sz="4" w:space="0"/>
            </w:tcBorders>
            <w:shd w:val="clear" w:color="auto" w:fill="auto"/>
            <w:noWrap/>
            <w:vAlign w:val="center"/>
          </w:tcPr>
          <w:p w14:paraId="3492A49B">
            <w:pPr>
              <w:widowControl/>
              <w:jc w:val="center"/>
              <w:rPr>
                <w:rFonts w:eastAsia="等线"/>
                <w:kern w:val="0"/>
                <w:sz w:val="18"/>
                <w:szCs w:val="18"/>
                <w:u w:val="single"/>
              </w:rPr>
            </w:pPr>
            <w:r>
              <w:rPr>
                <w:rFonts w:eastAsia="等线"/>
                <w:kern w:val="0"/>
                <w:sz w:val="18"/>
                <w:szCs w:val="18"/>
                <w:u w:val="single"/>
              </w:rPr>
              <w:t>Diesel/Gas Oil (Cf: 3.206)</w:t>
            </w:r>
          </w:p>
        </w:tc>
        <w:tc>
          <w:tcPr>
            <w:tcW w:w="1099"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14A26BDA">
            <w:pPr>
              <w:widowControl/>
              <w:jc w:val="center"/>
              <w:rPr>
                <w:rFonts w:eastAsia="等线"/>
                <w:kern w:val="0"/>
                <w:sz w:val="18"/>
                <w:szCs w:val="18"/>
                <w:u w:val="single"/>
              </w:rPr>
            </w:pPr>
          </w:p>
        </w:tc>
        <w:tc>
          <w:tcPr>
            <w:tcW w:w="894" w:type="dxa"/>
            <w:gridSpan w:val="2"/>
            <w:tcBorders>
              <w:top w:val="single" w:color="auto" w:sz="4" w:space="0"/>
              <w:left w:val="nil"/>
              <w:bottom w:val="single" w:color="auto" w:sz="4" w:space="0"/>
              <w:right w:val="single" w:color="auto" w:sz="4" w:space="0"/>
            </w:tcBorders>
            <w:shd w:val="clear" w:color="auto" w:fill="auto"/>
            <w:noWrap/>
          </w:tcPr>
          <w:p w14:paraId="4B872E15">
            <w:pPr>
              <w:widowControl/>
              <w:jc w:val="center"/>
              <w:rPr>
                <w:rFonts w:eastAsia="等线"/>
                <w:kern w:val="0"/>
                <w:sz w:val="18"/>
                <w:szCs w:val="18"/>
                <w:u w:val="single"/>
              </w:rPr>
            </w:pPr>
          </w:p>
        </w:tc>
        <w:tc>
          <w:tcPr>
            <w:tcW w:w="807" w:type="dxa"/>
            <w:tcBorders>
              <w:top w:val="single" w:color="auto" w:sz="4" w:space="0"/>
              <w:left w:val="nil"/>
              <w:bottom w:val="single" w:color="auto" w:sz="4" w:space="0"/>
              <w:right w:val="single" w:color="auto" w:sz="4" w:space="0"/>
            </w:tcBorders>
            <w:shd w:val="clear" w:color="auto" w:fill="auto"/>
          </w:tcPr>
          <w:p w14:paraId="587FD347">
            <w:pPr>
              <w:widowControl/>
              <w:jc w:val="center"/>
              <w:rPr>
                <w:rFonts w:eastAsia="等线"/>
                <w:kern w:val="0"/>
                <w:sz w:val="18"/>
                <w:szCs w:val="18"/>
                <w:u w:val="single"/>
              </w:rPr>
            </w:pPr>
          </w:p>
        </w:tc>
      </w:tr>
      <w:tr w14:paraId="153E1B1F">
        <w:tblPrEx>
          <w:tblCellMar>
            <w:top w:w="0" w:type="dxa"/>
            <w:left w:w="108" w:type="dxa"/>
            <w:bottom w:w="0" w:type="dxa"/>
            <w:right w:w="108" w:type="dxa"/>
          </w:tblCellMar>
        </w:tblPrEx>
        <w:trPr>
          <w:gridBefore w:val="1"/>
          <w:gridAfter w:val="1"/>
          <w:wBefore w:w="284" w:type="dxa"/>
          <w:wAfter w:w="946" w:type="dxa"/>
          <w:trHeight w:val="300" w:hRule="atLeast"/>
        </w:trPr>
        <w:tc>
          <w:tcPr>
            <w:tcW w:w="3529" w:type="dxa"/>
            <w:gridSpan w:val="2"/>
            <w:vMerge w:val="continue"/>
            <w:tcBorders>
              <w:top w:val="single" w:color="auto" w:sz="4" w:space="0"/>
              <w:left w:val="single" w:color="auto" w:sz="4" w:space="0"/>
              <w:bottom w:val="single" w:color="auto" w:sz="4" w:space="0"/>
              <w:right w:val="single" w:color="auto" w:sz="4" w:space="0"/>
            </w:tcBorders>
            <w:vAlign w:val="center"/>
          </w:tcPr>
          <w:p w14:paraId="49B585C2">
            <w:pPr>
              <w:widowControl/>
              <w:jc w:val="left"/>
              <w:rPr>
                <w:rFonts w:eastAsia="等线"/>
                <w:kern w:val="0"/>
                <w:sz w:val="18"/>
                <w:szCs w:val="18"/>
                <w:u w:val="single"/>
              </w:rPr>
            </w:pPr>
          </w:p>
        </w:tc>
        <w:tc>
          <w:tcPr>
            <w:tcW w:w="2602" w:type="dxa"/>
            <w:tcBorders>
              <w:top w:val="single" w:color="auto" w:sz="4" w:space="0"/>
              <w:left w:val="nil"/>
              <w:bottom w:val="single" w:color="auto" w:sz="4" w:space="0"/>
              <w:right w:val="single" w:color="auto" w:sz="4" w:space="0"/>
            </w:tcBorders>
            <w:shd w:val="clear" w:color="auto" w:fill="auto"/>
            <w:noWrap/>
            <w:vAlign w:val="center"/>
          </w:tcPr>
          <w:p w14:paraId="53D940B0">
            <w:pPr>
              <w:widowControl/>
              <w:jc w:val="center"/>
              <w:rPr>
                <w:rFonts w:eastAsia="等线"/>
                <w:kern w:val="0"/>
                <w:sz w:val="18"/>
                <w:szCs w:val="18"/>
                <w:u w:val="single"/>
              </w:rPr>
            </w:pPr>
            <w:r>
              <w:rPr>
                <w:rFonts w:eastAsia="等线"/>
                <w:kern w:val="0"/>
                <w:sz w:val="18"/>
                <w:szCs w:val="18"/>
                <w:u w:val="single"/>
              </w:rPr>
              <w:t>----------</w:t>
            </w:r>
          </w:p>
        </w:tc>
        <w:tc>
          <w:tcPr>
            <w:tcW w:w="1099"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5577E5A3">
            <w:pPr>
              <w:widowControl/>
              <w:jc w:val="center"/>
              <w:rPr>
                <w:rFonts w:eastAsia="等线"/>
                <w:kern w:val="0"/>
                <w:sz w:val="18"/>
                <w:szCs w:val="18"/>
                <w:u w:val="single"/>
              </w:rPr>
            </w:pPr>
          </w:p>
        </w:tc>
        <w:tc>
          <w:tcPr>
            <w:tcW w:w="894" w:type="dxa"/>
            <w:gridSpan w:val="2"/>
            <w:tcBorders>
              <w:top w:val="single" w:color="auto" w:sz="4" w:space="0"/>
              <w:left w:val="nil"/>
              <w:bottom w:val="single" w:color="auto" w:sz="4" w:space="0"/>
              <w:right w:val="single" w:color="auto" w:sz="4" w:space="0"/>
            </w:tcBorders>
            <w:shd w:val="clear" w:color="auto" w:fill="auto"/>
            <w:noWrap/>
          </w:tcPr>
          <w:p w14:paraId="6DF25D60">
            <w:pPr>
              <w:widowControl/>
              <w:jc w:val="center"/>
              <w:rPr>
                <w:rFonts w:eastAsia="等线"/>
                <w:kern w:val="0"/>
                <w:sz w:val="18"/>
                <w:szCs w:val="18"/>
                <w:u w:val="single"/>
              </w:rPr>
            </w:pPr>
          </w:p>
        </w:tc>
        <w:tc>
          <w:tcPr>
            <w:tcW w:w="807" w:type="dxa"/>
            <w:tcBorders>
              <w:top w:val="single" w:color="auto" w:sz="4" w:space="0"/>
              <w:left w:val="nil"/>
              <w:bottom w:val="single" w:color="auto" w:sz="4" w:space="0"/>
              <w:right w:val="single" w:color="auto" w:sz="4" w:space="0"/>
            </w:tcBorders>
            <w:shd w:val="clear" w:color="auto" w:fill="auto"/>
          </w:tcPr>
          <w:p w14:paraId="76346D86">
            <w:pPr>
              <w:widowControl/>
              <w:jc w:val="center"/>
              <w:rPr>
                <w:rFonts w:eastAsia="等线"/>
                <w:kern w:val="0"/>
                <w:sz w:val="18"/>
                <w:szCs w:val="18"/>
                <w:u w:val="single"/>
              </w:rPr>
            </w:pPr>
          </w:p>
        </w:tc>
      </w:tr>
      <w:tr w14:paraId="0B3A906A">
        <w:tblPrEx>
          <w:tblCellMar>
            <w:top w:w="0" w:type="dxa"/>
            <w:left w:w="108" w:type="dxa"/>
            <w:bottom w:w="0" w:type="dxa"/>
            <w:right w:w="108" w:type="dxa"/>
          </w:tblCellMar>
        </w:tblPrEx>
        <w:trPr>
          <w:gridBefore w:val="1"/>
          <w:gridAfter w:val="1"/>
          <w:wBefore w:w="284" w:type="dxa"/>
          <w:wAfter w:w="946" w:type="dxa"/>
          <w:trHeight w:val="300" w:hRule="atLeast"/>
        </w:trPr>
        <w:tc>
          <w:tcPr>
            <w:tcW w:w="3529" w:type="dxa"/>
            <w:gridSpan w:val="2"/>
            <w:vMerge w:val="restart"/>
            <w:tcBorders>
              <w:top w:val="single" w:color="auto" w:sz="4" w:space="0"/>
              <w:left w:val="single" w:color="auto" w:sz="4" w:space="0"/>
              <w:bottom w:val="single" w:color="auto" w:sz="4" w:space="0"/>
              <w:right w:val="single" w:color="auto" w:sz="4" w:space="0"/>
            </w:tcBorders>
            <w:vAlign w:val="center"/>
          </w:tcPr>
          <w:p w14:paraId="1B7FCF4F">
            <w:pPr>
              <w:widowControl/>
              <w:jc w:val="left"/>
              <w:rPr>
                <w:rFonts w:eastAsia="等线"/>
                <w:kern w:val="0"/>
                <w:sz w:val="18"/>
                <w:szCs w:val="18"/>
                <w:u w:val="single"/>
              </w:rPr>
            </w:pPr>
            <w:r>
              <w:rPr>
                <w:rFonts w:hint="eastAsia" w:eastAsia="等线"/>
                <w:kern w:val="0"/>
                <w:sz w:val="18"/>
                <w:szCs w:val="18"/>
                <w:u w:val="single"/>
              </w:rPr>
              <w:t>Method/</w:t>
            </w:r>
            <w:r>
              <w:rPr>
                <w:rFonts w:eastAsia="等线"/>
                <w:kern w:val="0"/>
                <w:sz w:val="18"/>
                <w:szCs w:val="18"/>
                <w:u w:val="single"/>
              </w:rPr>
              <w:t>Total /not under way fuel oil consumption of auxiliary engine(s)</w:t>
            </w:r>
          </w:p>
        </w:tc>
        <w:tc>
          <w:tcPr>
            <w:tcW w:w="2602" w:type="dxa"/>
            <w:tcBorders>
              <w:top w:val="single" w:color="auto" w:sz="4" w:space="0"/>
              <w:left w:val="nil"/>
              <w:bottom w:val="single" w:color="auto" w:sz="4" w:space="0"/>
              <w:right w:val="single" w:color="auto" w:sz="4" w:space="0"/>
            </w:tcBorders>
            <w:shd w:val="clear" w:color="auto" w:fill="auto"/>
            <w:noWrap/>
            <w:vAlign w:val="center"/>
          </w:tcPr>
          <w:p w14:paraId="1140D06F">
            <w:pPr>
              <w:widowControl/>
              <w:jc w:val="center"/>
              <w:rPr>
                <w:rFonts w:eastAsia="等线"/>
                <w:kern w:val="0"/>
                <w:sz w:val="18"/>
                <w:szCs w:val="18"/>
                <w:u w:val="single"/>
              </w:rPr>
            </w:pPr>
            <w:r>
              <w:rPr>
                <w:rFonts w:eastAsia="等线"/>
                <w:kern w:val="0"/>
                <w:sz w:val="18"/>
                <w:szCs w:val="18"/>
                <w:u w:val="single"/>
              </w:rPr>
              <w:t>HFO (Cf: 3.114)</w:t>
            </w:r>
          </w:p>
        </w:tc>
        <w:tc>
          <w:tcPr>
            <w:tcW w:w="1099"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78041F13">
            <w:pPr>
              <w:widowControl/>
              <w:jc w:val="center"/>
              <w:rPr>
                <w:rFonts w:eastAsia="等线"/>
                <w:kern w:val="0"/>
                <w:sz w:val="18"/>
                <w:szCs w:val="18"/>
                <w:u w:val="single"/>
              </w:rPr>
            </w:pPr>
          </w:p>
        </w:tc>
        <w:tc>
          <w:tcPr>
            <w:tcW w:w="894" w:type="dxa"/>
            <w:gridSpan w:val="2"/>
            <w:tcBorders>
              <w:top w:val="single" w:color="auto" w:sz="4" w:space="0"/>
              <w:left w:val="nil"/>
              <w:bottom w:val="single" w:color="auto" w:sz="4" w:space="0"/>
              <w:right w:val="single" w:color="auto" w:sz="4" w:space="0"/>
            </w:tcBorders>
            <w:shd w:val="clear" w:color="auto" w:fill="auto"/>
            <w:noWrap/>
          </w:tcPr>
          <w:p w14:paraId="7105E66D">
            <w:pPr>
              <w:widowControl/>
              <w:jc w:val="center"/>
              <w:rPr>
                <w:rFonts w:eastAsia="等线"/>
                <w:kern w:val="0"/>
                <w:sz w:val="18"/>
                <w:szCs w:val="18"/>
                <w:u w:val="single"/>
              </w:rPr>
            </w:pPr>
          </w:p>
        </w:tc>
        <w:tc>
          <w:tcPr>
            <w:tcW w:w="807" w:type="dxa"/>
            <w:tcBorders>
              <w:top w:val="single" w:color="auto" w:sz="4" w:space="0"/>
              <w:left w:val="nil"/>
              <w:bottom w:val="single" w:color="auto" w:sz="4" w:space="0"/>
              <w:right w:val="single" w:color="auto" w:sz="4" w:space="0"/>
            </w:tcBorders>
            <w:shd w:val="clear" w:color="auto" w:fill="auto"/>
          </w:tcPr>
          <w:p w14:paraId="2C7A382B">
            <w:pPr>
              <w:widowControl/>
              <w:jc w:val="center"/>
              <w:rPr>
                <w:rFonts w:eastAsia="等线"/>
                <w:kern w:val="0"/>
                <w:sz w:val="18"/>
                <w:szCs w:val="18"/>
                <w:u w:val="single"/>
              </w:rPr>
            </w:pPr>
          </w:p>
        </w:tc>
      </w:tr>
      <w:tr w14:paraId="3026BC34">
        <w:tblPrEx>
          <w:tblCellMar>
            <w:top w:w="0" w:type="dxa"/>
            <w:left w:w="108" w:type="dxa"/>
            <w:bottom w:w="0" w:type="dxa"/>
            <w:right w:w="108" w:type="dxa"/>
          </w:tblCellMar>
        </w:tblPrEx>
        <w:trPr>
          <w:gridBefore w:val="1"/>
          <w:gridAfter w:val="1"/>
          <w:wBefore w:w="284" w:type="dxa"/>
          <w:wAfter w:w="946" w:type="dxa"/>
          <w:trHeight w:val="300" w:hRule="atLeast"/>
        </w:trPr>
        <w:tc>
          <w:tcPr>
            <w:tcW w:w="3529" w:type="dxa"/>
            <w:gridSpan w:val="2"/>
            <w:vMerge w:val="continue"/>
            <w:tcBorders>
              <w:top w:val="single" w:color="auto" w:sz="4" w:space="0"/>
              <w:left w:val="single" w:color="auto" w:sz="4" w:space="0"/>
              <w:bottom w:val="single" w:color="auto" w:sz="4" w:space="0"/>
              <w:right w:val="single" w:color="auto" w:sz="4" w:space="0"/>
            </w:tcBorders>
            <w:vAlign w:val="center"/>
          </w:tcPr>
          <w:p w14:paraId="57BF69BE">
            <w:pPr>
              <w:widowControl/>
              <w:jc w:val="left"/>
              <w:rPr>
                <w:rFonts w:eastAsia="等线"/>
                <w:kern w:val="0"/>
                <w:sz w:val="18"/>
                <w:szCs w:val="18"/>
                <w:u w:val="single"/>
              </w:rPr>
            </w:pPr>
          </w:p>
        </w:tc>
        <w:tc>
          <w:tcPr>
            <w:tcW w:w="2602" w:type="dxa"/>
            <w:tcBorders>
              <w:top w:val="single" w:color="auto" w:sz="4" w:space="0"/>
              <w:left w:val="nil"/>
              <w:bottom w:val="single" w:color="auto" w:sz="4" w:space="0"/>
              <w:right w:val="single" w:color="auto" w:sz="4" w:space="0"/>
            </w:tcBorders>
            <w:shd w:val="clear" w:color="auto" w:fill="auto"/>
            <w:noWrap/>
            <w:vAlign w:val="center"/>
          </w:tcPr>
          <w:p w14:paraId="654890A9">
            <w:pPr>
              <w:widowControl/>
              <w:jc w:val="center"/>
              <w:rPr>
                <w:rFonts w:eastAsia="等线"/>
                <w:kern w:val="0"/>
                <w:sz w:val="18"/>
                <w:szCs w:val="18"/>
                <w:u w:val="single"/>
              </w:rPr>
            </w:pPr>
            <w:r>
              <w:rPr>
                <w:rFonts w:eastAsia="等线"/>
                <w:kern w:val="0"/>
                <w:sz w:val="18"/>
                <w:szCs w:val="18"/>
                <w:u w:val="single"/>
              </w:rPr>
              <w:t>LFO (Cf: 3.151)</w:t>
            </w:r>
          </w:p>
        </w:tc>
        <w:tc>
          <w:tcPr>
            <w:tcW w:w="1099"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0F1873DE">
            <w:pPr>
              <w:widowControl/>
              <w:jc w:val="center"/>
              <w:rPr>
                <w:rFonts w:eastAsia="等线"/>
                <w:kern w:val="0"/>
                <w:sz w:val="18"/>
                <w:szCs w:val="18"/>
                <w:u w:val="single"/>
              </w:rPr>
            </w:pPr>
          </w:p>
        </w:tc>
        <w:tc>
          <w:tcPr>
            <w:tcW w:w="894" w:type="dxa"/>
            <w:gridSpan w:val="2"/>
            <w:tcBorders>
              <w:top w:val="single" w:color="auto" w:sz="4" w:space="0"/>
              <w:left w:val="nil"/>
              <w:bottom w:val="single" w:color="auto" w:sz="4" w:space="0"/>
              <w:right w:val="single" w:color="auto" w:sz="4" w:space="0"/>
            </w:tcBorders>
            <w:shd w:val="clear" w:color="auto" w:fill="auto"/>
            <w:noWrap/>
          </w:tcPr>
          <w:p w14:paraId="7229FFA6">
            <w:pPr>
              <w:widowControl/>
              <w:jc w:val="center"/>
              <w:rPr>
                <w:rFonts w:eastAsia="等线"/>
                <w:kern w:val="0"/>
                <w:sz w:val="18"/>
                <w:szCs w:val="18"/>
                <w:u w:val="single"/>
              </w:rPr>
            </w:pPr>
          </w:p>
        </w:tc>
        <w:tc>
          <w:tcPr>
            <w:tcW w:w="807" w:type="dxa"/>
            <w:tcBorders>
              <w:top w:val="single" w:color="auto" w:sz="4" w:space="0"/>
              <w:left w:val="nil"/>
              <w:bottom w:val="single" w:color="auto" w:sz="4" w:space="0"/>
              <w:right w:val="single" w:color="auto" w:sz="4" w:space="0"/>
            </w:tcBorders>
            <w:shd w:val="clear" w:color="auto" w:fill="auto"/>
          </w:tcPr>
          <w:p w14:paraId="6F1933D4">
            <w:pPr>
              <w:widowControl/>
              <w:jc w:val="center"/>
              <w:rPr>
                <w:rFonts w:eastAsia="等线"/>
                <w:kern w:val="0"/>
                <w:sz w:val="18"/>
                <w:szCs w:val="18"/>
                <w:u w:val="single"/>
              </w:rPr>
            </w:pPr>
          </w:p>
        </w:tc>
      </w:tr>
      <w:tr w14:paraId="11E32081">
        <w:tblPrEx>
          <w:tblCellMar>
            <w:top w:w="0" w:type="dxa"/>
            <w:left w:w="108" w:type="dxa"/>
            <w:bottom w:w="0" w:type="dxa"/>
            <w:right w:w="108" w:type="dxa"/>
          </w:tblCellMar>
        </w:tblPrEx>
        <w:trPr>
          <w:gridBefore w:val="1"/>
          <w:gridAfter w:val="1"/>
          <w:wBefore w:w="284" w:type="dxa"/>
          <w:wAfter w:w="946" w:type="dxa"/>
          <w:trHeight w:val="300" w:hRule="atLeast"/>
        </w:trPr>
        <w:tc>
          <w:tcPr>
            <w:tcW w:w="3529" w:type="dxa"/>
            <w:gridSpan w:val="2"/>
            <w:vMerge w:val="continue"/>
            <w:tcBorders>
              <w:top w:val="single" w:color="auto" w:sz="4" w:space="0"/>
              <w:left w:val="single" w:color="auto" w:sz="4" w:space="0"/>
              <w:bottom w:val="single" w:color="auto" w:sz="4" w:space="0"/>
              <w:right w:val="single" w:color="auto" w:sz="4" w:space="0"/>
            </w:tcBorders>
            <w:vAlign w:val="center"/>
          </w:tcPr>
          <w:p w14:paraId="3094ECB3">
            <w:pPr>
              <w:widowControl/>
              <w:jc w:val="left"/>
              <w:rPr>
                <w:rFonts w:eastAsia="等线"/>
                <w:kern w:val="0"/>
                <w:sz w:val="18"/>
                <w:szCs w:val="18"/>
                <w:u w:val="single"/>
              </w:rPr>
            </w:pPr>
          </w:p>
        </w:tc>
        <w:tc>
          <w:tcPr>
            <w:tcW w:w="2602" w:type="dxa"/>
            <w:tcBorders>
              <w:top w:val="single" w:color="auto" w:sz="4" w:space="0"/>
              <w:left w:val="nil"/>
              <w:bottom w:val="single" w:color="auto" w:sz="4" w:space="0"/>
              <w:right w:val="single" w:color="auto" w:sz="4" w:space="0"/>
            </w:tcBorders>
            <w:shd w:val="clear" w:color="auto" w:fill="auto"/>
            <w:noWrap/>
            <w:vAlign w:val="center"/>
          </w:tcPr>
          <w:p w14:paraId="5C495A41">
            <w:pPr>
              <w:widowControl/>
              <w:jc w:val="center"/>
              <w:rPr>
                <w:rFonts w:eastAsia="等线"/>
                <w:kern w:val="0"/>
                <w:sz w:val="18"/>
                <w:szCs w:val="18"/>
                <w:u w:val="single"/>
              </w:rPr>
            </w:pPr>
            <w:r>
              <w:rPr>
                <w:rFonts w:eastAsia="等线"/>
                <w:kern w:val="0"/>
                <w:sz w:val="18"/>
                <w:szCs w:val="18"/>
                <w:u w:val="single"/>
              </w:rPr>
              <w:t>Diesel/Gas Oil (Cf: 3.206)</w:t>
            </w:r>
          </w:p>
        </w:tc>
        <w:tc>
          <w:tcPr>
            <w:tcW w:w="1099"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61734168">
            <w:pPr>
              <w:widowControl/>
              <w:jc w:val="center"/>
              <w:rPr>
                <w:rFonts w:eastAsia="等线"/>
                <w:kern w:val="0"/>
                <w:sz w:val="18"/>
                <w:szCs w:val="18"/>
                <w:u w:val="single"/>
              </w:rPr>
            </w:pPr>
          </w:p>
        </w:tc>
        <w:tc>
          <w:tcPr>
            <w:tcW w:w="894" w:type="dxa"/>
            <w:gridSpan w:val="2"/>
            <w:tcBorders>
              <w:top w:val="single" w:color="auto" w:sz="4" w:space="0"/>
              <w:left w:val="nil"/>
              <w:bottom w:val="single" w:color="auto" w:sz="4" w:space="0"/>
              <w:right w:val="single" w:color="auto" w:sz="4" w:space="0"/>
            </w:tcBorders>
            <w:shd w:val="clear" w:color="auto" w:fill="auto"/>
            <w:noWrap/>
          </w:tcPr>
          <w:p w14:paraId="0EAF16D3">
            <w:pPr>
              <w:widowControl/>
              <w:jc w:val="center"/>
              <w:rPr>
                <w:rFonts w:eastAsia="等线"/>
                <w:kern w:val="0"/>
                <w:sz w:val="18"/>
                <w:szCs w:val="18"/>
                <w:u w:val="single"/>
              </w:rPr>
            </w:pPr>
          </w:p>
        </w:tc>
        <w:tc>
          <w:tcPr>
            <w:tcW w:w="807" w:type="dxa"/>
            <w:tcBorders>
              <w:top w:val="single" w:color="auto" w:sz="4" w:space="0"/>
              <w:left w:val="nil"/>
              <w:bottom w:val="single" w:color="auto" w:sz="4" w:space="0"/>
              <w:right w:val="single" w:color="auto" w:sz="4" w:space="0"/>
            </w:tcBorders>
            <w:shd w:val="clear" w:color="auto" w:fill="auto"/>
          </w:tcPr>
          <w:p w14:paraId="383C1C4A">
            <w:pPr>
              <w:widowControl/>
              <w:jc w:val="center"/>
              <w:rPr>
                <w:rFonts w:eastAsia="等线"/>
                <w:kern w:val="0"/>
                <w:sz w:val="18"/>
                <w:szCs w:val="18"/>
                <w:u w:val="single"/>
              </w:rPr>
            </w:pPr>
          </w:p>
        </w:tc>
      </w:tr>
      <w:tr w14:paraId="7B8EE25F">
        <w:tblPrEx>
          <w:tblCellMar>
            <w:top w:w="0" w:type="dxa"/>
            <w:left w:w="108" w:type="dxa"/>
            <w:bottom w:w="0" w:type="dxa"/>
            <w:right w:w="108" w:type="dxa"/>
          </w:tblCellMar>
        </w:tblPrEx>
        <w:trPr>
          <w:gridBefore w:val="1"/>
          <w:gridAfter w:val="1"/>
          <w:wBefore w:w="284" w:type="dxa"/>
          <w:wAfter w:w="946" w:type="dxa"/>
          <w:trHeight w:val="300" w:hRule="atLeast"/>
        </w:trPr>
        <w:tc>
          <w:tcPr>
            <w:tcW w:w="3529" w:type="dxa"/>
            <w:gridSpan w:val="2"/>
            <w:vMerge w:val="continue"/>
            <w:tcBorders>
              <w:top w:val="single" w:color="auto" w:sz="4" w:space="0"/>
              <w:left w:val="single" w:color="auto" w:sz="4" w:space="0"/>
              <w:bottom w:val="single" w:color="auto" w:sz="4" w:space="0"/>
              <w:right w:val="single" w:color="auto" w:sz="4" w:space="0"/>
            </w:tcBorders>
            <w:vAlign w:val="center"/>
          </w:tcPr>
          <w:p w14:paraId="17EF99BE">
            <w:pPr>
              <w:widowControl/>
              <w:jc w:val="left"/>
              <w:rPr>
                <w:rFonts w:eastAsia="等线"/>
                <w:kern w:val="0"/>
                <w:sz w:val="18"/>
                <w:szCs w:val="18"/>
                <w:u w:val="single"/>
              </w:rPr>
            </w:pPr>
          </w:p>
        </w:tc>
        <w:tc>
          <w:tcPr>
            <w:tcW w:w="2602" w:type="dxa"/>
            <w:tcBorders>
              <w:top w:val="single" w:color="auto" w:sz="4" w:space="0"/>
              <w:left w:val="nil"/>
              <w:bottom w:val="single" w:color="auto" w:sz="4" w:space="0"/>
              <w:right w:val="single" w:color="auto" w:sz="4" w:space="0"/>
            </w:tcBorders>
            <w:shd w:val="clear" w:color="auto" w:fill="auto"/>
            <w:noWrap/>
            <w:vAlign w:val="center"/>
          </w:tcPr>
          <w:p w14:paraId="5DE9D102">
            <w:pPr>
              <w:widowControl/>
              <w:jc w:val="center"/>
              <w:rPr>
                <w:rFonts w:eastAsia="等线"/>
                <w:kern w:val="0"/>
                <w:sz w:val="18"/>
                <w:szCs w:val="18"/>
                <w:u w:val="single"/>
              </w:rPr>
            </w:pPr>
            <w:r>
              <w:rPr>
                <w:rFonts w:eastAsia="等线"/>
                <w:kern w:val="0"/>
                <w:sz w:val="18"/>
                <w:szCs w:val="18"/>
                <w:u w:val="single"/>
              </w:rPr>
              <w:t>----------</w:t>
            </w:r>
          </w:p>
        </w:tc>
        <w:tc>
          <w:tcPr>
            <w:tcW w:w="1099"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0733B9A8">
            <w:pPr>
              <w:widowControl/>
              <w:jc w:val="center"/>
              <w:rPr>
                <w:rFonts w:eastAsia="等线"/>
                <w:kern w:val="0"/>
                <w:sz w:val="18"/>
                <w:szCs w:val="18"/>
                <w:u w:val="single"/>
              </w:rPr>
            </w:pPr>
          </w:p>
        </w:tc>
        <w:tc>
          <w:tcPr>
            <w:tcW w:w="894" w:type="dxa"/>
            <w:gridSpan w:val="2"/>
            <w:tcBorders>
              <w:top w:val="single" w:color="auto" w:sz="4" w:space="0"/>
              <w:left w:val="nil"/>
              <w:bottom w:val="single" w:color="auto" w:sz="4" w:space="0"/>
              <w:right w:val="single" w:color="auto" w:sz="4" w:space="0"/>
            </w:tcBorders>
            <w:shd w:val="clear" w:color="auto" w:fill="auto"/>
            <w:noWrap/>
          </w:tcPr>
          <w:p w14:paraId="5F6DFB30">
            <w:pPr>
              <w:widowControl/>
              <w:jc w:val="center"/>
              <w:rPr>
                <w:rFonts w:eastAsia="等线"/>
                <w:kern w:val="0"/>
                <w:sz w:val="18"/>
                <w:szCs w:val="18"/>
                <w:u w:val="single"/>
              </w:rPr>
            </w:pPr>
          </w:p>
        </w:tc>
        <w:tc>
          <w:tcPr>
            <w:tcW w:w="807" w:type="dxa"/>
            <w:tcBorders>
              <w:top w:val="single" w:color="auto" w:sz="4" w:space="0"/>
              <w:left w:val="nil"/>
              <w:bottom w:val="single" w:color="auto" w:sz="4" w:space="0"/>
              <w:right w:val="single" w:color="auto" w:sz="4" w:space="0"/>
            </w:tcBorders>
            <w:shd w:val="clear" w:color="auto" w:fill="auto"/>
          </w:tcPr>
          <w:p w14:paraId="2FD38F80">
            <w:pPr>
              <w:widowControl/>
              <w:jc w:val="center"/>
              <w:rPr>
                <w:rFonts w:eastAsia="等线"/>
                <w:kern w:val="0"/>
                <w:sz w:val="18"/>
                <w:szCs w:val="18"/>
                <w:u w:val="single"/>
              </w:rPr>
            </w:pPr>
          </w:p>
        </w:tc>
      </w:tr>
      <w:tr w14:paraId="3878A97F">
        <w:tblPrEx>
          <w:tblCellMar>
            <w:top w:w="0" w:type="dxa"/>
            <w:left w:w="108" w:type="dxa"/>
            <w:bottom w:w="0" w:type="dxa"/>
            <w:right w:w="108" w:type="dxa"/>
          </w:tblCellMar>
        </w:tblPrEx>
        <w:trPr>
          <w:gridBefore w:val="1"/>
          <w:gridAfter w:val="1"/>
          <w:wBefore w:w="284" w:type="dxa"/>
          <w:wAfter w:w="946" w:type="dxa"/>
          <w:trHeight w:val="300" w:hRule="atLeast"/>
        </w:trPr>
        <w:tc>
          <w:tcPr>
            <w:tcW w:w="3529" w:type="dxa"/>
            <w:gridSpan w:val="2"/>
            <w:vMerge w:val="restart"/>
            <w:tcBorders>
              <w:top w:val="single" w:color="auto" w:sz="4" w:space="0"/>
              <w:left w:val="single" w:color="auto" w:sz="4" w:space="0"/>
              <w:right w:val="single" w:color="auto" w:sz="4" w:space="0"/>
            </w:tcBorders>
            <w:vAlign w:val="center"/>
          </w:tcPr>
          <w:p w14:paraId="7C2627D5">
            <w:pPr>
              <w:widowControl/>
              <w:jc w:val="left"/>
              <w:rPr>
                <w:rFonts w:eastAsia="等线"/>
                <w:kern w:val="0"/>
                <w:sz w:val="18"/>
                <w:szCs w:val="18"/>
                <w:u w:val="single"/>
              </w:rPr>
            </w:pPr>
            <w:r>
              <w:rPr>
                <w:rFonts w:hint="eastAsia" w:eastAsia="等线"/>
                <w:kern w:val="0"/>
                <w:sz w:val="18"/>
                <w:szCs w:val="18"/>
                <w:u w:val="single"/>
              </w:rPr>
              <w:t>Method/</w:t>
            </w:r>
            <w:r>
              <w:rPr>
                <w:rFonts w:eastAsia="等线"/>
                <w:kern w:val="0"/>
                <w:sz w:val="18"/>
                <w:szCs w:val="18"/>
                <w:u w:val="single"/>
              </w:rPr>
              <w:t xml:space="preserve">Total /not under way fuel oil consumption of  </w:t>
            </w:r>
            <w:r>
              <w:rPr>
                <w:rFonts w:hint="eastAsia" w:eastAsia="等线"/>
                <w:kern w:val="0"/>
                <w:sz w:val="18"/>
                <w:szCs w:val="18"/>
                <w:u w:val="single"/>
              </w:rPr>
              <w:t>Fired boilers</w:t>
            </w:r>
            <w:r>
              <w:rPr>
                <w:rFonts w:eastAsia="等线"/>
                <w:kern w:val="0"/>
                <w:sz w:val="18"/>
                <w:szCs w:val="18"/>
                <w:u w:val="single"/>
              </w:rPr>
              <w:t>(s)</w:t>
            </w:r>
            <w:r>
              <w:rPr>
                <w:rFonts w:hint="eastAsia" w:eastAsia="等线"/>
                <w:kern w:val="0"/>
                <w:sz w:val="18"/>
                <w:szCs w:val="18"/>
                <w:u w:val="single"/>
              </w:rPr>
              <w:t>/method</w:t>
            </w:r>
          </w:p>
        </w:tc>
        <w:tc>
          <w:tcPr>
            <w:tcW w:w="2602" w:type="dxa"/>
            <w:tcBorders>
              <w:top w:val="single" w:color="auto" w:sz="4" w:space="0"/>
              <w:left w:val="nil"/>
              <w:bottom w:val="single" w:color="auto" w:sz="4" w:space="0"/>
              <w:right w:val="single" w:color="auto" w:sz="4" w:space="0"/>
            </w:tcBorders>
            <w:shd w:val="clear" w:color="auto" w:fill="auto"/>
            <w:noWrap/>
            <w:vAlign w:val="center"/>
          </w:tcPr>
          <w:p w14:paraId="5ED30712">
            <w:pPr>
              <w:widowControl/>
              <w:jc w:val="center"/>
              <w:rPr>
                <w:rFonts w:eastAsia="等线"/>
                <w:kern w:val="0"/>
                <w:sz w:val="18"/>
                <w:szCs w:val="18"/>
                <w:u w:val="single"/>
              </w:rPr>
            </w:pPr>
            <w:r>
              <w:rPr>
                <w:rFonts w:eastAsia="等线"/>
                <w:kern w:val="0"/>
                <w:sz w:val="18"/>
                <w:szCs w:val="18"/>
                <w:u w:val="single"/>
              </w:rPr>
              <w:t>HFO (Cf: 3.114)</w:t>
            </w:r>
          </w:p>
        </w:tc>
        <w:tc>
          <w:tcPr>
            <w:tcW w:w="1099"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39FFC657">
            <w:pPr>
              <w:widowControl/>
              <w:jc w:val="center"/>
              <w:rPr>
                <w:rFonts w:eastAsia="等线"/>
                <w:kern w:val="0"/>
                <w:sz w:val="18"/>
                <w:szCs w:val="18"/>
                <w:u w:val="single"/>
              </w:rPr>
            </w:pPr>
          </w:p>
        </w:tc>
        <w:tc>
          <w:tcPr>
            <w:tcW w:w="894" w:type="dxa"/>
            <w:gridSpan w:val="2"/>
            <w:tcBorders>
              <w:top w:val="single" w:color="auto" w:sz="4" w:space="0"/>
              <w:left w:val="nil"/>
              <w:bottom w:val="single" w:color="auto" w:sz="4" w:space="0"/>
              <w:right w:val="single" w:color="auto" w:sz="4" w:space="0"/>
            </w:tcBorders>
            <w:shd w:val="clear" w:color="auto" w:fill="auto"/>
            <w:noWrap/>
          </w:tcPr>
          <w:p w14:paraId="745CD68E">
            <w:pPr>
              <w:widowControl/>
              <w:jc w:val="center"/>
              <w:rPr>
                <w:rFonts w:eastAsia="等线"/>
                <w:kern w:val="0"/>
                <w:sz w:val="18"/>
                <w:szCs w:val="18"/>
                <w:u w:val="single"/>
              </w:rPr>
            </w:pPr>
          </w:p>
        </w:tc>
        <w:tc>
          <w:tcPr>
            <w:tcW w:w="807" w:type="dxa"/>
            <w:tcBorders>
              <w:top w:val="single" w:color="auto" w:sz="4" w:space="0"/>
              <w:left w:val="nil"/>
              <w:bottom w:val="single" w:color="auto" w:sz="4" w:space="0"/>
              <w:right w:val="single" w:color="auto" w:sz="4" w:space="0"/>
            </w:tcBorders>
            <w:shd w:val="clear" w:color="auto" w:fill="auto"/>
          </w:tcPr>
          <w:p w14:paraId="05440105">
            <w:pPr>
              <w:widowControl/>
              <w:jc w:val="center"/>
              <w:rPr>
                <w:rFonts w:eastAsia="等线"/>
                <w:kern w:val="0"/>
                <w:sz w:val="18"/>
                <w:szCs w:val="18"/>
                <w:u w:val="single"/>
              </w:rPr>
            </w:pPr>
          </w:p>
        </w:tc>
      </w:tr>
      <w:tr w14:paraId="005E1821">
        <w:tblPrEx>
          <w:tblCellMar>
            <w:top w:w="0" w:type="dxa"/>
            <w:left w:w="108" w:type="dxa"/>
            <w:bottom w:w="0" w:type="dxa"/>
            <w:right w:w="108" w:type="dxa"/>
          </w:tblCellMar>
        </w:tblPrEx>
        <w:trPr>
          <w:gridBefore w:val="1"/>
          <w:gridAfter w:val="1"/>
          <w:wBefore w:w="284" w:type="dxa"/>
          <w:wAfter w:w="946" w:type="dxa"/>
          <w:trHeight w:val="300" w:hRule="atLeast"/>
        </w:trPr>
        <w:tc>
          <w:tcPr>
            <w:tcW w:w="3529" w:type="dxa"/>
            <w:gridSpan w:val="2"/>
            <w:vMerge w:val="continue"/>
            <w:tcBorders>
              <w:left w:val="single" w:color="auto" w:sz="4" w:space="0"/>
              <w:right w:val="single" w:color="auto" w:sz="4" w:space="0"/>
            </w:tcBorders>
            <w:vAlign w:val="center"/>
          </w:tcPr>
          <w:p w14:paraId="63184552">
            <w:pPr>
              <w:widowControl/>
              <w:jc w:val="left"/>
              <w:rPr>
                <w:rFonts w:eastAsia="等线"/>
                <w:kern w:val="0"/>
                <w:sz w:val="18"/>
                <w:szCs w:val="18"/>
                <w:u w:val="single"/>
              </w:rPr>
            </w:pPr>
          </w:p>
        </w:tc>
        <w:tc>
          <w:tcPr>
            <w:tcW w:w="2602" w:type="dxa"/>
            <w:tcBorders>
              <w:top w:val="single" w:color="auto" w:sz="4" w:space="0"/>
              <w:left w:val="nil"/>
              <w:bottom w:val="single" w:color="auto" w:sz="4" w:space="0"/>
              <w:right w:val="single" w:color="auto" w:sz="4" w:space="0"/>
            </w:tcBorders>
            <w:shd w:val="clear" w:color="auto" w:fill="auto"/>
            <w:noWrap/>
            <w:vAlign w:val="center"/>
          </w:tcPr>
          <w:p w14:paraId="35284EC7">
            <w:pPr>
              <w:widowControl/>
              <w:jc w:val="center"/>
              <w:rPr>
                <w:rFonts w:eastAsia="等线"/>
                <w:kern w:val="0"/>
                <w:sz w:val="18"/>
                <w:szCs w:val="18"/>
                <w:u w:val="single"/>
              </w:rPr>
            </w:pPr>
            <w:r>
              <w:rPr>
                <w:rFonts w:eastAsia="等线"/>
                <w:kern w:val="0"/>
                <w:sz w:val="18"/>
                <w:szCs w:val="18"/>
                <w:u w:val="single"/>
              </w:rPr>
              <w:t>LFO (Cf: 3.151)</w:t>
            </w:r>
          </w:p>
        </w:tc>
        <w:tc>
          <w:tcPr>
            <w:tcW w:w="1099"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0DE81DDB">
            <w:pPr>
              <w:widowControl/>
              <w:jc w:val="center"/>
              <w:rPr>
                <w:rFonts w:eastAsia="等线"/>
                <w:kern w:val="0"/>
                <w:sz w:val="18"/>
                <w:szCs w:val="18"/>
                <w:u w:val="single"/>
              </w:rPr>
            </w:pPr>
          </w:p>
        </w:tc>
        <w:tc>
          <w:tcPr>
            <w:tcW w:w="894" w:type="dxa"/>
            <w:gridSpan w:val="2"/>
            <w:tcBorders>
              <w:top w:val="single" w:color="auto" w:sz="4" w:space="0"/>
              <w:left w:val="nil"/>
              <w:bottom w:val="single" w:color="auto" w:sz="4" w:space="0"/>
              <w:right w:val="single" w:color="auto" w:sz="4" w:space="0"/>
            </w:tcBorders>
            <w:shd w:val="clear" w:color="auto" w:fill="auto"/>
            <w:noWrap/>
          </w:tcPr>
          <w:p w14:paraId="590EDCD7">
            <w:pPr>
              <w:widowControl/>
              <w:jc w:val="center"/>
              <w:rPr>
                <w:rFonts w:eastAsia="等线"/>
                <w:kern w:val="0"/>
                <w:sz w:val="18"/>
                <w:szCs w:val="18"/>
                <w:u w:val="single"/>
              </w:rPr>
            </w:pPr>
          </w:p>
        </w:tc>
        <w:tc>
          <w:tcPr>
            <w:tcW w:w="807" w:type="dxa"/>
            <w:tcBorders>
              <w:top w:val="single" w:color="auto" w:sz="4" w:space="0"/>
              <w:left w:val="nil"/>
              <w:bottom w:val="single" w:color="auto" w:sz="4" w:space="0"/>
              <w:right w:val="single" w:color="auto" w:sz="4" w:space="0"/>
            </w:tcBorders>
            <w:shd w:val="clear" w:color="auto" w:fill="auto"/>
          </w:tcPr>
          <w:p w14:paraId="551CA9CA">
            <w:pPr>
              <w:widowControl/>
              <w:jc w:val="center"/>
              <w:rPr>
                <w:rFonts w:eastAsia="等线"/>
                <w:kern w:val="0"/>
                <w:sz w:val="18"/>
                <w:szCs w:val="18"/>
                <w:u w:val="single"/>
              </w:rPr>
            </w:pPr>
          </w:p>
        </w:tc>
      </w:tr>
      <w:tr w14:paraId="782411BA">
        <w:tblPrEx>
          <w:tblCellMar>
            <w:top w:w="0" w:type="dxa"/>
            <w:left w:w="108" w:type="dxa"/>
            <w:bottom w:w="0" w:type="dxa"/>
            <w:right w:w="108" w:type="dxa"/>
          </w:tblCellMar>
        </w:tblPrEx>
        <w:trPr>
          <w:gridBefore w:val="1"/>
          <w:gridAfter w:val="1"/>
          <w:wBefore w:w="284" w:type="dxa"/>
          <w:wAfter w:w="946" w:type="dxa"/>
          <w:trHeight w:val="300" w:hRule="atLeast"/>
        </w:trPr>
        <w:tc>
          <w:tcPr>
            <w:tcW w:w="3529" w:type="dxa"/>
            <w:gridSpan w:val="2"/>
            <w:vMerge w:val="continue"/>
            <w:tcBorders>
              <w:left w:val="single" w:color="auto" w:sz="4" w:space="0"/>
              <w:right w:val="single" w:color="auto" w:sz="4" w:space="0"/>
            </w:tcBorders>
            <w:vAlign w:val="center"/>
          </w:tcPr>
          <w:p w14:paraId="484B7BD9">
            <w:pPr>
              <w:widowControl/>
              <w:jc w:val="left"/>
              <w:rPr>
                <w:rFonts w:eastAsia="等线"/>
                <w:kern w:val="0"/>
                <w:sz w:val="18"/>
                <w:szCs w:val="18"/>
                <w:u w:val="single"/>
              </w:rPr>
            </w:pPr>
          </w:p>
        </w:tc>
        <w:tc>
          <w:tcPr>
            <w:tcW w:w="2602" w:type="dxa"/>
            <w:tcBorders>
              <w:top w:val="single" w:color="auto" w:sz="4" w:space="0"/>
              <w:left w:val="nil"/>
              <w:bottom w:val="single" w:color="auto" w:sz="4" w:space="0"/>
              <w:right w:val="single" w:color="auto" w:sz="4" w:space="0"/>
            </w:tcBorders>
            <w:shd w:val="clear" w:color="auto" w:fill="auto"/>
            <w:noWrap/>
            <w:vAlign w:val="center"/>
          </w:tcPr>
          <w:p w14:paraId="12DB0A61">
            <w:pPr>
              <w:widowControl/>
              <w:jc w:val="center"/>
              <w:rPr>
                <w:rFonts w:eastAsia="等线"/>
                <w:kern w:val="0"/>
                <w:sz w:val="18"/>
                <w:szCs w:val="18"/>
                <w:u w:val="single"/>
              </w:rPr>
            </w:pPr>
            <w:r>
              <w:rPr>
                <w:rFonts w:eastAsia="等线"/>
                <w:kern w:val="0"/>
                <w:sz w:val="18"/>
                <w:szCs w:val="18"/>
                <w:u w:val="single"/>
              </w:rPr>
              <w:t>Diesel/Gas Oil (Cf: 3.206)</w:t>
            </w:r>
          </w:p>
        </w:tc>
        <w:tc>
          <w:tcPr>
            <w:tcW w:w="1099"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779E8147">
            <w:pPr>
              <w:widowControl/>
              <w:jc w:val="center"/>
              <w:rPr>
                <w:rFonts w:eastAsia="等线"/>
                <w:kern w:val="0"/>
                <w:sz w:val="18"/>
                <w:szCs w:val="18"/>
                <w:u w:val="single"/>
              </w:rPr>
            </w:pPr>
          </w:p>
        </w:tc>
        <w:tc>
          <w:tcPr>
            <w:tcW w:w="894" w:type="dxa"/>
            <w:gridSpan w:val="2"/>
            <w:tcBorders>
              <w:top w:val="single" w:color="auto" w:sz="4" w:space="0"/>
              <w:left w:val="nil"/>
              <w:bottom w:val="single" w:color="auto" w:sz="4" w:space="0"/>
              <w:right w:val="single" w:color="auto" w:sz="4" w:space="0"/>
            </w:tcBorders>
            <w:shd w:val="clear" w:color="auto" w:fill="auto"/>
            <w:noWrap/>
          </w:tcPr>
          <w:p w14:paraId="1394820C">
            <w:pPr>
              <w:widowControl/>
              <w:jc w:val="center"/>
              <w:rPr>
                <w:rFonts w:eastAsia="等线"/>
                <w:kern w:val="0"/>
                <w:sz w:val="18"/>
                <w:szCs w:val="18"/>
                <w:u w:val="single"/>
              </w:rPr>
            </w:pPr>
          </w:p>
        </w:tc>
        <w:tc>
          <w:tcPr>
            <w:tcW w:w="807" w:type="dxa"/>
            <w:tcBorders>
              <w:top w:val="single" w:color="auto" w:sz="4" w:space="0"/>
              <w:left w:val="nil"/>
              <w:bottom w:val="single" w:color="auto" w:sz="4" w:space="0"/>
              <w:right w:val="single" w:color="auto" w:sz="4" w:space="0"/>
            </w:tcBorders>
            <w:shd w:val="clear" w:color="auto" w:fill="auto"/>
          </w:tcPr>
          <w:p w14:paraId="76D87CB6">
            <w:pPr>
              <w:widowControl/>
              <w:jc w:val="center"/>
              <w:rPr>
                <w:rFonts w:eastAsia="等线"/>
                <w:kern w:val="0"/>
                <w:sz w:val="18"/>
                <w:szCs w:val="18"/>
                <w:u w:val="single"/>
              </w:rPr>
            </w:pPr>
          </w:p>
        </w:tc>
      </w:tr>
      <w:tr w14:paraId="080D3840">
        <w:tblPrEx>
          <w:tblCellMar>
            <w:top w:w="0" w:type="dxa"/>
            <w:left w:w="108" w:type="dxa"/>
            <w:bottom w:w="0" w:type="dxa"/>
            <w:right w:w="108" w:type="dxa"/>
          </w:tblCellMar>
        </w:tblPrEx>
        <w:trPr>
          <w:gridBefore w:val="1"/>
          <w:gridAfter w:val="1"/>
          <w:wBefore w:w="284" w:type="dxa"/>
          <w:wAfter w:w="946" w:type="dxa"/>
          <w:trHeight w:val="300" w:hRule="atLeast"/>
        </w:trPr>
        <w:tc>
          <w:tcPr>
            <w:tcW w:w="3529" w:type="dxa"/>
            <w:gridSpan w:val="2"/>
            <w:vMerge w:val="continue"/>
            <w:tcBorders>
              <w:left w:val="single" w:color="auto" w:sz="4" w:space="0"/>
              <w:bottom w:val="single" w:color="auto" w:sz="4" w:space="0"/>
              <w:right w:val="single" w:color="auto" w:sz="4" w:space="0"/>
            </w:tcBorders>
            <w:vAlign w:val="center"/>
          </w:tcPr>
          <w:p w14:paraId="690DE433">
            <w:pPr>
              <w:widowControl/>
              <w:jc w:val="left"/>
              <w:rPr>
                <w:rFonts w:eastAsia="等线"/>
                <w:kern w:val="0"/>
                <w:sz w:val="18"/>
                <w:szCs w:val="18"/>
                <w:u w:val="single"/>
              </w:rPr>
            </w:pPr>
          </w:p>
        </w:tc>
        <w:tc>
          <w:tcPr>
            <w:tcW w:w="2602" w:type="dxa"/>
            <w:tcBorders>
              <w:top w:val="single" w:color="auto" w:sz="4" w:space="0"/>
              <w:left w:val="nil"/>
              <w:bottom w:val="single" w:color="auto" w:sz="4" w:space="0"/>
              <w:right w:val="single" w:color="auto" w:sz="4" w:space="0"/>
            </w:tcBorders>
            <w:shd w:val="clear" w:color="auto" w:fill="auto"/>
            <w:noWrap/>
            <w:vAlign w:val="center"/>
          </w:tcPr>
          <w:p w14:paraId="54F85C42">
            <w:pPr>
              <w:widowControl/>
              <w:jc w:val="center"/>
              <w:rPr>
                <w:rFonts w:eastAsia="等线"/>
                <w:kern w:val="0"/>
                <w:sz w:val="18"/>
                <w:szCs w:val="18"/>
                <w:u w:val="single"/>
              </w:rPr>
            </w:pPr>
            <w:r>
              <w:rPr>
                <w:rFonts w:eastAsia="等线"/>
                <w:kern w:val="0"/>
                <w:sz w:val="18"/>
                <w:szCs w:val="18"/>
                <w:u w:val="single"/>
              </w:rPr>
              <w:t>----------</w:t>
            </w:r>
          </w:p>
        </w:tc>
        <w:tc>
          <w:tcPr>
            <w:tcW w:w="1099"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6C580CBC">
            <w:pPr>
              <w:widowControl/>
              <w:jc w:val="center"/>
              <w:rPr>
                <w:rFonts w:eastAsia="等线"/>
                <w:kern w:val="0"/>
                <w:sz w:val="18"/>
                <w:szCs w:val="18"/>
                <w:u w:val="single"/>
              </w:rPr>
            </w:pPr>
          </w:p>
        </w:tc>
        <w:tc>
          <w:tcPr>
            <w:tcW w:w="894" w:type="dxa"/>
            <w:gridSpan w:val="2"/>
            <w:tcBorders>
              <w:top w:val="single" w:color="auto" w:sz="4" w:space="0"/>
              <w:left w:val="nil"/>
              <w:bottom w:val="single" w:color="auto" w:sz="4" w:space="0"/>
              <w:right w:val="single" w:color="auto" w:sz="4" w:space="0"/>
            </w:tcBorders>
            <w:shd w:val="clear" w:color="auto" w:fill="auto"/>
            <w:noWrap/>
          </w:tcPr>
          <w:p w14:paraId="4F1858A8">
            <w:pPr>
              <w:widowControl/>
              <w:jc w:val="center"/>
              <w:rPr>
                <w:rFonts w:eastAsia="等线"/>
                <w:kern w:val="0"/>
                <w:sz w:val="18"/>
                <w:szCs w:val="18"/>
                <w:u w:val="single"/>
              </w:rPr>
            </w:pPr>
          </w:p>
        </w:tc>
        <w:tc>
          <w:tcPr>
            <w:tcW w:w="807" w:type="dxa"/>
            <w:tcBorders>
              <w:top w:val="single" w:color="auto" w:sz="4" w:space="0"/>
              <w:left w:val="nil"/>
              <w:bottom w:val="single" w:color="auto" w:sz="4" w:space="0"/>
              <w:right w:val="single" w:color="auto" w:sz="4" w:space="0"/>
            </w:tcBorders>
            <w:shd w:val="clear" w:color="auto" w:fill="auto"/>
          </w:tcPr>
          <w:p w14:paraId="2F3DF5C7">
            <w:pPr>
              <w:widowControl/>
              <w:jc w:val="center"/>
              <w:rPr>
                <w:rFonts w:eastAsia="等线"/>
                <w:kern w:val="0"/>
                <w:sz w:val="18"/>
                <w:szCs w:val="18"/>
                <w:u w:val="single"/>
              </w:rPr>
            </w:pPr>
          </w:p>
        </w:tc>
      </w:tr>
      <w:tr w14:paraId="728E8C2B">
        <w:tblPrEx>
          <w:tblCellMar>
            <w:top w:w="0" w:type="dxa"/>
            <w:left w:w="108" w:type="dxa"/>
            <w:bottom w:w="0" w:type="dxa"/>
            <w:right w:w="108" w:type="dxa"/>
          </w:tblCellMar>
        </w:tblPrEx>
        <w:trPr>
          <w:gridBefore w:val="1"/>
          <w:gridAfter w:val="1"/>
          <w:wBefore w:w="284" w:type="dxa"/>
          <w:wAfter w:w="946" w:type="dxa"/>
          <w:trHeight w:val="300" w:hRule="atLeast"/>
        </w:trPr>
        <w:tc>
          <w:tcPr>
            <w:tcW w:w="3529" w:type="dxa"/>
            <w:gridSpan w:val="2"/>
            <w:vMerge w:val="restart"/>
            <w:tcBorders>
              <w:left w:val="single" w:color="auto" w:sz="4" w:space="0"/>
              <w:right w:val="single" w:color="auto" w:sz="4" w:space="0"/>
            </w:tcBorders>
            <w:vAlign w:val="center"/>
          </w:tcPr>
          <w:p w14:paraId="692671F7">
            <w:pPr>
              <w:widowControl/>
              <w:jc w:val="left"/>
              <w:rPr>
                <w:rFonts w:eastAsia="等线"/>
                <w:kern w:val="0"/>
                <w:sz w:val="18"/>
                <w:szCs w:val="18"/>
                <w:u w:val="single"/>
              </w:rPr>
            </w:pPr>
            <w:r>
              <w:rPr>
                <w:rFonts w:eastAsia="等线"/>
                <w:kern w:val="0"/>
                <w:sz w:val="18"/>
                <w:szCs w:val="18"/>
                <w:u w:val="single"/>
              </w:rPr>
              <w:t>--------</w:t>
            </w:r>
          </w:p>
        </w:tc>
        <w:tc>
          <w:tcPr>
            <w:tcW w:w="2602" w:type="dxa"/>
            <w:tcBorders>
              <w:top w:val="single" w:color="auto" w:sz="4" w:space="0"/>
              <w:left w:val="nil"/>
              <w:bottom w:val="single" w:color="auto" w:sz="4" w:space="0"/>
              <w:right w:val="single" w:color="auto" w:sz="4" w:space="0"/>
            </w:tcBorders>
            <w:shd w:val="clear" w:color="auto" w:fill="auto"/>
            <w:noWrap/>
            <w:vAlign w:val="center"/>
          </w:tcPr>
          <w:p w14:paraId="02EEFD75">
            <w:pPr>
              <w:widowControl/>
              <w:jc w:val="center"/>
              <w:rPr>
                <w:rFonts w:eastAsia="等线"/>
                <w:kern w:val="0"/>
                <w:sz w:val="18"/>
                <w:szCs w:val="18"/>
                <w:u w:val="single"/>
              </w:rPr>
            </w:pPr>
            <w:r>
              <w:rPr>
                <w:rFonts w:eastAsia="等线"/>
                <w:kern w:val="0"/>
                <w:sz w:val="18"/>
                <w:szCs w:val="18"/>
                <w:u w:val="single"/>
              </w:rPr>
              <w:t>HFO (Cf: 3.114)</w:t>
            </w:r>
          </w:p>
        </w:tc>
        <w:tc>
          <w:tcPr>
            <w:tcW w:w="1099"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3D2EE362">
            <w:pPr>
              <w:widowControl/>
              <w:jc w:val="center"/>
              <w:rPr>
                <w:rFonts w:eastAsia="等线"/>
                <w:kern w:val="0"/>
                <w:sz w:val="18"/>
                <w:szCs w:val="18"/>
                <w:u w:val="single"/>
              </w:rPr>
            </w:pPr>
          </w:p>
        </w:tc>
        <w:tc>
          <w:tcPr>
            <w:tcW w:w="879" w:type="dxa"/>
            <w:tcBorders>
              <w:top w:val="single" w:color="auto" w:sz="4" w:space="0"/>
              <w:left w:val="nil"/>
              <w:bottom w:val="single" w:color="auto" w:sz="4" w:space="0"/>
              <w:right w:val="single" w:color="auto" w:sz="4" w:space="0"/>
            </w:tcBorders>
            <w:shd w:val="clear" w:color="auto" w:fill="auto"/>
            <w:noWrap/>
          </w:tcPr>
          <w:p w14:paraId="1724D517">
            <w:pPr>
              <w:widowControl/>
              <w:jc w:val="center"/>
              <w:rPr>
                <w:rFonts w:eastAsia="等线"/>
                <w:kern w:val="0"/>
                <w:sz w:val="18"/>
                <w:szCs w:val="18"/>
                <w:u w:val="single"/>
              </w:rPr>
            </w:pPr>
          </w:p>
        </w:tc>
        <w:tc>
          <w:tcPr>
            <w:tcW w:w="822" w:type="dxa"/>
            <w:gridSpan w:val="2"/>
            <w:tcBorders>
              <w:top w:val="single" w:color="auto" w:sz="4" w:space="0"/>
              <w:left w:val="nil"/>
              <w:bottom w:val="single" w:color="auto" w:sz="4" w:space="0"/>
              <w:right w:val="single" w:color="auto" w:sz="4" w:space="0"/>
            </w:tcBorders>
            <w:shd w:val="clear" w:color="auto" w:fill="auto"/>
          </w:tcPr>
          <w:p w14:paraId="6C8A3439">
            <w:pPr>
              <w:widowControl/>
              <w:jc w:val="center"/>
              <w:rPr>
                <w:rFonts w:eastAsia="等线"/>
                <w:kern w:val="0"/>
                <w:sz w:val="18"/>
                <w:szCs w:val="18"/>
                <w:u w:val="single"/>
              </w:rPr>
            </w:pPr>
          </w:p>
        </w:tc>
      </w:tr>
      <w:tr w14:paraId="76F49E11">
        <w:tblPrEx>
          <w:tblCellMar>
            <w:top w:w="0" w:type="dxa"/>
            <w:left w:w="108" w:type="dxa"/>
            <w:bottom w:w="0" w:type="dxa"/>
            <w:right w:w="108" w:type="dxa"/>
          </w:tblCellMar>
        </w:tblPrEx>
        <w:trPr>
          <w:gridBefore w:val="1"/>
          <w:gridAfter w:val="1"/>
          <w:wBefore w:w="284" w:type="dxa"/>
          <w:wAfter w:w="946" w:type="dxa"/>
          <w:trHeight w:val="300" w:hRule="atLeast"/>
        </w:trPr>
        <w:tc>
          <w:tcPr>
            <w:tcW w:w="3529" w:type="dxa"/>
            <w:gridSpan w:val="2"/>
            <w:vMerge w:val="continue"/>
            <w:tcBorders>
              <w:left w:val="single" w:color="auto" w:sz="4" w:space="0"/>
              <w:right w:val="single" w:color="auto" w:sz="4" w:space="0"/>
            </w:tcBorders>
            <w:vAlign w:val="center"/>
          </w:tcPr>
          <w:p w14:paraId="2541A828">
            <w:pPr>
              <w:widowControl/>
              <w:jc w:val="left"/>
              <w:rPr>
                <w:rFonts w:eastAsia="等线"/>
                <w:kern w:val="0"/>
                <w:sz w:val="18"/>
                <w:szCs w:val="18"/>
                <w:u w:val="single"/>
              </w:rPr>
            </w:pPr>
          </w:p>
        </w:tc>
        <w:tc>
          <w:tcPr>
            <w:tcW w:w="2602" w:type="dxa"/>
            <w:tcBorders>
              <w:top w:val="single" w:color="auto" w:sz="4" w:space="0"/>
              <w:left w:val="nil"/>
              <w:bottom w:val="single" w:color="auto" w:sz="4" w:space="0"/>
              <w:right w:val="single" w:color="auto" w:sz="4" w:space="0"/>
            </w:tcBorders>
            <w:shd w:val="clear" w:color="auto" w:fill="auto"/>
            <w:noWrap/>
            <w:vAlign w:val="center"/>
          </w:tcPr>
          <w:p w14:paraId="62DCBD01">
            <w:pPr>
              <w:widowControl/>
              <w:jc w:val="center"/>
              <w:rPr>
                <w:rFonts w:eastAsia="等线"/>
                <w:kern w:val="0"/>
                <w:sz w:val="18"/>
                <w:szCs w:val="18"/>
                <w:u w:val="single"/>
              </w:rPr>
            </w:pPr>
            <w:r>
              <w:rPr>
                <w:rFonts w:eastAsia="等线"/>
                <w:kern w:val="0"/>
                <w:sz w:val="18"/>
                <w:szCs w:val="18"/>
                <w:u w:val="single"/>
              </w:rPr>
              <w:t>LFO (Cf: 3.151)</w:t>
            </w:r>
          </w:p>
        </w:tc>
        <w:tc>
          <w:tcPr>
            <w:tcW w:w="1099"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44366DF0">
            <w:pPr>
              <w:widowControl/>
              <w:jc w:val="center"/>
              <w:rPr>
                <w:rFonts w:eastAsia="等线"/>
                <w:kern w:val="0"/>
                <w:sz w:val="18"/>
                <w:szCs w:val="18"/>
                <w:u w:val="single"/>
              </w:rPr>
            </w:pPr>
          </w:p>
        </w:tc>
        <w:tc>
          <w:tcPr>
            <w:tcW w:w="879" w:type="dxa"/>
            <w:tcBorders>
              <w:top w:val="single" w:color="auto" w:sz="4" w:space="0"/>
              <w:left w:val="nil"/>
              <w:bottom w:val="single" w:color="auto" w:sz="4" w:space="0"/>
              <w:right w:val="single" w:color="auto" w:sz="4" w:space="0"/>
            </w:tcBorders>
            <w:shd w:val="clear" w:color="auto" w:fill="auto"/>
            <w:noWrap/>
          </w:tcPr>
          <w:p w14:paraId="427ED6B2">
            <w:pPr>
              <w:widowControl/>
              <w:jc w:val="center"/>
              <w:rPr>
                <w:rFonts w:eastAsia="等线"/>
                <w:kern w:val="0"/>
                <w:sz w:val="18"/>
                <w:szCs w:val="18"/>
                <w:u w:val="single"/>
              </w:rPr>
            </w:pPr>
          </w:p>
        </w:tc>
        <w:tc>
          <w:tcPr>
            <w:tcW w:w="822" w:type="dxa"/>
            <w:gridSpan w:val="2"/>
            <w:tcBorders>
              <w:top w:val="single" w:color="auto" w:sz="4" w:space="0"/>
              <w:left w:val="nil"/>
              <w:bottom w:val="single" w:color="auto" w:sz="4" w:space="0"/>
              <w:right w:val="single" w:color="auto" w:sz="4" w:space="0"/>
            </w:tcBorders>
            <w:shd w:val="clear" w:color="auto" w:fill="auto"/>
          </w:tcPr>
          <w:p w14:paraId="228C73F4">
            <w:pPr>
              <w:widowControl/>
              <w:jc w:val="center"/>
              <w:rPr>
                <w:rFonts w:eastAsia="等线"/>
                <w:kern w:val="0"/>
                <w:sz w:val="18"/>
                <w:szCs w:val="18"/>
                <w:u w:val="single"/>
              </w:rPr>
            </w:pPr>
          </w:p>
        </w:tc>
      </w:tr>
      <w:tr w14:paraId="327AD960">
        <w:tblPrEx>
          <w:tblCellMar>
            <w:top w:w="0" w:type="dxa"/>
            <w:left w:w="108" w:type="dxa"/>
            <w:bottom w:w="0" w:type="dxa"/>
            <w:right w:w="108" w:type="dxa"/>
          </w:tblCellMar>
        </w:tblPrEx>
        <w:trPr>
          <w:gridBefore w:val="1"/>
          <w:gridAfter w:val="1"/>
          <w:wBefore w:w="284" w:type="dxa"/>
          <w:wAfter w:w="946" w:type="dxa"/>
          <w:trHeight w:val="300" w:hRule="atLeast"/>
        </w:trPr>
        <w:tc>
          <w:tcPr>
            <w:tcW w:w="3529" w:type="dxa"/>
            <w:gridSpan w:val="2"/>
            <w:vMerge w:val="continue"/>
            <w:tcBorders>
              <w:left w:val="single" w:color="auto" w:sz="4" w:space="0"/>
              <w:right w:val="single" w:color="auto" w:sz="4" w:space="0"/>
            </w:tcBorders>
            <w:vAlign w:val="center"/>
          </w:tcPr>
          <w:p w14:paraId="5E338F12">
            <w:pPr>
              <w:widowControl/>
              <w:jc w:val="left"/>
              <w:rPr>
                <w:rFonts w:eastAsia="等线"/>
                <w:kern w:val="0"/>
                <w:sz w:val="18"/>
                <w:szCs w:val="18"/>
                <w:u w:val="single"/>
              </w:rPr>
            </w:pPr>
          </w:p>
        </w:tc>
        <w:tc>
          <w:tcPr>
            <w:tcW w:w="2602" w:type="dxa"/>
            <w:tcBorders>
              <w:top w:val="single" w:color="auto" w:sz="4" w:space="0"/>
              <w:left w:val="nil"/>
              <w:bottom w:val="single" w:color="auto" w:sz="4" w:space="0"/>
              <w:right w:val="single" w:color="auto" w:sz="4" w:space="0"/>
            </w:tcBorders>
            <w:shd w:val="clear" w:color="auto" w:fill="auto"/>
            <w:noWrap/>
            <w:vAlign w:val="center"/>
          </w:tcPr>
          <w:p w14:paraId="7B048778">
            <w:pPr>
              <w:widowControl/>
              <w:jc w:val="center"/>
              <w:rPr>
                <w:rFonts w:eastAsia="等线"/>
                <w:kern w:val="0"/>
                <w:sz w:val="18"/>
                <w:szCs w:val="18"/>
                <w:u w:val="single"/>
              </w:rPr>
            </w:pPr>
            <w:r>
              <w:rPr>
                <w:rFonts w:eastAsia="等线"/>
                <w:kern w:val="0"/>
                <w:sz w:val="18"/>
                <w:szCs w:val="18"/>
                <w:u w:val="single"/>
              </w:rPr>
              <w:t>Diesel/Gas Oil (Cf: 3.206)</w:t>
            </w:r>
          </w:p>
        </w:tc>
        <w:tc>
          <w:tcPr>
            <w:tcW w:w="1099"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4EB9CC15">
            <w:pPr>
              <w:widowControl/>
              <w:jc w:val="center"/>
              <w:rPr>
                <w:rFonts w:eastAsia="等线"/>
                <w:kern w:val="0"/>
                <w:sz w:val="18"/>
                <w:szCs w:val="18"/>
                <w:u w:val="single"/>
              </w:rPr>
            </w:pPr>
          </w:p>
        </w:tc>
        <w:tc>
          <w:tcPr>
            <w:tcW w:w="879" w:type="dxa"/>
            <w:tcBorders>
              <w:top w:val="single" w:color="auto" w:sz="4" w:space="0"/>
              <w:left w:val="nil"/>
              <w:bottom w:val="single" w:color="auto" w:sz="4" w:space="0"/>
              <w:right w:val="single" w:color="auto" w:sz="4" w:space="0"/>
            </w:tcBorders>
            <w:shd w:val="clear" w:color="auto" w:fill="auto"/>
            <w:noWrap/>
          </w:tcPr>
          <w:p w14:paraId="2231848A">
            <w:pPr>
              <w:widowControl/>
              <w:jc w:val="center"/>
              <w:rPr>
                <w:rFonts w:eastAsia="等线"/>
                <w:kern w:val="0"/>
                <w:sz w:val="18"/>
                <w:szCs w:val="18"/>
                <w:u w:val="single"/>
              </w:rPr>
            </w:pPr>
          </w:p>
        </w:tc>
        <w:tc>
          <w:tcPr>
            <w:tcW w:w="822" w:type="dxa"/>
            <w:gridSpan w:val="2"/>
            <w:tcBorders>
              <w:top w:val="single" w:color="auto" w:sz="4" w:space="0"/>
              <w:left w:val="nil"/>
              <w:bottom w:val="single" w:color="auto" w:sz="4" w:space="0"/>
              <w:right w:val="single" w:color="auto" w:sz="4" w:space="0"/>
            </w:tcBorders>
            <w:shd w:val="clear" w:color="auto" w:fill="auto"/>
          </w:tcPr>
          <w:p w14:paraId="0E3D1BD1">
            <w:pPr>
              <w:widowControl/>
              <w:jc w:val="center"/>
              <w:rPr>
                <w:rFonts w:eastAsia="等线"/>
                <w:kern w:val="0"/>
                <w:sz w:val="18"/>
                <w:szCs w:val="18"/>
                <w:u w:val="single"/>
              </w:rPr>
            </w:pPr>
          </w:p>
        </w:tc>
      </w:tr>
      <w:tr w14:paraId="77027F2A">
        <w:tblPrEx>
          <w:tblCellMar>
            <w:top w:w="0" w:type="dxa"/>
            <w:left w:w="108" w:type="dxa"/>
            <w:bottom w:w="0" w:type="dxa"/>
            <w:right w:w="108" w:type="dxa"/>
          </w:tblCellMar>
        </w:tblPrEx>
        <w:trPr>
          <w:gridBefore w:val="1"/>
          <w:gridAfter w:val="1"/>
          <w:wBefore w:w="284" w:type="dxa"/>
          <w:wAfter w:w="946" w:type="dxa"/>
          <w:trHeight w:val="300" w:hRule="atLeast"/>
        </w:trPr>
        <w:tc>
          <w:tcPr>
            <w:tcW w:w="3529" w:type="dxa"/>
            <w:gridSpan w:val="2"/>
            <w:vMerge w:val="continue"/>
            <w:tcBorders>
              <w:left w:val="single" w:color="auto" w:sz="4" w:space="0"/>
              <w:bottom w:val="single" w:color="auto" w:sz="4" w:space="0"/>
              <w:right w:val="single" w:color="auto" w:sz="4" w:space="0"/>
            </w:tcBorders>
            <w:vAlign w:val="center"/>
          </w:tcPr>
          <w:p w14:paraId="13FD9350">
            <w:pPr>
              <w:widowControl/>
              <w:jc w:val="left"/>
              <w:rPr>
                <w:rFonts w:eastAsia="等线"/>
                <w:kern w:val="0"/>
                <w:sz w:val="18"/>
                <w:szCs w:val="18"/>
                <w:u w:val="single"/>
              </w:rPr>
            </w:pPr>
          </w:p>
        </w:tc>
        <w:tc>
          <w:tcPr>
            <w:tcW w:w="2602" w:type="dxa"/>
            <w:tcBorders>
              <w:top w:val="single" w:color="auto" w:sz="4" w:space="0"/>
              <w:left w:val="nil"/>
              <w:bottom w:val="single" w:color="auto" w:sz="4" w:space="0"/>
              <w:right w:val="single" w:color="auto" w:sz="4" w:space="0"/>
            </w:tcBorders>
            <w:shd w:val="clear" w:color="auto" w:fill="auto"/>
            <w:noWrap/>
            <w:vAlign w:val="center"/>
          </w:tcPr>
          <w:p w14:paraId="020919A4">
            <w:pPr>
              <w:widowControl/>
              <w:jc w:val="center"/>
              <w:rPr>
                <w:rFonts w:eastAsia="等线"/>
                <w:kern w:val="0"/>
                <w:sz w:val="18"/>
                <w:szCs w:val="18"/>
                <w:u w:val="single"/>
              </w:rPr>
            </w:pPr>
            <w:r>
              <w:rPr>
                <w:rFonts w:eastAsia="等线"/>
                <w:kern w:val="0"/>
                <w:sz w:val="18"/>
                <w:szCs w:val="18"/>
                <w:u w:val="single"/>
              </w:rPr>
              <w:t>----------</w:t>
            </w:r>
          </w:p>
        </w:tc>
        <w:tc>
          <w:tcPr>
            <w:tcW w:w="1099"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6AE0D36B">
            <w:pPr>
              <w:widowControl/>
              <w:jc w:val="center"/>
              <w:rPr>
                <w:rFonts w:eastAsia="等线"/>
                <w:kern w:val="0"/>
                <w:sz w:val="18"/>
                <w:szCs w:val="18"/>
                <w:u w:val="single"/>
              </w:rPr>
            </w:pPr>
          </w:p>
        </w:tc>
        <w:tc>
          <w:tcPr>
            <w:tcW w:w="879" w:type="dxa"/>
            <w:tcBorders>
              <w:top w:val="single" w:color="auto" w:sz="4" w:space="0"/>
              <w:left w:val="nil"/>
              <w:bottom w:val="single" w:color="auto" w:sz="4" w:space="0"/>
              <w:right w:val="single" w:color="auto" w:sz="4" w:space="0"/>
            </w:tcBorders>
            <w:shd w:val="clear" w:color="auto" w:fill="auto"/>
            <w:noWrap/>
          </w:tcPr>
          <w:p w14:paraId="622BDBA5">
            <w:pPr>
              <w:widowControl/>
              <w:jc w:val="center"/>
              <w:rPr>
                <w:rFonts w:eastAsia="等线"/>
                <w:kern w:val="0"/>
                <w:sz w:val="18"/>
                <w:szCs w:val="18"/>
                <w:u w:val="single"/>
              </w:rPr>
            </w:pPr>
          </w:p>
        </w:tc>
        <w:tc>
          <w:tcPr>
            <w:tcW w:w="822" w:type="dxa"/>
            <w:gridSpan w:val="2"/>
            <w:tcBorders>
              <w:top w:val="single" w:color="auto" w:sz="4" w:space="0"/>
              <w:left w:val="nil"/>
              <w:bottom w:val="single" w:color="auto" w:sz="4" w:space="0"/>
              <w:right w:val="single" w:color="auto" w:sz="4" w:space="0"/>
            </w:tcBorders>
            <w:shd w:val="clear" w:color="auto" w:fill="auto"/>
          </w:tcPr>
          <w:p w14:paraId="0486E6A3">
            <w:pPr>
              <w:widowControl/>
              <w:jc w:val="center"/>
              <w:rPr>
                <w:rFonts w:eastAsia="等线"/>
                <w:kern w:val="0"/>
                <w:sz w:val="18"/>
                <w:szCs w:val="18"/>
                <w:u w:val="single"/>
              </w:rPr>
            </w:pPr>
          </w:p>
        </w:tc>
      </w:tr>
      <w:tr w14:paraId="0F88649F">
        <w:tblPrEx>
          <w:tblCellMar>
            <w:top w:w="0" w:type="dxa"/>
            <w:left w:w="108" w:type="dxa"/>
            <w:bottom w:w="0" w:type="dxa"/>
            <w:right w:w="108" w:type="dxa"/>
          </w:tblCellMar>
        </w:tblPrEx>
        <w:trPr>
          <w:gridBefore w:val="1"/>
          <w:gridAfter w:val="1"/>
          <w:wBefore w:w="284" w:type="dxa"/>
          <w:wAfter w:w="946" w:type="dxa"/>
          <w:trHeight w:val="315" w:hRule="atLeast"/>
        </w:trPr>
        <w:tc>
          <w:tcPr>
            <w:tcW w:w="7230"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14:paraId="721EDD12">
            <w:pPr>
              <w:widowControl/>
              <w:jc w:val="left"/>
              <w:rPr>
                <w:rFonts w:eastAsia="等线"/>
                <w:kern w:val="0"/>
                <w:sz w:val="18"/>
                <w:szCs w:val="18"/>
              </w:rPr>
            </w:pPr>
            <w:r>
              <w:rPr>
                <w:rFonts w:eastAsia="等线"/>
                <w:kern w:val="0"/>
                <w:sz w:val="18"/>
                <w:szCs w:val="18"/>
              </w:rPr>
              <w:t>Hours underway (h)</w:t>
            </w:r>
          </w:p>
        </w:tc>
        <w:tc>
          <w:tcPr>
            <w:tcW w:w="1701"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2513ED95">
            <w:pPr>
              <w:widowControl/>
              <w:jc w:val="center"/>
              <w:rPr>
                <w:rFonts w:eastAsia="等线"/>
                <w:kern w:val="0"/>
                <w:sz w:val="18"/>
                <w:szCs w:val="18"/>
              </w:rPr>
            </w:pPr>
          </w:p>
        </w:tc>
      </w:tr>
      <w:tr w14:paraId="2950B34D">
        <w:tblPrEx>
          <w:tblCellMar>
            <w:top w:w="0" w:type="dxa"/>
            <w:left w:w="108" w:type="dxa"/>
            <w:bottom w:w="0" w:type="dxa"/>
            <w:right w:w="108" w:type="dxa"/>
          </w:tblCellMar>
        </w:tblPrEx>
        <w:trPr>
          <w:gridBefore w:val="1"/>
          <w:gridAfter w:val="1"/>
          <w:wBefore w:w="284" w:type="dxa"/>
          <w:wAfter w:w="946" w:type="dxa"/>
          <w:trHeight w:val="315" w:hRule="atLeast"/>
        </w:trPr>
        <w:tc>
          <w:tcPr>
            <w:tcW w:w="7230"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14:paraId="2E57D6C5">
            <w:pPr>
              <w:widowControl/>
              <w:jc w:val="left"/>
              <w:rPr>
                <w:rFonts w:eastAsia="等线"/>
                <w:kern w:val="0"/>
                <w:sz w:val="18"/>
                <w:szCs w:val="18"/>
              </w:rPr>
            </w:pPr>
            <w:r>
              <w:rPr>
                <w:rFonts w:eastAsia="等线"/>
                <w:kern w:val="0"/>
                <w:sz w:val="18"/>
                <w:szCs w:val="18"/>
              </w:rPr>
              <w:t>Distance Travelled (nm)</w:t>
            </w:r>
          </w:p>
        </w:tc>
        <w:tc>
          <w:tcPr>
            <w:tcW w:w="1701"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7AD71BC1">
            <w:pPr>
              <w:widowControl/>
              <w:jc w:val="center"/>
              <w:rPr>
                <w:rFonts w:eastAsia="等线"/>
                <w:kern w:val="0"/>
                <w:sz w:val="18"/>
                <w:szCs w:val="18"/>
              </w:rPr>
            </w:pPr>
          </w:p>
        </w:tc>
      </w:tr>
      <w:tr w14:paraId="6913CE8A">
        <w:tblPrEx>
          <w:tblCellMar>
            <w:top w:w="0" w:type="dxa"/>
            <w:left w:w="108" w:type="dxa"/>
            <w:bottom w:w="0" w:type="dxa"/>
            <w:right w:w="108" w:type="dxa"/>
          </w:tblCellMar>
        </w:tblPrEx>
        <w:trPr>
          <w:gridBefore w:val="1"/>
          <w:gridAfter w:val="1"/>
          <w:wBefore w:w="284" w:type="dxa"/>
          <w:wAfter w:w="946" w:type="dxa"/>
          <w:trHeight w:val="315" w:hRule="atLeast"/>
        </w:trPr>
        <w:tc>
          <w:tcPr>
            <w:tcW w:w="7230"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14:paraId="2DB0C6F4">
            <w:pPr>
              <w:widowControl/>
              <w:jc w:val="left"/>
              <w:rPr>
                <w:rFonts w:eastAsia="等线"/>
                <w:kern w:val="0"/>
                <w:sz w:val="18"/>
                <w:szCs w:val="18"/>
                <w:u w:val="single"/>
              </w:rPr>
            </w:pPr>
            <w:r>
              <w:rPr>
                <w:rFonts w:eastAsia="等线"/>
                <w:kern w:val="0"/>
                <w:sz w:val="18"/>
                <w:szCs w:val="18"/>
                <w:u w:val="single"/>
              </w:rPr>
              <w:t>Laden distance Travelled (nm)(on a voluntary basis)</w:t>
            </w:r>
          </w:p>
        </w:tc>
        <w:tc>
          <w:tcPr>
            <w:tcW w:w="1701"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71CD3915">
            <w:pPr>
              <w:widowControl/>
              <w:jc w:val="center"/>
              <w:rPr>
                <w:rFonts w:eastAsia="等线"/>
                <w:kern w:val="0"/>
                <w:sz w:val="18"/>
                <w:szCs w:val="18"/>
              </w:rPr>
            </w:pPr>
          </w:p>
        </w:tc>
      </w:tr>
      <w:tr w14:paraId="7E314595">
        <w:tblPrEx>
          <w:tblCellMar>
            <w:top w:w="0" w:type="dxa"/>
            <w:left w:w="108" w:type="dxa"/>
            <w:bottom w:w="0" w:type="dxa"/>
            <w:right w:w="108" w:type="dxa"/>
          </w:tblCellMar>
        </w:tblPrEx>
        <w:trPr>
          <w:gridBefore w:val="1"/>
          <w:gridAfter w:val="1"/>
          <w:wBefore w:w="284" w:type="dxa"/>
          <w:wAfter w:w="946" w:type="dxa"/>
          <w:trHeight w:val="315" w:hRule="atLeast"/>
        </w:trPr>
        <w:tc>
          <w:tcPr>
            <w:tcW w:w="7230"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14:paraId="522C0D75">
            <w:pPr>
              <w:widowControl/>
              <w:jc w:val="left"/>
              <w:rPr>
                <w:rFonts w:eastAsia="等线"/>
                <w:kern w:val="0"/>
                <w:sz w:val="18"/>
                <w:szCs w:val="18"/>
                <w:u w:val="single"/>
              </w:rPr>
            </w:pPr>
            <w:r>
              <w:rPr>
                <w:rFonts w:eastAsia="等线"/>
                <w:kern w:val="0"/>
                <w:sz w:val="18"/>
                <w:szCs w:val="18"/>
                <w:u w:val="single"/>
              </w:rPr>
              <w:t>Total transfer work (ships to which CII applies)</w:t>
            </w:r>
          </w:p>
        </w:tc>
        <w:tc>
          <w:tcPr>
            <w:tcW w:w="1701"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7F0D33C4">
            <w:pPr>
              <w:widowControl/>
              <w:jc w:val="center"/>
              <w:rPr>
                <w:rFonts w:eastAsia="等线"/>
                <w:kern w:val="0"/>
                <w:sz w:val="18"/>
                <w:szCs w:val="18"/>
              </w:rPr>
            </w:pPr>
          </w:p>
        </w:tc>
      </w:tr>
      <w:tr w14:paraId="217F9BEB">
        <w:tblPrEx>
          <w:tblCellMar>
            <w:top w:w="0" w:type="dxa"/>
            <w:left w:w="108" w:type="dxa"/>
            <w:bottom w:w="0" w:type="dxa"/>
            <w:right w:w="108" w:type="dxa"/>
          </w:tblCellMar>
        </w:tblPrEx>
        <w:trPr>
          <w:gridBefore w:val="1"/>
          <w:gridAfter w:val="1"/>
          <w:wBefore w:w="284" w:type="dxa"/>
          <w:wAfter w:w="946" w:type="dxa"/>
          <w:trHeight w:val="315" w:hRule="atLeast"/>
        </w:trPr>
        <w:tc>
          <w:tcPr>
            <w:tcW w:w="7230"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14:paraId="4A739B68">
            <w:pPr>
              <w:widowControl/>
              <w:jc w:val="left"/>
              <w:rPr>
                <w:rFonts w:eastAsia="等线"/>
                <w:kern w:val="0"/>
                <w:sz w:val="18"/>
                <w:szCs w:val="18"/>
                <w:u w:val="single"/>
              </w:rPr>
            </w:pPr>
            <w:r>
              <w:rPr>
                <w:rFonts w:eastAsia="等线"/>
                <w:kern w:val="0"/>
                <w:sz w:val="18"/>
                <w:szCs w:val="18"/>
                <w:u w:val="single"/>
              </w:rPr>
              <w:t>Total amount of onshore power supplied (kwh)</w:t>
            </w:r>
          </w:p>
        </w:tc>
        <w:tc>
          <w:tcPr>
            <w:tcW w:w="1701"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501DC79C">
            <w:pPr>
              <w:widowControl/>
              <w:jc w:val="center"/>
              <w:rPr>
                <w:rFonts w:eastAsia="等线"/>
                <w:kern w:val="0"/>
                <w:sz w:val="18"/>
                <w:szCs w:val="18"/>
              </w:rPr>
            </w:pPr>
          </w:p>
        </w:tc>
      </w:tr>
      <w:tr w14:paraId="261A878E">
        <w:tblPrEx>
          <w:tblCellMar>
            <w:top w:w="0" w:type="dxa"/>
            <w:left w:w="108" w:type="dxa"/>
            <w:bottom w:w="0" w:type="dxa"/>
            <w:right w:w="108" w:type="dxa"/>
          </w:tblCellMar>
        </w:tblPrEx>
        <w:trPr>
          <w:gridBefore w:val="1"/>
          <w:gridAfter w:val="1"/>
          <w:wBefore w:w="284" w:type="dxa"/>
          <w:wAfter w:w="946" w:type="dxa"/>
          <w:trHeight w:val="312" w:hRule="atLeast"/>
        </w:trPr>
        <w:tc>
          <w:tcPr>
            <w:tcW w:w="3529" w:type="dxa"/>
            <w:gridSpan w:val="2"/>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50A1D553">
            <w:pPr>
              <w:widowControl/>
              <w:jc w:val="left"/>
              <w:rPr>
                <w:rFonts w:eastAsia="等线"/>
                <w:kern w:val="0"/>
                <w:sz w:val="18"/>
                <w:szCs w:val="18"/>
              </w:rPr>
            </w:pPr>
            <w:r>
              <w:rPr>
                <w:rFonts w:eastAsia="等线"/>
                <w:kern w:val="0"/>
                <w:sz w:val="18"/>
                <w:szCs w:val="18"/>
              </w:rPr>
              <w:t>Power output</w:t>
            </w:r>
            <w:r>
              <w:rPr>
                <w:rFonts w:eastAsia="等线"/>
                <w:kern w:val="0"/>
                <w:sz w:val="18"/>
                <w:szCs w:val="18"/>
                <w:vertAlign w:val="superscript"/>
              </w:rPr>
              <w:t>4</w:t>
            </w:r>
            <w:r>
              <w:rPr>
                <w:rFonts w:eastAsia="等线"/>
                <w:kern w:val="0"/>
                <w:sz w:val="18"/>
                <w:szCs w:val="18"/>
              </w:rPr>
              <w:t xml:space="preserve"> (rated power) (kW)</w:t>
            </w:r>
          </w:p>
        </w:tc>
        <w:tc>
          <w:tcPr>
            <w:tcW w:w="3701" w:type="dxa"/>
            <w:gridSpan w:val="3"/>
            <w:tcBorders>
              <w:top w:val="single" w:color="auto" w:sz="4" w:space="0"/>
              <w:left w:val="nil"/>
              <w:bottom w:val="single" w:color="auto" w:sz="4" w:space="0"/>
              <w:right w:val="single" w:color="auto" w:sz="4" w:space="0"/>
            </w:tcBorders>
            <w:shd w:val="clear" w:color="auto" w:fill="auto"/>
            <w:noWrap/>
            <w:vAlign w:val="center"/>
          </w:tcPr>
          <w:p w14:paraId="6B81A66B">
            <w:pPr>
              <w:widowControl/>
              <w:jc w:val="left"/>
              <w:rPr>
                <w:rFonts w:eastAsia="等线"/>
                <w:kern w:val="0"/>
                <w:sz w:val="18"/>
                <w:szCs w:val="18"/>
              </w:rPr>
            </w:pPr>
            <w:r>
              <w:rPr>
                <w:rFonts w:eastAsia="等线"/>
                <w:kern w:val="0"/>
                <w:sz w:val="18"/>
                <w:szCs w:val="18"/>
              </w:rPr>
              <w:t>Main Propulsion Power</w:t>
            </w:r>
          </w:p>
        </w:tc>
        <w:tc>
          <w:tcPr>
            <w:tcW w:w="1701" w:type="dxa"/>
            <w:gridSpan w:val="3"/>
            <w:tcBorders>
              <w:top w:val="single" w:color="auto" w:sz="4" w:space="0"/>
              <w:left w:val="nil"/>
              <w:bottom w:val="single" w:color="auto" w:sz="4" w:space="0"/>
              <w:right w:val="single" w:color="auto" w:sz="4" w:space="0"/>
            </w:tcBorders>
            <w:shd w:val="clear" w:color="auto" w:fill="auto"/>
            <w:noWrap/>
            <w:vAlign w:val="center"/>
          </w:tcPr>
          <w:p w14:paraId="67DA4BD5">
            <w:pPr>
              <w:widowControl/>
              <w:jc w:val="center"/>
              <w:rPr>
                <w:rFonts w:eastAsia="等线"/>
                <w:kern w:val="0"/>
                <w:sz w:val="18"/>
                <w:szCs w:val="18"/>
              </w:rPr>
            </w:pPr>
          </w:p>
        </w:tc>
      </w:tr>
      <w:tr w14:paraId="737E34AD">
        <w:tblPrEx>
          <w:tblCellMar>
            <w:top w:w="0" w:type="dxa"/>
            <w:left w:w="108" w:type="dxa"/>
            <w:bottom w:w="0" w:type="dxa"/>
            <w:right w:w="108" w:type="dxa"/>
          </w:tblCellMar>
        </w:tblPrEx>
        <w:trPr>
          <w:gridBefore w:val="1"/>
          <w:gridAfter w:val="1"/>
          <w:wBefore w:w="284" w:type="dxa"/>
          <w:wAfter w:w="946" w:type="dxa"/>
          <w:trHeight w:val="315" w:hRule="atLeast"/>
        </w:trPr>
        <w:tc>
          <w:tcPr>
            <w:tcW w:w="3529" w:type="dxa"/>
            <w:gridSpan w:val="2"/>
            <w:vMerge w:val="continue"/>
            <w:tcBorders>
              <w:top w:val="single" w:color="auto" w:sz="4" w:space="0"/>
              <w:left w:val="single" w:color="auto" w:sz="4" w:space="0"/>
              <w:bottom w:val="single" w:color="auto" w:sz="4" w:space="0"/>
              <w:right w:val="single" w:color="auto" w:sz="4" w:space="0"/>
            </w:tcBorders>
            <w:vAlign w:val="center"/>
          </w:tcPr>
          <w:p w14:paraId="4B79C610">
            <w:pPr>
              <w:widowControl/>
              <w:jc w:val="left"/>
              <w:rPr>
                <w:rFonts w:eastAsia="等线"/>
                <w:kern w:val="0"/>
                <w:sz w:val="18"/>
                <w:szCs w:val="18"/>
              </w:rPr>
            </w:pPr>
          </w:p>
        </w:tc>
        <w:tc>
          <w:tcPr>
            <w:tcW w:w="3701" w:type="dxa"/>
            <w:gridSpan w:val="3"/>
            <w:tcBorders>
              <w:top w:val="single" w:color="auto" w:sz="4" w:space="0"/>
              <w:left w:val="nil"/>
              <w:bottom w:val="single" w:color="auto" w:sz="4" w:space="0"/>
              <w:right w:val="single" w:color="auto" w:sz="4" w:space="0"/>
            </w:tcBorders>
            <w:shd w:val="clear" w:color="auto" w:fill="auto"/>
            <w:noWrap/>
            <w:vAlign w:val="center"/>
          </w:tcPr>
          <w:p w14:paraId="19B03273">
            <w:pPr>
              <w:widowControl/>
              <w:jc w:val="left"/>
              <w:rPr>
                <w:rFonts w:eastAsia="等线"/>
                <w:kern w:val="0"/>
                <w:sz w:val="18"/>
                <w:szCs w:val="18"/>
              </w:rPr>
            </w:pPr>
            <w:r>
              <w:rPr>
                <w:rFonts w:eastAsia="等线"/>
                <w:kern w:val="0"/>
                <w:sz w:val="18"/>
                <w:szCs w:val="18"/>
              </w:rPr>
              <w:t>Auxiliary Engine(s)</w:t>
            </w:r>
          </w:p>
        </w:tc>
        <w:tc>
          <w:tcPr>
            <w:tcW w:w="1701" w:type="dxa"/>
            <w:gridSpan w:val="3"/>
            <w:tcBorders>
              <w:top w:val="single" w:color="auto" w:sz="4" w:space="0"/>
              <w:left w:val="nil"/>
              <w:bottom w:val="single" w:color="auto" w:sz="4" w:space="0"/>
              <w:right w:val="single" w:color="auto" w:sz="4" w:space="0"/>
            </w:tcBorders>
            <w:shd w:val="clear" w:color="auto" w:fill="auto"/>
            <w:noWrap/>
            <w:vAlign w:val="center"/>
          </w:tcPr>
          <w:p w14:paraId="178C2911">
            <w:pPr>
              <w:widowControl/>
              <w:jc w:val="center"/>
              <w:rPr>
                <w:rFonts w:eastAsia="等线"/>
                <w:kern w:val="0"/>
                <w:sz w:val="18"/>
                <w:szCs w:val="18"/>
              </w:rPr>
            </w:pPr>
          </w:p>
        </w:tc>
      </w:tr>
      <w:tr w14:paraId="386A8720">
        <w:tblPrEx>
          <w:tblCellMar>
            <w:top w:w="0" w:type="dxa"/>
            <w:left w:w="108" w:type="dxa"/>
            <w:bottom w:w="0" w:type="dxa"/>
            <w:right w:w="108" w:type="dxa"/>
          </w:tblCellMar>
        </w:tblPrEx>
        <w:trPr>
          <w:gridBefore w:val="1"/>
          <w:gridAfter w:val="1"/>
          <w:wBefore w:w="284" w:type="dxa"/>
          <w:wAfter w:w="946" w:type="dxa"/>
          <w:trHeight w:val="315" w:hRule="atLeast"/>
        </w:trPr>
        <w:tc>
          <w:tcPr>
            <w:tcW w:w="7230"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14:paraId="4201A4D7">
            <w:pPr>
              <w:widowControl/>
              <w:jc w:val="left"/>
              <w:rPr>
                <w:rFonts w:eastAsia="等线"/>
                <w:kern w:val="0"/>
                <w:sz w:val="18"/>
                <w:szCs w:val="18"/>
              </w:rPr>
            </w:pPr>
            <w:r>
              <w:rPr>
                <w:rFonts w:eastAsia="等线"/>
                <w:kern w:val="0"/>
                <w:sz w:val="18"/>
                <w:szCs w:val="18"/>
              </w:rPr>
              <w:t>Ice class</w:t>
            </w:r>
            <w:r>
              <w:rPr>
                <w:rFonts w:eastAsia="等线"/>
                <w:kern w:val="0"/>
                <w:sz w:val="18"/>
                <w:szCs w:val="18"/>
                <w:vertAlign w:val="superscript"/>
              </w:rPr>
              <w:t>7</w:t>
            </w:r>
            <w:r>
              <w:rPr>
                <w:rFonts w:eastAsia="等线"/>
                <w:kern w:val="0"/>
                <w:sz w:val="18"/>
                <w:szCs w:val="18"/>
              </w:rPr>
              <w:t xml:space="preserve"> (if applicable)</w:t>
            </w:r>
          </w:p>
        </w:tc>
        <w:tc>
          <w:tcPr>
            <w:tcW w:w="1701" w:type="dxa"/>
            <w:gridSpan w:val="3"/>
            <w:tcBorders>
              <w:top w:val="single" w:color="auto" w:sz="4" w:space="0"/>
              <w:left w:val="nil"/>
              <w:bottom w:val="single" w:color="auto" w:sz="4" w:space="0"/>
              <w:right w:val="single" w:color="auto" w:sz="4" w:space="0"/>
            </w:tcBorders>
            <w:shd w:val="clear" w:color="auto" w:fill="auto"/>
            <w:noWrap/>
            <w:vAlign w:val="center"/>
          </w:tcPr>
          <w:p w14:paraId="541D9CA7">
            <w:pPr>
              <w:widowControl/>
              <w:jc w:val="center"/>
              <w:rPr>
                <w:rFonts w:eastAsia="等线"/>
                <w:kern w:val="0"/>
                <w:sz w:val="18"/>
                <w:szCs w:val="18"/>
              </w:rPr>
            </w:pPr>
          </w:p>
        </w:tc>
      </w:tr>
      <w:tr w14:paraId="5E0505A4">
        <w:tblPrEx>
          <w:tblCellMar>
            <w:top w:w="0" w:type="dxa"/>
            <w:left w:w="108" w:type="dxa"/>
            <w:bottom w:w="0" w:type="dxa"/>
            <w:right w:w="108" w:type="dxa"/>
          </w:tblCellMar>
        </w:tblPrEx>
        <w:trPr>
          <w:gridBefore w:val="1"/>
          <w:gridAfter w:val="1"/>
          <w:wBefore w:w="284" w:type="dxa"/>
          <w:wAfter w:w="946" w:type="dxa"/>
          <w:trHeight w:val="315" w:hRule="atLeast"/>
        </w:trPr>
        <w:tc>
          <w:tcPr>
            <w:tcW w:w="7230"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14:paraId="64123770">
            <w:pPr>
              <w:widowControl/>
              <w:jc w:val="left"/>
              <w:rPr>
                <w:rFonts w:eastAsia="等线"/>
                <w:kern w:val="0"/>
                <w:sz w:val="18"/>
                <w:szCs w:val="18"/>
              </w:rPr>
            </w:pPr>
            <w:r>
              <w:rPr>
                <w:rFonts w:eastAsia="等线"/>
                <w:kern w:val="0"/>
                <w:sz w:val="18"/>
                <w:szCs w:val="18"/>
              </w:rPr>
              <w:t>Net Tonnage</w:t>
            </w:r>
            <w:r>
              <w:rPr>
                <w:rFonts w:eastAsia="等线"/>
                <w:kern w:val="0"/>
                <w:sz w:val="18"/>
                <w:szCs w:val="18"/>
                <w:vertAlign w:val="superscript"/>
              </w:rPr>
              <w:t>2</w:t>
            </w:r>
          </w:p>
        </w:tc>
        <w:tc>
          <w:tcPr>
            <w:tcW w:w="1701" w:type="dxa"/>
            <w:gridSpan w:val="3"/>
            <w:tcBorders>
              <w:top w:val="single" w:color="auto" w:sz="4" w:space="0"/>
              <w:left w:val="nil"/>
              <w:bottom w:val="single" w:color="auto" w:sz="4" w:space="0"/>
              <w:right w:val="single" w:color="auto" w:sz="4" w:space="0"/>
            </w:tcBorders>
            <w:shd w:val="clear" w:color="auto" w:fill="auto"/>
            <w:noWrap/>
            <w:vAlign w:val="center"/>
          </w:tcPr>
          <w:p w14:paraId="29E5B02F">
            <w:pPr>
              <w:widowControl/>
              <w:jc w:val="center"/>
              <w:rPr>
                <w:rFonts w:eastAsia="等线"/>
                <w:kern w:val="0"/>
                <w:sz w:val="18"/>
                <w:szCs w:val="18"/>
              </w:rPr>
            </w:pPr>
          </w:p>
        </w:tc>
      </w:tr>
      <w:tr w14:paraId="28E21A94">
        <w:tblPrEx>
          <w:tblCellMar>
            <w:top w:w="0" w:type="dxa"/>
            <w:left w:w="108" w:type="dxa"/>
            <w:bottom w:w="0" w:type="dxa"/>
            <w:right w:w="108" w:type="dxa"/>
          </w:tblCellMar>
        </w:tblPrEx>
        <w:trPr>
          <w:gridBefore w:val="1"/>
          <w:gridAfter w:val="1"/>
          <w:wBefore w:w="284" w:type="dxa"/>
          <w:wAfter w:w="946" w:type="dxa"/>
          <w:trHeight w:val="315" w:hRule="atLeast"/>
        </w:trPr>
        <w:tc>
          <w:tcPr>
            <w:tcW w:w="7230"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14:paraId="2D9FE5A6">
            <w:pPr>
              <w:widowControl/>
              <w:jc w:val="left"/>
              <w:rPr>
                <w:rFonts w:eastAsia="等线"/>
                <w:kern w:val="0"/>
                <w:sz w:val="18"/>
                <w:szCs w:val="18"/>
              </w:rPr>
            </w:pPr>
            <w:r>
              <w:rPr>
                <w:rFonts w:eastAsia="等线"/>
                <w:kern w:val="0"/>
                <w:sz w:val="18"/>
                <w:szCs w:val="18"/>
              </w:rPr>
              <w:t>End date for DCS (dd/mm/yy)</w:t>
            </w:r>
          </w:p>
        </w:tc>
        <w:tc>
          <w:tcPr>
            <w:tcW w:w="1701" w:type="dxa"/>
            <w:gridSpan w:val="3"/>
            <w:tcBorders>
              <w:top w:val="single" w:color="auto" w:sz="4" w:space="0"/>
              <w:left w:val="nil"/>
              <w:bottom w:val="single" w:color="auto" w:sz="4" w:space="0"/>
              <w:right w:val="single" w:color="auto" w:sz="4" w:space="0"/>
            </w:tcBorders>
            <w:shd w:val="clear" w:color="auto" w:fill="auto"/>
            <w:noWrap/>
            <w:vAlign w:val="center"/>
          </w:tcPr>
          <w:p w14:paraId="6A39C9E0">
            <w:pPr>
              <w:widowControl/>
              <w:jc w:val="center"/>
              <w:rPr>
                <w:rFonts w:eastAsia="等线"/>
                <w:kern w:val="0"/>
                <w:sz w:val="18"/>
                <w:szCs w:val="18"/>
              </w:rPr>
            </w:pPr>
          </w:p>
        </w:tc>
      </w:tr>
      <w:tr w14:paraId="2B3D2D4E">
        <w:tblPrEx>
          <w:tblCellMar>
            <w:top w:w="0" w:type="dxa"/>
            <w:left w:w="108" w:type="dxa"/>
            <w:bottom w:w="0" w:type="dxa"/>
            <w:right w:w="108" w:type="dxa"/>
          </w:tblCellMar>
        </w:tblPrEx>
        <w:trPr>
          <w:gridBefore w:val="1"/>
          <w:gridAfter w:val="1"/>
          <w:wBefore w:w="284" w:type="dxa"/>
          <w:wAfter w:w="946" w:type="dxa"/>
          <w:trHeight w:val="315" w:hRule="atLeast"/>
        </w:trPr>
        <w:tc>
          <w:tcPr>
            <w:tcW w:w="7230"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14:paraId="6763D678">
            <w:pPr>
              <w:widowControl/>
              <w:jc w:val="left"/>
              <w:rPr>
                <w:rFonts w:eastAsia="等线"/>
                <w:kern w:val="0"/>
                <w:sz w:val="18"/>
                <w:szCs w:val="18"/>
              </w:rPr>
            </w:pPr>
            <w:r>
              <w:rPr>
                <w:rFonts w:eastAsia="等线"/>
                <w:kern w:val="0"/>
                <w:sz w:val="18"/>
                <w:szCs w:val="18"/>
              </w:rPr>
              <w:t>Start date for DCS (dd/mm/yy)</w:t>
            </w:r>
          </w:p>
        </w:tc>
        <w:tc>
          <w:tcPr>
            <w:tcW w:w="1701" w:type="dxa"/>
            <w:gridSpan w:val="3"/>
            <w:tcBorders>
              <w:top w:val="single" w:color="auto" w:sz="4" w:space="0"/>
              <w:left w:val="nil"/>
              <w:bottom w:val="single" w:color="auto" w:sz="4" w:space="0"/>
              <w:right w:val="single" w:color="auto" w:sz="4" w:space="0"/>
            </w:tcBorders>
            <w:shd w:val="clear" w:color="auto" w:fill="auto"/>
            <w:noWrap/>
            <w:vAlign w:val="center"/>
          </w:tcPr>
          <w:p w14:paraId="7C27A14B">
            <w:pPr>
              <w:widowControl/>
              <w:jc w:val="center"/>
              <w:rPr>
                <w:rFonts w:eastAsia="等线"/>
                <w:kern w:val="0"/>
                <w:sz w:val="18"/>
                <w:szCs w:val="18"/>
              </w:rPr>
            </w:pPr>
          </w:p>
        </w:tc>
      </w:tr>
      <w:tr w14:paraId="2CD060D1">
        <w:tblPrEx>
          <w:tblCellMar>
            <w:top w:w="0" w:type="dxa"/>
            <w:left w:w="108" w:type="dxa"/>
            <w:bottom w:w="0" w:type="dxa"/>
            <w:right w:w="108" w:type="dxa"/>
          </w:tblCellMar>
        </w:tblPrEx>
        <w:trPr>
          <w:gridBefore w:val="1"/>
          <w:gridAfter w:val="1"/>
          <w:wBefore w:w="284" w:type="dxa"/>
          <w:wAfter w:w="946" w:type="dxa"/>
          <w:trHeight w:val="315" w:hRule="atLeast"/>
        </w:trPr>
        <w:tc>
          <w:tcPr>
            <w:tcW w:w="8931" w:type="dxa"/>
            <w:gridSpan w:val="8"/>
            <w:tcBorders>
              <w:top w:val="single" w:color="auto" w:sz="4" w:space="0"/>
              <w:left w:val="nil"/>
              <w:bottom w:val="single" w:color="auto" w:sz="4" w:space="0"/>
              <w:right w:val="nil"/>
            </w:tcBorders>
            <w:shd w:val="clear" w:color="auto" w:fill="auto"/>
            <w:noWrap/>
            <w:vAlign w:val="center"/>
          </w:tcPr>
          <w:p w14:paraId="2CCC2607">
            <w:pPr>
              <w:widowControl/>
              <w:jc w:val="left"/>
              <w:rPr>
                <w:rFonts w:eastAsia="等线"/>
                <w:b/>
                <w:bCs/>
                <w:kern w:val="0"/>
                <w:sz w:val="18"/>
                <w:szCs w:val="18"/>
              </w:rPr>
            </w:pPr>
            <w:r>
              <w:rPr>
                <w:rFonts w:eastAsia="等线"/>
                <w:b/>
                <w:bCs/>
                <w:kern w:val="0"/>
                <w:sz w:val="18"/>
                <w:szCs w:val="18"/>
              </w:rPr>
              <w:t>Note: This form includes the contents of DCS report.</w:t>
            </w:r>
          </w:p>
          <w:p w14:paraId="48C7AA26">
            <w:pPr>
              <w:widowControl/>
              <w:jc w:val="left"/>
              <w:rPr>
                <w:rFonts w:eastAsia="等线"/>
                <w:b/>
                <w:bCs/>
                <w:kern w:val="0"/>
                <w:sz w:val="18"/>
                <w:szCs w:val="18"/>
              </w:rPr>
            </w:pPr>
          </w:p>
        </w:tc>
      </w:tr>
      <w:tr w14:paraId="6793DAB9">
        <w:tblPrEx>
          <w:tblCellMar>
            <w:top w:w="0" w:type="dxa"/>
            <w:left w:w="108" w:type="dxa"/>
            <w:bottom w:w="0" w:type="dxa"/>
            <w:right w:w="108" w:type="dxa"/>
          </w:tblCellMar>
        </w:tblPrEx>
        <w:trPr>
          <w:trHeight w:val="315" w:hRule="atLeast"/>
        </w:trPr>
        <w:tc>
          <w:tcPr>
            <w:tcW w:w="9498" w:type="dxa"/>
            <w:gridSpan w:val="10"/>
            <w:tcBorders>
              <w:top w:val="single" w:color="auto" w:sz="4" w:space="0"/>
              <w:left w:val="nil"/>
              <w:bottom w:val="nil"/>
              <w:right w:val="nil"/>
            </w:tcBorders>
            <w:shd w:val="clear" w:color="auto" w:fill="auto"/>
            <w:noWrap/>
            <w:vAlign w:val="center"/>
          </w:tcPr>
          <w:p w14:paraId="24A1D1A3">
            <w:pPr>
              <w:widowControl/>
              <w:jc w:val="left"/>
              <w:rPr>
                <w:rFonts w:eastAsia="等线"/>
                <w:kern w:val="0"/>
                <w:sz w:val="15"/>
                <w:szCs w:val="15"/>
              </w:rPr>
            </w:pPr>
            <w:r>
              <w:rPr>
                <w:rFonts w:eastAsia="等线"/>
                <w:kern w:val="0"/>
                <w:sz w:val="15"/>
                <w:szCs w:val="15"/>
              </w:rPr>
              <w:t>1 Gross tonnage should be calculated in accordance with the International Convention on Tonnage Measurement of Ships, 1969.</w:t>
            </w:r>
          </w:p>
          <w:p w14:paraId="27A943D7">
            <w:pPr>
              <w:widowControl/>
              <w:jc w:val="left"/>
              <w:rPr>
                <w:rFonts w:eastAsia="等线"/>
                <w:kern w:val="0"/>
                <w:sz w:val="15"/>
                <w:szCs w:val="15"/>
              </w:rPr>
            </w:pPr>
            <w:r>
              <w:rPr>
                <w:rFonts w:eastAsia="等线"/>
                <w:kern w:val="0"/>
                <w:sz w:val="15"/>
                <w:szCs w:val="15"/>
              </w:rPr>
              <w:t>2 Net tonnage should be calculated in accordance with the International Convention on Tonnage Measurement of Ships, 1969. If not applicable, note "N/A".</w:t>
            </w:r>
          </w:p>
          <w:p w14:paraId="3F92FEB2">
            <w:pPr>
              <w:widowControl/>
              <w:jc w:val="left"/>
              <w:rPr>
                <w:rFonts w:eastAsia="等线"/>
                <w:kern w:val="0"/>
                <w:sz w:val="15"/>
                <w:szCs w:val="15"/>
              </w:rPr>
            </w:pPr>
            <w:r>
              <w:rPr>
                <w:rFonts w:eastAsia="等线"/>
                <w:kern w:val="0"/>
                <w:sz w:val="15"/>
                <w:szCs w:val="15"/>
              </w:rPr>
              <w:t>3 DWT means the difference in tonnes between the displacement of a ship in water of relative density of 1,025 kg/m3 at the summer load draught and the lightweight of the ship. The summer load draught should</w:t>
            </w:r>
          </w:p>
          <w:p w14:paraId="0541B8E0">
            <w:pPr>
              <w:widowControl/>
              <w:jc w:val="left"/>
              <w:rPr>
                <w:rFonts w:eastAsia="等线"/>
                <w:kern w:val="0"/>
                <w:sz w:val="15"/>
                <w:szCs w:val="15"/>
              </w:rPr>
            </w:pPr>
            <w:r>
              <w:rPr>
                <w:rFonts w:eastAsia="等线"/>
                <w:kern w:val="0"/>
                <w:sz w:val="15"/>
                <w:szCs w:val="15"/>
              </w:rPr>
              <w:t>be taken as the maximum summer draught as certified in the stability booklet approved by the Administration</w:t>
            </w:r>
          </w:p>
          <w:p w14:paraId="112740AC">
            <w:pPr>
              <w:widowControl/>
              <w:jc w:val="left"/>
              <w:rPr>
                <w:rFonts w:eastAsia="等线"/>
                <w:kern w:val="0"/>
                <w:sz w:val="15"/>
                <w:szCs w:val="15"/>
              </w:rPr>
            </w:pPr>
            <w:r>
              <w:rPr>
                <w:rFonts w:eastAsia="等线"/>
                <w:kern w:val="0"/>
                <w:sz w:val="15"/>
                <w:szCs w:val="15"/>
              </w:rPr>
              <w:t>or an organization authorized by it. If not applicable, note "N/A".</w:t>
            </w:r>
          </w:p>
          <w:p w14:paraId="47A7FBCE">
            <w:pPr>
              <w:widowControl/>
              <w:jc w:val="left"/>
              <w:rPr>
                <w:rFonts w:eastAsia="等线"/>
                <w:kern w:val="0"/>
                <w:sz w:val="15"/>
                <w:szCs w:val="15"/>
              </w:rPr>
            </w:pPr>
            <w:r>
              <w:rPr>
                <w:rFonts w:eastAsia="等线"/>
                <w:kern w:val="0"/>
                <w:sz w:val="15"/>
                <w:szCs w:val="15"/>
              </w:rPr>
              <w:t>4 Rated power means the maximum continuous rated power as specified on the nameplate of the engine.</w:t>
            </w:r>
          </w:p>
          <w:p w14:paraId="0457C057">
            <w:pPr>
              <w:widowControl/>
              <w:jc w:val="left"/>
              <w:rPr>
                <w:rFonts w:eastAsia="等线"/>
                <w:kern w:val="0"/>
                <w:sz w:val="15"/>
                <w:szCs w:val="15"/>
              </w:rPr>
            </w:pPr>
            <w:r>
              <w:rPr>
                <w:rFonts w:eastAsia="等线"/>
                <w:kern w:val="0"/>
                <w:sz w:val="15"/>
                <w:szCs w:val="15"/>
              </w:rPr>
              <w:t>5 Refer to the 2022 Guidelines on the method of calculation of the attained Energy Efficiency Design Index (EEDI) for new ships (resolution MEPC.364(79)).</w:t>
            </w:r>
          </w:p>
          <w:p w14:paraId="39312860">
            <w:pPr>
              <w:widowControl/>
              <w:jc w:val="left"/>
              <w:rPr>
                <w:rFonts w:eastAsia="等线"/>
                <w:kern w:val="0"/>
                <w:sz w:val="15"/>
                <w:szCs w:val="15"/>
              </w:rPr>
            </w:pPr>
            <w:r>
              <w:rPr>
                <w:rFonts w:eastAsia="等线"/>
                <w:kern w:val="0"/>
                <w:sz w:val="15"/>
                <w:szCs w:val="15"/>
              </w:rPr>
              <w:t>6 Refer to the 2022 Guidelines on the method of calculation of the attained Energy Efficiency Existing Ship Index (EEXI) (resolution MEPC.350(78)).</w:t>
            </w:r>
          </w:p>
          <w:p w14:paraId="09BF0A87">
            <w:pPr>
              <w:widowControl/>
              <w:jc w:val="left"/>
              <w:rPr>
                <w:rFonts w:eastAsia="等线"/>
                <w:kern w:val="0"/>
                <w:sz w:val="15"/>
                <w:szCs w:val="15"/>
              </w:rPr>
            </w:pPr>
            <w:r>
              <w:rPr>
                <w:rFonts w:eastAsia="等线"/>
                <w:kern w:val="0"/>
                <w:sz w:val="15"/>
                <w:szCs w:val="15"/>
              </w:rPr>
              <w:t>7 Ice class should be consistent with the definition set out in the International Code for Ships Operating in Polar Waters (Polar Code) (resolutions MEPC.264(68) and MSC.385(94)). If not applicable, note "N/A".</w:t>
            </w:r>
          </w:p>
          <w:p w14:paraId="7EC98722">
            <w:pPr>
              <w:widowControl/>
              <w:jc w:val="left"/>
              <w:rPr>
                <w:rFonts w:eastAsia="等线"/>
                <w:kern w:val="0"/>
                <w:sz w:val="15"/>
                <w:szCs w:val="15"/>
              </w:rPr>
            </w:pPr>
            <w:r>
              <w:rPr>
                <w:rFonts w:eastAsia="等线"/>
                <w:kern w:val="0"/>
                <w:sz w:val="15"/>
                <w:szCs w:val="15"/>
              </w:rPr>
              <w:t>8 Refer to the 2022 Guidelines on operational carbon intensity indicators and the calculation methods (CII guidelines, G1) (resolution MEPC.352(78)).</w:t>
            </w:r>
          </w:p>
          <w:p w14:paraId="220B570C">
            <w:pPr>
              <w:widowControl/>
              <w:jc w:val="left"/>
              <w:rPr>
                <w:rFonts w:eastAsia="等线"/>
                <w:kern w:val="0"/>
                <w:sz w:val="15"/>
                <w:szCs w:val="15"/>
              </w:rPr>
            </w:pPr>
            <w:r>
              <w:rPr>
                <w:rFonts w:eastAsia="等线"/>
                <w:kern w:val="0"/>
                <w:sz w:val="15"/>
                <w:szCs w:val="15"/>
              </w:rPr>
              <w:t xml:space="preserve">9 Refer to the 2022 Guidelines on the reference lines for use with operational carbon intensity indicators (CII reference lines guidelines, G2) (resolution MEPC.353(78)) </w:t>
            </w:r>
            <w:r>
              <w:rPr>
                <w:rFonts w:hint="eastAsia" w:eastAsia="等线"/>
                <w:kern w:val="0"/>
                <w:sz w:val="15"/>
                <w:szCs w:val="15"/>
              </w:rPr>
              <w:t>、</w:t>
            </w:r>
            <w:r>
              <w:rPr>
                <w:rFonts w:eastAsia="等线"/>
                <w:kern w:val="0"/>
                <w:sz w:val="15"/>
                <w:szCs w:val="15"/>
              </w:rPr>
              <w:t xml:space="preserve"> </w:t>
            </w:r>
            <w:bookmarkStart w:id="18" w:name="OLE_LINK11"/>
            <w:bookmarkStart w:id="19" w:name="OLE_LINK12"/>
            <w:r>
              <w:rPr>
                <w:rFonts w:eastAsia="等线"/>
                <w:kern w:val="0"/>
                <w:sz w:val="15"/>
                <w:szCs w:val="15"/>
              </w:rPr>
              <w:t>2021 Guidelines on the operational carbon intensity reduction factors relative to reference lines (CII reduction factors guidelines, G3) (resolution MEPC.338(76))</w:t>
            </w:r>
            <w:bookmarkEnd w:id="18"/>
            <w:bookmarkEnd w:id="19"/>
            <w:r>
              <w:rPr>
                <w:rFonts w:hint="eastAsia" w:eastAsia="等线"/>
                <w:kern w:val="0"/>
                <w:sz w:val="15"/>
                <w:szCs w:val="15"/>
                <w:lang w:val="en-US" w:eastAsia="zh-CN"/>
              </w:rPr>
              <w:t>,</w:t>
            </w:r>
            <w:r>
              <w:rPr>
                <w:rFonts w:eastAsia="等线"/>
                <w:kern w:val="0"/>
                <w:sz w:val="15"/>
                <w:szCs w:val="15"/>
              </w:rPr>
              <w:t xml:space="preserve"> a</w:t>
            </w:r>
            <w:r>
              <w:rPr>
                <w:rFonts w:hint="eastAsia" w:eastAsia="等线"/>
                <w:kern w:val="0"/>
                <w:sz w:val="15"/>
                <w:szCs w:val="15"/>
                <w:lang w:val="en-US" w:eastAsia="zh-CN"/>
              </w:rPr>
              <w:t>s amended</w:t>
            </w:r>
            <w:r>
              <w:rPr>
                <w:rFonts w:eastAsia="等线"/>
                <w:kern w:val="0"/>
                <w:sz w:val="15"/>
                <w:szCs w:val="15"/>
              </w:rPr>
              <w:t>(resolution MEPC.400(83)).</w:t>
            </w:r>
          </w:p>
          <w:p w14:paraId="78ED7C4D">
            <w:pPr>
              <w:widowControl/>
              <w:jc w:val="left"/>
              <w:rPr>
                <w:rFonts w:eastAsia="等线"/>
                <w:kern w:val="0"/>
                <w:sz w:val="15"/>
                <w:szCs w:val="15"/>
              </w:rPr>
            </w:pPr>
            <w:r>
              <w:rPr>
                <w:rFonts w:eastAsia="等线"/>
                <w:kern w:val="0"/>
                <w:sz w:val="15"/>
                <w:szCs w:val="15"/>
              </w:rPr>
              <w:t>10 As calculated in accordance with the 2022 Guidelines on operational carbon intensity indicators and the calculation methods (CII guidelines, G1) (resolution MEPC.352(78)) before any correction using Interim guidelines on correction factors and voyage adjustments for CII calculations (G5) (resolution MEPC.355(78)).</w:t>
            </w:r>
          </w:p>
          <w:p w14:paraId="59BE200A">
            <w:pPr>
              <w:widowControl/>
              <w:jc w:val="left"/>
              <w:rPr>
                <w:rFonts w:eastAsia="等线"/>
                <w:kern w:val="0"/>
                <w:sz w:val="15"/>
                <w:szCs w:val="15"/>
              </w:rPr>
            </w:pPr>
            <w:r>
              <w:rPr>
                <w:rFonts w:eastAsia="等线"/>
                <w:kern w:val="0"/>
                <w:sz w:val="15"/>
                <w:szCs w:val="15"/>
              </w:rPr>
              <w:t>11 As calculated in accordance with the 2022 Guidelines on operational carbon intensity indicators and the calculation methods (CII guidelines, G1) (resolution MEPC.352(78)) and having been corrected taking into account Interim guidelines on correction factors and voyage adjustments for CII calculations (G5) (resolution MEPC.355(78)).</w:t>
            </w:r>
          </w:p>
          <w:p w14:paraId="7135B860">
            <w:pPr>
              <w:widowControl/>
              <w:jc w:val="left"/>
              <w:rPr>
                <w:rFonts w:eastAsia="等线"/>
                <w:kern w:val="0"/>
                <w:sz w:val="15"/>
                <w:szCs w:val="15"/>
              </w:rPr>
            </w:pPr>
            <w:r>
              <w:rPr>
                <w:rFonts w:eastAsia="等线"/>
                <w:kern w:val="0"/>
                <w:sz w:val="15"/>
                <w:szCs w:val="15"/>
              </w:rPr>
              <w:t>12 Refer to the 2021 Guidance on treatment of innovative energy efficiency technologies for calculation and verification of the attained EEDI and EEXI (MEPC.1/Circ.896).</w:t>
            </w:r>
            <w:r>
              <w:rPr>
                <w:rFonts w:hint="eastAsia" w:eastAsia="等线"/>
                <w:kern w:val="0"/>
                <w:sz w:val="15"/>
                <w:szCs w:val="15"/>
              </w:rPr>
              <w:t xml:space="preserve"> </w:t>
            </w:r>
          </w:p>
          <w:p w14:paraId="62044C11">
            <w:pPr>
              <w:widowControl/>
              <w:jc w:val="left"/>
              <w:rPr>
                <w:rFonts w:eastAsia="等线"/>
                <w:kern w:val="0"/>
                <w:sz w:val="15"/>
                <w:szCs w:val="15"/>
              </w:rPr>
            </w:pPr>
            <w:r>
              <w:rPr>
                <w:rFonts w:eastAsia="等线"/>
                <w:kern w:val="0"/>
                <w:sz w:val="15"/>
                <w:szCs w:val="15"/>
              </w:rPr>
              <w:t>13 Refer to the 2022 Guidelines on the operational carbon intensity rating of ships (CII rating guidelines, G4) (resolution MEPC.354(78)).</w:t>
            </w:r>
          </w:p>
          <w:p w14:paraId="123EB759">
            <w:pPr>
              <w:widowControl/>
              <w:jc w:val="left"/>
              <w:rPr>
                <w:rFonts w:eastAsia="等线"/>
                <w:kern w:val="0"/>
                <w:sz w:val="15"/>
                <w:szCs w:val="15"/>
              </w:rPr>
            </w:pPr>
            <w:r>
              <w:rPr>
                <w:rFonts w:eastAsia="等线"/>
                <w:kern w:val="0"/>
                <w:sz w:val="15"/>
                <w:szCs w:val="15"/>
              </w:rPr>
              <w:t>14 Refer to the 2022 Guidelines on operational carbon intensity indicators and the calculation methods (CII guidelines, G1) (resolution MEPC.352(78)).</w:t>
            </w:r>
          </w:p>
          <w:p w14:paraId="34DEEF6C">
            <w:pPr>
              <w:widowControl/>
              <w:jc w:val="left"/>
              <w:rPr>
                <w:rFonts w:eastAsia="等线"/>
                <w:kern w:val="0"/>
                <w:sz w:val="15"/>
                <w:szCs w:val="15"/>
              </w:rPr>
            </w:pPr>
            <w:r>
              <w:rPr>
                <w:rFonts w:eastAsia="等线"/>
                <w:kern w:val="0"/>
                <w:sz w:val="15"/>
                <w:szCs w:val="15"/>
              </w:rPr>
              <w:t>15 Refer to the Guidelines for voluntary use of the ship energy efficiency operational indicator (EEOI) (MEPC.1/Circ.684).</w:t>
            </w:r>
          </w:p>
        </w:tc>
      </w:tr>
    </w:tbl>
    <w:p w14:paraId="1699B98B">
      <w:pPr>
        <w:widowControl/>
        <w:jc w:val="left"/>
        <w:outlineLvl w:val="1"/>
        <w:rPr>
          <w:b/>
          <w:kern w:val="0"/>
          <w:szCs w:val="21"/>
          <w:lang w:val="en-GB"/>
        </w:rPr>
      </w:pPr>
      <w:r>
        <w:rPr>
          <w:b/>
          <w:szCs w:val="21"/>
        </w:rPr>
        <w:br w:type="page"/>
      </w:r>
      <w:r>
        <w:rPr>
          <w:rFonts w:hint="eastAsia"/>
          <w:b/>
          <w:kern w:val="0"/>
          <w:szCs w:val="21"/>
        </w:rPr>
        <w:t>11.2</w:t>
      </w:r>
      <w:r>
        <w:rPr>
          <w:b/>
          <w:kern w:val="0"/>
          <w:szCs w:val="21"/>
          <w:lang w:val="en-GB"/>
        </w:rPr>
        <w:t>附录</w:t>
      </w:r>
      <w:r>
        <w:rPr>
          <w:rFonts w:hint="eastAsia"/>
          <w:b/>
          <w:kern w:val="0"/>
          <w:szCs w:val="21"/>
          <w:lang w:val="en-GB"/>
        </w:rPr>
        <w:t xml:space="preserve">B </w:t>
      </w:r>
      <w:r>
        <w:rPr>
          <w:b/>
          <w:kern w:val="0"/>
          <w:szCs w:val="21"/>
          <w:lang w:val="en-GB"/>
        </w:rPr>
        <w:t>–</w:t>
      </w:r>
      <w:r>
        <w:rPr>
          <w:rFonts w:hint="eastAsia"/>
          <w:b/>
          <w:kern w:val="0"/>
          <w:szCs w:val="21"/>
          <w:lang w:val="en-GB"/>
        </w:rPr>
        <w:t xml:space="preserve"> 燃油交付单据和数据收集表统计样本</w:t>
      </w:r>
    </w:p>
    <w:p w14:paraId="226FD480">
      <w:pPr>
        <w:pStyle w:val="14"/>
        <w:ind w:left="567" w:firstLine="0" w:firstLineChars="0"/>
        <w:outlineLvl w:val="1"/>
        <w:rPr>
          <w:b/>
          <w:kern w:val="0"/>
          <w:szCs w:val="21"/>
          <w:lang w:val="en-GB"/>
        </w:rPr>
      </w:pPr>
      <w:r>
        <w:rPr>
          <w:b/>
          <w:kern w:val="0"/>
          <w:szCs w:val="21"/>
          <w:lang w:val="en-GB"/>
        </w:rPr>
        <w:t xml:space="preserve">Appendix </w:t>
      </w:r>
      <w:r>
        <w:rPr>
          <w:rFonts w:hint="eastAsia"/>
          <w:b/>
          <w:kern w:val="0"/>
          <w:szCs w:val="21"/>
          <w:lang w:val="en-GB"/>
        </w:rPr>
        <w:t>B</w:t>
      </w:r>
      <w:r>
        <w:rPr>
          <w:b/>
          <w:kern w:val="0"/>
          <w:szCs w:val="21"/>
          <w:lang w:val="en-GB"/>
        </w:rPr>
        <w:t xml:space="preserve"> – Sample of the BDN summaries and sample of the collected data summaries</w:t>
      </w:r>
    </w:p>
    <w:p w14:paraId="37380585">
      <w:pPr>
        <w:ind w:right="-58"/>
        <w:jc w:val="center"/>
        <w:rPr>
          <w:rFonts w:ascii="Arial" w:hAnsi="Calibri"/>
          <w:kern w:val="0"/>
          <w:sz w:val="22"/>
          <w:szCs w:val="22"/>
        </w:rPr>
      </w:pPr>
    </w:p>
    <w:p w14:paraId="7B38A30B">
      <w:pPr>
        <w:ind w:right="-58"/>
        <w:jc w:val="center"/>
        <w:rPr>
          <w:rFonts w:ascii="Arial" w:hAnsi="Calibri"/>
          <w:kern w:val="0"/>
          <w:sz w:val="22"/>
          <w:szCs w:val="22"/>
        </w:rPr>
      </w:pPr>
    </w:p>
    <w:p w14:paraId="46D3D422">
      <w:pPr>
        <w:ind w:right="-58"/>
        <w:jc w:val="center"/>
        <w:rPr>
          <w:rFonts w:cs="Arial"/>
          <w:b/>
          <w:kern w:val="0"/>
          <w:sz w:val="22"/>
          <w:szCs w:val="22"/>
        </w:rPr>
      </w:pPr>
      <w:r>
        <w:rPr>
          <w:b/>
          <w:kern w:val="0"/>
          <w:sz w:val="22"/>
          <w:szCs w:val="22"/>
        </w:rPr>
        <w:t>BDN</w:t>
      </w:r>
      <w:r>
        <w:rPr>
          <w:rFonts w:hint="eastAsia"/>
          <w:b/>
          <w:kern w:val="0"/>
          <w:sz w:val="22"/>
          <w:szCs w:val="22"/>
        </w:rPr>
        <w:t>汇总列表</w:t>
      </w:r>
    </w:p>
    <w:p w14:paraId="477DEEFF">
      <w:pPr>
        <w:spacing w:before="2"/>
        <w:jc w:val="left"/>
        <w:rPr>
          <w:rFonts w:cs="Arial"/>
          <w:kern w:val="0"/>
          <w:sz w:val="22"/>
          <w:szCs w:val="22"/>
        </w:rPr>
      </w:pPr>
    </w:p>
    <w:tbl>
      <w:tblPr>
        <w:tblStyle w:val="31"/>
        <w:tblW w:w="9470" w:type="dxa"/>
        <w:tblInd w:w="-278" w:type="dxa"/>
        <w:tblLayout w:type="fixed"/>
        <w:tblCellMar>
          <w:top w:w="0" w:type="dxa"/>
          <w:left w:w="0" w:type="dxa"/>
          <w:bottom w:w="0" w:type="dxa"/>
          <w:right w:w="0" w:type="dxa"/>
        </w:tblCellMar>
      </w:tblPr>
      <w:tblGrid>
        <w:gridCol w:w="2555"/>
        <w:gridCol w:w="611"/>
        <w:gridCol w:w="611"/>
        <w:gridCol w:w="611"/>
        <w:gridCol w:w="611"/>
        <w:gridCol w:w="611"/>
        <w:gridCol w:w="611"/>
        <w:gridCol w:w="613"/>
        <w:gridCol w:w="2636"/>
      </w:tblGrid>
      <w:tr w14:paraId="2DB9C55A">
        <w:tblPrEx>
          <w:tblCellMar>
            <w:top w:w="0" w:type="dxa"/>
            <w:left w:w="0" w:type="dxa"/>
            <w:bottom w:w="0" w:type="dxa"/>
            <w:right w:w="0" w:type="dxa"/>
          </w:tblCellMar>
        </w:tblPrEx>
        <w:trPr>
          <w:trHeight w:val="200" w:hRule="exact"/>
        </w:trPr>
        <w:tc>
          <w:tcPr>
            <w:tcW w:w="2555" w:type="dxa"/>
            <w:vMerge w:val="restart"/>
            <w:tcBorders>
              <w:top w:val="single" w:color="000000" w:sz="4" w:space="0"/>
              <w:left w:val="single" w:color="000000" w:sz="4" w:space="0"/>
              <w:right w:val="single" w:color="000000" w:sz="4" w:space="0"/>
            </w:tcBorders>
          </w:tcPr>
          <w:p w14:paraId="454693E3">
            <w:pPr>
              <w:spacing w:line="180" w:lineRule="exact"/>
              <w:ind w:right="13"/>
              <w:jc w:val="center"/>
              <w:rPr>
                <w:kern w:val="0"/>
                <w:sz w:val="15"/>
                <w:szCs w:val="15"/>
                <w:lang w:eastAsia="en-US"/>
              </w:rPr>
            </w:pPr>
            <w:r>
              <w:rPr>
                <w:rFonts w:hint="eastAsia"/>
                <w:kern w:val="0"/>
                <w:sz w:val="15"/>
                <w:szCs w:val="22"/>
                <w:lang w:eastAsia="en-US"/>
              </w:rPr>
              <w:t>加油日期</w:t>
            </w:r>
          </w:p>
          <w:p w14:paraId="3FA450D8">
            <w:pPr>
              <w:spacing w:before="28" w:line="180" w:lineRule="exact"/>
              <w:jc w:val="center"/>
              <w:rPr>
                <w:kern w:val="0"/>
                <w:sz w:val="15"/>
                <w:szCs w:val="15"/>
                <w:lang w:eastAsia="en-US"/>
              </w:rPr>
            </w:pPr>
            <w:r>
              <w:rPr>
                <w:spacing w:val="-5"/>
                <w:kern w:val="0"/>
                <w:sz w:val="15"/>
                <w:szCs w:val="22"/>
                <w:lang w:eastAsia="en-US"/>
              </w:rPr>
              <w:t>(</w:t>
            </w:r>
            <w:r>
              <w:rPr>
                <w:rFonts w:hint="eastAsia"/>
                <w:spacing w:val="-5"/>
                <w:kern w:val="0"/>
                <w:sz w:val="15"/>
                <w:szCs w:val="22"/>
                <w:lang w:eastAsia="en-US"/>
              </w:rPr>
              <w:t>日</w:t>
            </w:r>
            <w:r>
              <w:rPr>
                <w:spacing w:val="-5"/>
                <w:kern w:val="0"/>
                <w:sz w:val="15"/>
                <w:szCs w:val="22"/>
                <w:lang w:eastAsia="en-US"/>
              </w:rPr>
              <w:t>/</w:t>
            </w:r>
            <w:r>
              <w:rPr>
                <w:rFonts w:hint="eastAsia"/>
                <w:spacing w:val="-5"/>
                <w:kern w:val="0"/>
                <w:sz w:val="15"/>
                <w:szCs w:val="22"/>
                <w:lang w:eastAsia="en-US"/>
              </w:rPr>
              <w:t>月</w:t>
            </w:r>
            <w:r>
              <w:rPr>
                <w:spacing w:val="-5"/>
                <w:kern w:val="0"/>
                <w:sz w:val="15"/>
                <w:szCs w:val="22"/>
                <w:lang w:eastAsia="en-US"/>
              </w:rPr>
              <w:t>/</w:t>
            </w:r>
            <w:r>
              <w:rPr>
                <w:rFonts w:hint="eastAsia"/>
                <w:spacing w:val="-5"/>
                <w:kern w:val="0"/>
                <w:sz w:val="15"/>
                <w:szCs w:val="22"/>
                <w:lang w:eastAsia="en-US"/>
              </w:rPr>
              <w:t>年</w:t>
            </w:r>
            <w:r>
              <w:rPr>
                <w:spacing w:val="-5"/>
                <w:kern w:val="0"/>
                <w:sz w:val="15"/>
                <w:szCs w:val="22"/>
                <w:lang w:eastAsia="en-US"/>
              </w:rPr>
              <w:t>)</w:t>
            </w:r>
          </w:p>
        </w:tc>
        <w:tc>
          <w:tcPr>
            <w:tcW w:w="4279" w:type="dxa"/>
            <w:gridSpan w:val="7"/>
            <w:tcBorders>
              <w:top w:val="single" w:color="000000" w:sz="4" w:space="0"/>
              <w:left w:val="single" w:color="000000" w:sz="4" w:space="0"/>
              <w:bottom w:val="single" w:color="000000" w:sz="4" w:space="0"/>
              <w:right w:val="single" w:color="000000" w:sz="4" w:space="0"/>
            </w:tcBorders>
          </w:tcPr>
          <w:p w14:paraId="1DBE3F18">
            <w:pPr>
              <w:spacing w:line="180" w:lineRule="exact"/>
              <w:ind w:left="1392"/>
              <w:jc w:val="left"/>
              <w:rPr>
                <w:kern w:val="0"/>
                <w:sz w:val="15"/>
                <w:szCs w:val="15"/>
                <w:lang w:eastAsia="zh-CN"/>
              </w:rPr>
            </w:pPr>
            <w:r>
              <w:rPr>
                <w:rFonts w:hint="eastAsia"/>
                <w:spacing w:val="-2"/>
                <w:kern w:val="0"/>
                <w:sz w:val="15"/>
                <w:szCs w:val="22"/>
                <w:lang w:eastAsia="zh-CN"/>
              </w:rPr>
              <w:t>燃油种类</w:t>
            </w:r>
            <w:r>
              <w:rPr>
                <w:spacing w:val="-2"/>
                <w:kern w:val="0"/>
                <w:sz w:val="15"/>
                <w:szCs w:val="22"/>
                <w:lang w:eastAsia="zh-CN"/>
              </w:rPr>
              <w:t>/</w:t>
            </w:r>
            <w:r>
              <w:rPr>
                <w:rFonts w:hint="eastAsia"/>
                <w:spacing w:val="-2"/>
                <w:kern w:val="0"/>
                <w:sz w:val="15"/>
                <w:szCs w:val="22"/>
                <w:lang w:eastAsia="zh-CN"/>
              </w:rPr>
              <w:t>质量（</w:t>
            </w:r>
            <w:r>
              <w:rPr>
                <w:spacing w:val="-2"/>
                <w:kern w:val="0"/>
                <w:sz w:val="15"/>
                <w:szCs w:val="22"/>
                <w:lang w:eastAsia="zh-CN"/>
              </w:rPr>
              <w:t>MT</w:t>
            </w:r>
            <w:r>
              <w:rPr>
                <w:rFonts w:hint="eastAsia"/>
                <w:spacing w:val="-2"/>
                <w:kern w:val="0"/>
                <w:sz w:val="15"/>
                <w:szCs w:val="22"/>
                <w:lang w:eastAsia="zh-CN"/>
              </w:rPr>
              <w:t>）</w:t>
            </w:r>
          </w:p>
        </w:tc>
        <w:tc>
          <w:tcPr>
            <w:tcW w:w="2636" w:type="dxa"/>
            <w:vMerge w:val="restart"/>
            <w:tcBorders>
              <w:top w:val="single" w:color="000000" w:sz="4" w:space="0"/>
              <w:left w:val="single" w:color="000000" w:sz="4" w:space="0"/>
              <w:right w:val="single" w:color="000000" w:sz="4" w:space="0"/>
            </w:tcBorders>
          </w:tcPr>
          <w:p w14:paraId="26874048">
            <w:pPr>
              <w:spacing w:before="89" w:line="180" w:lineRule="exact"/>
              <w:ind w:left="5"/>
              <w:jc w:val="center"/>
              <w:rPr>
                <w:kern w:val="0"/>
                <w:sz w:val="15"/>
                <w:szCs w:val="15"/>
                <w:lang w:eastAsia="en-US"/>
              </w:rPr>
            </w:pPr>
            <w:r>
              <w:rPr>
                <w:rFonts w:hint="eastAsia"/>
                <w:kern w:val="0"/>
                <w:sz w:val="15"/>
                <w:szCs w:val="15"/>
                <w:lang w:eastAsia="en-US"/>
              </w:rPr>
              <w:t>描述</w:t>
            </w:r>
          </w:p>
        </w:tc>
      </w:tr>
      <w:tr w14:paraId="18ABA7EB">
        <w:tblPrEx>
          <w:tblCellMar>
            <w:top w:w="0" w:type="dxa"/>
            <w:left w:w="0" w:type="dxa"/>
            <w:bottom w:w="0" w:type="dxa"/>
            <w:right w:w="0" w:type="dxa"/>
          </w:tblCellMar>
        </w:tblPrEx>
        <w:trPr>
          <w:trHeight w:val="181" w:hRule="exact"/>
        </w:trPr>
        <w:tc>
          <w:tcPr>
            <w:tcW w:w="2555" w:type="dxa"/>
            <w:vMerge w:val="continue"/>
            <w:tcBorders>
              <w:left w:val="single" w:color="000000" w:sz="4" w:space="0"/>
              <w:bottom w:val="single" w:color="000000" w:sz="4" w:space="0"/>
              <w:right w:val="single" w:color="000000" w:sz="4" w:space="0"/>
            </w:tcBorders>
          </w:tcPr>
          <w:p w14:paraId="4AD4D434">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61DDA5CE">
            <w:pPr>
              <w:spacing w:before="8" w:line="180" w:lineRule="exact"/>
              <w:ind w:left="108"/>
              <w:jc w:val="left"/>
              <w:rPr>
                <w:kern w:val="0"/>
                <w:sz w:val="13"/>
                <w:szCs w:val="13"/>
                <w:lang w:eastAsia="en-US"/>
              </w:rPr>
            </w:pPr>
            <w:r>
              <w:rPr>
                <w:spacing w:val="-5"/>
                <w:kern w:val="0"/>
                <w:sz w:val="13"/>
                <w:szCs w:val="22"/>
                <w:lang w:eastAsia="en-US"/>
              </w:rPr>
              <w:t>DO/GO</w:t>
            </w:r>
          </w:p>
        </w:tc>
        <w:tc>
          <w:tcPr>
            <w:tcW w:w="611" w:type="dxa"/>
            <w:tcBorders>
              <w:top w:val="single" w:color="000000" w:sz="4" w:space="0"/>
              <w:left w:val="single" w:color="000000" w:sz="4" w:space="0"/>
              <w:bottom w:val="single" w:color="000000" w:sz="4" w:space="0"/>
              <w:right w:val="single" w:color="000000" w:sz="4" w:space="0"/>
            </w:tcBorders>
          </w:tcPr>
          <w:p w14:paraId="0F2EC4A7">
            <w:pPr>
              <w:spacing w:before="8" w:line="180" w:lineRule="exact"/>
              <w:ind w:left="189"/>
              <w:jc w:val="left"/>
              <w:rPr>
                <w:kern w:val="0"/>
                <w:sz w:val="13"/>
                <w:szCs w:val="13"/>
                <w:lang w:eastAsia="en-US"/>
              </w:rPr>
            </w:pPr>
            <w:r>
              <w:rPr>
                <w:spacing w:val="-5"/>
                <w:kern w:val="0"/>
                <w:sz w:val="13"/>
                <w:szCs w:val="22"/>
                <w:lang w:eastAsia="en-US"/>
              </w:rPr>
              <w:t>LFO</w:t>
            </w:r>
          </w:p>
        </w:tc>
        <w:tc>
          <w:tcPr>
            <w:tcW w:w="611" w:type="dxa"/>
            <w:tcBorders>
              <w:top w:val="single" w:color="000000" w:sz="4" w:space="0"/>
              <w:left w:val="single" w:color="000000" w:sz="4" w:space="0"/>
              <w:bottom w:val="single" w:color="000000" w:sz="4" w:space="0"/>
              <w:right w:val="single" w:color="000000" w:sz="4" w:space="0"/>
            </w:tcBorders>
          </w:tcPr>
          <w:p w14:paraId="103AF4F7">
            <w:pPr>
              <w:spacing w:before="8" w:line="180" w:lineRule="exact"/>
              <w:ind w:left="179"/>
              <w:jc w:val="left"/>
              <w:rPr>
                <w:kern w:val="0"/>
                <w:sz w:val="13"/>
                <w:szCs w:val="13"/>
                <w:lang w:eastAsia="en-US"/>
              </w:rPr>
            </w:pPr>
            <w:r>
              <w:rPr>
                <w:spacing w:val="-3"/>
                <w:kern w:val="0"/>
                <w:sz w:val="13"/>
                <w:szCs w:val="22"/>
                <w:lang w:eastAsia="en-US"/>
              </w:rPr>
              <w:t>HFO</w:t>
            </w:r>
          </w:p>
        </w:tc>
        <w:tc>
          <w:tcPr>
            <w:tcW w:w="611" w:type="dxa"/>
            <w:tcBorders>
              <w:top w:val="single" w:color="000000" w:sz="4" w:space="0"/>
              <w:left w:val="single" w:color="000000" w:sz="4" w:space="0"/>
              <w:bottom w:val="single" w:color="000000" w:sz="4" w:space="0"/>
              <w:right w:val="single" w:color="000000" w:sz="4" w:space="0"/>
            </w:tcBorders>
          </w:tcPr>
          <w:p w14:paraId="40D46758">
            <w:pPr>
              <w:spacing w:before="8" w:line="180" w:lineRule="exact"/>
              <w:ind w:left="119"/>
              <w:jc w:val="left"/>
              <w:rPr>
                <w:kern w:val="0"/>
                <w:sz w:val="13"/>
                <w:szCs w:val="13"/>
                <w:lang w:eastAsia="en-US"/>
              </w:rPr>
            </w:pPr>
            <w:r>
              <w:rPr>
                <w:spacing w:val="-6"/>
                <w:kern w:val="0"/>
                <w:sz w:val="13"/>
                <w:szCs w:val="22"/>
                <w:lang w:eastAsia="en-US"/>
              </w:rPr>
              <w:t>LPG(P)</w:t>
            </w:r>
          </w:p>
        </w:tc>
        <w:tc>
          <w:tcPr>
            <w:tcW w:w="611" w:type="dxa"/>
            <w:tcBorders>
              <w:top w:val="single" w:color="000000" w:sz="4" w:space="0"/>
              <w:left w:val="single" w:color="000000" w:sz="4" w:space="0"/>
              <w:bottom w:val="single" w:color="000000" w:sz="4" w:space="0"/>
              <w:right w:val="single" w:color="000000" w:sz="4" w:space="0"/>
            </w:tcBorders>
          </w:tcPr>
          <w:p w14:paraId="2F8D7CFA">
            <w:pPr>
              <w:spacing w:before="8" w:line="180" w:lineRule="exact"/>
              <w:ind w:left="109"/>
              <w:jc w:val="left"/>
              <w:rPr>
                <w:kern w:val="0"/>
                <w:sz w:val="13"/>
                <w:szCs w:val="13"/>
                <w:lang w:eastAsia="en-US"/>
              </w:rPr>
            </w:pPr>
            <w:r>
              <w:rPr>
                <w:spacing w:val="-7"/>
                <w:kern w:val="0"/>
                <w:sz w:val="13"/>
                <w:szCs w:val="22"/>
                <w:lang w:eastAsia="en-US"/>
              </w:rPr>
              <w:t>LPG(B)</w:t>
            </w:r>
          </w:p>
        </w:tc>
        <w:tc>
          <w:tcPr>
            <w:tcW w:w="611" w:type="dxa"/>
            <w:tcBorders>
              <w:top w:val="single" w:color="000000" w:sz="4" w:space="0"/>
              <w:left w:val="single" w:color="000000" w:sz="4" w:space="0"/>
              <w:bottom w:val="single" w:color="000000" w:sz="4" w:space="0"/>
              <w:right w:val="single" w:color="000000" w:sz="4" w:space="0"/>
            </w:tcBorders>
          </w:tcPr>
          <w:p w14:paraId="62004CC6">
            <w:pPr>
              <w:spacing w:before="8" w:line="180" w:lineRule="exact"/>
              <w:ind w:left="179"/>
              <w:jc w:val="left"/>
              <w:rPr>
                <w:kern w:val="0"/>
                <w:sz w:val="13"/>
                <w:szCs w:val="13"/>
                <w:lang w:eastAsia="en-US"/>
              </w:rPr>
            </w:pPr>
            <w:r>
              <w:rPr>
                <w:spacing w:val="-5"/>
                <w:kern w:val="0"/>
                <w:sz w:val="13"/>
                <w:szCs w:val="22"/>
                <w:lang w:eastAsia="en-US"/>
              </w:rPr>
              <w:t>LNG</w:t>
            </w:r>
          </w:p>
        </w:tc>
        <w:tc>
          <w:tcPr>
            <w:tcW w:w="613" w:type="dxa"/>
            <w:tcBorders>
              <w:top w:val="single" w:color="000000" w:sz="4" w:space="0"/>
              <w:left w:val="single" w:color="000000" w:sz="4" w:space="0"/>
              <w:bottom w:val="single" w:color="000000" w:sz="4" w:space="0"/>
              <w:right w:val="single" w:color="000000" w:sz="4" w:space="0"/>
            </w:tcBorders>
          </w:tcPr>
          <w:p w14:paraId="408E2C7C">
            <w:pPr>
              <w:spacing w:before="8" w:line="180" w:lineRule="exact"/>
              <w:ind w:left="18"/>
              <w:jc w:val="left"/>
              <w:rPr>
                <w:kern w:val="0"/>
                <w:sz w:val="13"/>
                <w:szCs w:val="13"/>
                <w:lang w:eastAsia="en-US"/>
              </w:rPr>
            </w:pPr>
            <w:r>
              <w:rPr>
                <w:spacing w:val="-1"/>
                <w:kern w:val="0"/>
                <w:sz w:val="13"/>
                <w:szCs w:val="22"/>
                <w:lang w:eastAsia="en-US"/>
              </w:rPr>
              <w:t>Others(C</w:t>
            </w:r>
            <w:r>
              <w:rPr>
                <w:spacing w:val="-1"/>
                <w:kern w:val="0"/>
                <w:sz w:val="8"/>
                <w:szCs w:val="22"/>
                <w:lang w:eastAsia="en-US"/>
              </w:rPr>
              <w:t>F</w:t>
            </w:r>
            <w:r>
              <w:rPr>
                <w:spacing w:val="-1"/>
                <w:kern w:val="0"/>
                <w:sz w:val="13"/>
                <w:szCs w:val="22"/>
                <w:lang w:eastAsia="en-US"/>
              </w:rPr>
              <w:t>)</w:t>
            </w:r>
          </w:p>
        </w:tc>
        <w:tc>
          <w:tcPr>
            <w:tcW w:w="2636" w:type="dxa"/>
            <w:vMerge w:val="continue"/>
            <w:tcBorders>
              <w:left w:val="single" w:color="000000" w:sz="4" w:space="0"/>
              <w:bottom w:val="single" w:color="000000" w:sz="4" w:space="0"/>
              <w:right w:val="single" w:color="000000" w:sz="4" w:space="0"/>
            </w:tcBorders>
          </w:tcPr>
          <w:p w14:paraId="294D61BF">
            <w:pPr>
              <w:spacing w:line="180" w:lineRule="exact"/>
              <w:jc w:val="left"/>
              <w:rPr>
                <w:kern w:val="0"/>
                <w:sz w:val="22"/>
                <w:szCs w:val="22"/>
                <w:lang w:eastAsia="en-US"/>
              </w:rPr>
            </w:pPr>
          </w:p>
        </w:tc>
      </w:tr>
      <w:tr w14:paraId="4AEC714C">
        <w:tblPrEx>
          <w:tblCellMar>
            <w:top w:w="0" w:type="dxa"/>
            <w:left w:w="0" w:type="dxa"/>
            <w:bottom w:w="0" w:type="dxa"/>
            <w:right w:w="0" w:type="dxa"/>
          </w:tblCellMar>
        </w:tblPrEx>
        <w:trPr>
          <w:trHeight w:val="201" w:hRule="exact"/>
        </w:trPr>
        <w:tc>
          <w:tcPr>
            <w:tcW w:w="9470" w:type="dxa"/>
            <w:gridSpan w:val="9"/>
            <w:tcBorders>
              <w:top w:val="single" w:color="000000" w:sz="4" w:space="0"/>
              <w:left w:val="single" w:color="000000" w:sz="4" w:space="0"/>
              <w:bottom w:val="single" w:color="000000" w:sz="4" w:space="0"/>
              <w:right w:val="single" w:color="000000" w:sz="4" w:space="0"/>
            </w:tcBorders>
            <w:shd w:val="clear" w:color="auto" w:fill="BEBEBE"/>
          </w:tcPr>
          <w:p w14:paraId="0C559972">
            <w:pPr>
              <w:spacing w:line="180" w:lineRule="exact"/>
              <w:ind w:left="7"/>
              <w:jc w:val="center"/>
              <w:rPr>
                <w:kern w:val="0"/>
                <w:sz w:val="15"/>
                <w:szCs w:val="15"/>
                <w:lang w:eastAsia="en-US"/>
              </w:rPr>
            </w:pPr>
            <w:r>
              <w:rPr>
                <w:rFonts w:ascii="宋体" w:hAnsi="宋体" w:cs="宋体"/>
                <w:kern w:val="0"/>
                <w:sz w:val="15"/>
                <w:szCs w:val="15"/>
                <w:lang w:eastAsia="en-US"/>
              </w:rPr>
              <w:t>①</w:t>
            </w:r>
            <w:r>
              <w:rPr>
                <w:spacing w:val="-6"/>
                <w:kern w:val="0"/>
                <w:sz w:val="15"/>
                <w:szCs w:val="15"/>
                <w:lang w:eastAsia="en-US"/>
              </w:rPr>
              <w:t xml:space="preserve"> </w:t>
            </w:r>
            <w:r>
              <w:rPr>
                <w:spacing w:val="-1"/>
                <w:kern w:val="0"/>
                <w:sz w:val="15"/>
                <w:szCs w:val="15"/>
                <w:lang w:eastAsia="en-US"/>
              </w:rPr>
              <w:t>BDN</w:t>
            </w:r>
          </w:p>
        </w:tc>
      </w:tr>
      <w:tr w14:paraId="590845F1">
        <w:tblPrEx>
          <w:tblCellMar>
            <w:top w:w="0" w:type="dxa"/>
            <w:left w:w="0" w:type="dxa"/>
            <w:bottom w:w="0" w:type="dxa"/>
            <w:right w:w="0" w:type="dxa"/>
          </w:tblCellMar>
        </w:tblPrEx>
        <w:trPr>
          <w:trHeight w:val="201" w:hRule="exact"/>
        </w:trPr>
        <w:tc>
          <w:tcPr>
            <w:tcW w:w="2555" w:type="dxa"/>
            <w:tcBorders>
              <w:top w:val="single" w:color="000000" w:sz="4" w:space="0"/>
              <w:left w:val="single" w:color="000000" w:sz="4" w:space="0"/>
              <w:bottom w:val="single" w:color="000000" w:sz="4" w:space="0"/>
              <w:right w:val="single" w:color="000000" w:sz="4" w:space="0"/>
            </w:tcBorders>
          </w:tcPr>
          <w:p w14:paraId="6BC34401">
            <w:pPr>
              <w:spacing w:before="9" w:line="180" w:lineRule="exact"/>
              <w:ind w:left="3"/>
              <w:jc w:val="center"/>
              <w:rPr>
                <w:kern w:val="0"/>
                <w:sz w:val="15"/>
                <w:szCs w:val="15"/>
                <w:lang w:eastAsia="en-US"/>
              </w:rPr>
            </w:pPr>
            <w:r>
              <w:rPr>
                <w:spacing w:val="-5"/>
                <w:kern w:val="0"/>
                <w:sz w:val="15"/>
                <w:szCs w:val="22"/>
                <w:lang w:eastAsia="en-US"/>
              </w:rPr>
              <w:t>09/01/2019</w:t>
            </w:r>
          </w:p>
        </w:tc>
        <w:tc>
          <w:tcPr>
            <w:tcW w:w="611" w:type="dxa"/>
            <w:tcBorders>
              <w:top w:val="single" w:color="000000" w:sz="4" w:space="0"/>
              <w:left w:val="single" w:color="000000" w:sz="4" w:space="0"/>
              <w:bottom w:val="single" w:color="000000" w:sz="4" w:space="0"/>
              <w:right w:val="single" w:color="000000" w:sz="4" w:space="0"/>
            </w:tcBorders>
          </w:tcPr>
          <w:p w14:paraId="3D14BA92">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5F465591">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284D9669">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439001DA">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06A3DB85">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57293031">
            <w:pPr>
              <w:spacing w:line="180" w:lineRule="exact"/>
              <w:jc w:val="left"/>
              <w:rPr>
                <w:kern w:val="0"/>
                <w:sz w:val="22"/>
                <w:szCs w:val="22"/>
                <w:lang w:eastAsia="en-US"/>
              </w:rPr>
            </w:pPr>
          </w:p>
        </w:tc>
        <w:tc>
          <w:tcPr>
            <w:tcW w:w="613" w:type="dxa"/>
            <w:tcBorders>
              <w:top w:val="single" w:color="000000" w:sz="4" w:space="0"/>
              <w:left w:val="single" w:color="000000" w:sz="4" w:space="0"/>
              <w:bottom w:val="single" w:color="000000" w:sz="4" w:space="0"/>
              <w:right w:val="single" w:color="000000" w:sz="4" w:space="0"/>
            </w:tcBorders>
          </w:tcPr>
          <w:p w14:paraId="622AAE73">
            <w:pPr>
              <w:spacing w:line="180" w:lineRule="exact"/>
              <w:jc w:val="left"/>
              <w:rPr>
                <w:kern w:val="0"/>
                <w:sz w:val="22"/>
                <w:szCs w:val="22"/>
                <w:lang w:eastAsia="en-US"/>
              </w:rPr>
            </w:pPr>
          </w:p>
        </w:tc>
        <w:tc>
          <w:tcPr>
            <w:tcW w:w="2636" w:type="dxa"/>
            <w:tcBorders>
              <w:top w:val="single" w:color="000000" w:sz="4" w:space="0"/>
              <w:left w:val="single" w:color="000000" w:sz="4" w:space="0"/>
              <w:bottom w:val="single" w:color="000000" w:sz="4" w:space="0"/>
              <w:right w:val="single" w:color="000000" w:sz="4" w:space="0"/>
            </w:tcBorders>
          </w:tcPr>
          <w:p w14:paraId="1A736C23">
            <w:pPr>
              <w:spacing w:line="180" w:lineRule="exact"/>
              <w:jc w:val="left"/>
              <w:rPr>
                <w:kern w:val="0"/>
                <w:sz w:val="22"/>
                <w:szCs w:val="22"/>
                <w:lang w:eastAsia="en-US"/>
              </w:rPr>
            </w:pPr>
          </w:p>
        </w:tc>
      </w:tr>
      <w:tr w14:paraId="11CA60C6">
        <w:tblPrEx>
          <w:tblCellMar>
            <w:top w:w="0" w:type="dxa"/>
            <w:left w:w="0" w:type="dxa"/>
            <w:bottom w:w="0" w:type="dxa"/>
            <w:right w:w="0" w:type="dxa"/>
          </w:tblCellMar>
        </w:tblPrEx>
        <w:trPr>
          <w:trHeight w:val="201" w:hRule="exact"/>
        </w:trPr>
        <w:tc>
          <w:tcPr>
            <w:tcW w:w="2555" w:type="dxa"/>
            <w:tcBorders>
              <w:top w:val="single" w:color="000000" w:sz="4" w:space="0"/>
              <w:left w:val="single" w:color="000000" w:sz="4" w:space="0"/>
              <w:bottom w:val="single" w:color="000000" w:sz="4" w:space="0"/>
              <w:right w:val="single" w:color="000000" w:sz="4" w:space="0"/>
            </w:tcBorders>
          </w:tcPr>
          <w:p w14:paraId="2D70167A">
            <w:pPr>
              <w:spacing w:before="9" w:line="180" w:lineRule="exact"/>
              <w:ind w:left="3"/>
              <w:jc w:val="center"/>
              <w:rPr>
                <w:kern w:val="0"/>
                <w:sz w:val="15"/>
                <w:szCs w:val="15"/>
                <w:lang w:eastAsia="en-US"/>
              </w:rPr>
            </w:pPr>
            <w:r>
              <w:rPr>
                <w:spacing w:val="-5"/>
                <w:kern w:val="0"/>
                <w:sz w:val="15"/>
                <w:szCs w:val="22"/>
                <w:lang w:eastAsia="en-US"/>
              </w:rPr>
              <w:t>02/05/2019</w:t>
            </w:r>
          </w:p>
        </w:tc>
        <w:tc>
          <w:tcPr>
            <w:tcW w:w="611" w:type="dxa"/>
            <w:tcBorders>
              <w:top w:val="single" w:color="000000" w:sz="4" w:space="0"/>
              <w:left w:val="single" w:color="000000" w:sz="4" w:space="0"/>
              <w:bottom w:val="single" w:color="000000" w:sz="4" w:space="0"/>
              <w:right w:val="single" w:color="000000" w:sz="4" w:space="0"/>
            </w:tcBorders>
          </w:tcPr>
          <w:p w14:paraId="401B1DB0">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6B4EBAD5">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46626BAC">
            <w:pPr>
              <w:spacing w:before="9" w:line="180" w:lineRule="exact"/>
              <w:ind w:left="169"/>
              <w:jc w:val="left"/>
              <w:rPr>
                <w:kern w:val="0"/>
                <w:sz w:val="15"/>
                <w:szCs w:val="15"/>
                <w:lang w:eastAsia="en-US"/>
              </w:rPr>
            </w:pPr>
            <w:r>
              <w:rPr>
                <w:spacing w:val="-6"/>
                <w:kern w:val="0"/>
                <w:sz w:val="15"/>
                <w:szCs w:val="22"/>
                <w:lang w:eastAsia="en-US"/>
              </w:rPr>
              <w:t>150</w:t>
            </w:r>
          </w:p>
        </w:tc>
        <w:tc>
          <w:tcPr>
            <w:tcW w:w="611" w:type="dxa"/>
            <w:tcBorders>
              <w:top w:val="single" w:color="000000" w:sz="4" w:space="0"/>
              <w:left w:val="single" w:color="000000" w:sz="4" w:space="0"/>
              <w:bottom w:val="single" w:color="000000" w:sz="4" w:space="0"/>
              <w:right w:val="single" w:color="000000" w:sz="4" w:space="0"/>
            </w:tcBorders>
          </w:tcPr>
          <w:p w14:paraId="48C98DB6">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774E4BFE">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11C6370D">
            <w:pPr>
              <w:spacing w:line="180" w:lineRule="exact"/>
              <w:jc w:val="left"/>
              <w:rPr>
                <w:kern w:val="0"/>
                <w:sz w:val="22"/>
                <w:szCs w:val="22"/>
                <w:lang w:eastAsia="en-US"/>
              </w:rPr>
            </w:pPr>
          </w:p>
        </w:tc>
        <w:tc>
          <w:tcPr>
            <w:tcW w:w="613" w:type="dxa"/>
            <w:tcBorders>
              <w:top w:val="single" w:color="000000" w:sz="4" w:space="0"/>
              <w:left w:val="single" w:color="000000" w:sz="4" w:space="0"/>
              <w:bottom w:val="single" w:color="000000" w:sz="4" w:space="0"/>
              <w:right w:val="single" w:color="000000" w:sz="4" w:space="0"/>
            </w:tcBorders>
          </w:tcPr>
          <w:p w14:paraId="7C3AB739">
            <w:pPr>
              <w:spacing w:line="180" w:lineRule="exact"/>
              <w:jc w:val="left"/>
              <w:rPr>
                <w:kern w:val="0"/>
                <w:sz w:val="22"/>
                <w:szCs w:val="22"/>
                <w:lang w:eastAsia="en-US"/>
              </w:rPr>
            </w:pPr>
          </w:p>
        </w:tc>
        <w:tc>
          <w:tcPr>
            <w:tcW w:w="2636" w:type="dxa"/>
            <w:tcBorders>
              <w:top w:val="single" w:color="000000" w:sz="4" w:space="0"/>
              <w:left w:val="single" w:color="000000" w:sz="4" w:space="0"/>
              <w:bottom w:val="single" w:color="000000" w:sz="4" w:space="0"/>
              <w:right w:val="single" w:color="000000" w:sz="4" w:space="0"/>
            </w:tcBorders>
          </w:tcPr>
          <w:p w14:paraId="73940D2D">
            <w:pPr>
              <w:spacing w:line="180" w:lineRule="exact"/>
              <w:jc w:val="left"/>
              <w:rPr>
                <w:kern w:val="0"/>
                <w:sz w:val="22"/>
                <w:szCs w:val="22"/>
                <w:lang w:eastAsia="en-US"/>
              </w:rPr>
            </w:pPr>
          </w:p>
        </w:tc>
      </w:tr>
      <w:tr w14:paraId="39389D85">
        <w:tblPrEx>
          <w:tblCellMar>
            <w:top w:w="0" w:type="dxa"/>
            <w:left w:w="0" w:type="dxa"/>
            <w:bottom w:w="0" w:type="dxa"/>
            <w:right w:w="0" w:type="dxa"/>
          </w:tblCellMar>
        </w:tblPrEx>
        <w:trPr>
          <w:trHeight w:val="200" w:hRule="exact"/>
        </w:trPr>
        <w:tc>
          <w:tcPr>
            <w:tcW w:w="2555" w:type="dxa"/>
            <w:tcBorders>
              <w:top w:val="single" w:color="000000" w:sz="4" w:space="0"/>
              <w:left w:val="single" w:color="000000" w:sz="4" w:space="0"/>
              <w:bottom w:val="single" w:color="000000" w:sz="4" w:space="0"/>
              <w:right w:val="single" w:color="000000" w:sz="4" w:space="0"/>
            </w:tcBorders>
          </w:tcPr>
          <w:p w14:paraId="1BEF5549">
            <w:pPr>
              <w:spacing w:before="9" w:line="180" w:lineRule="exact"/>
              <w:ind w:left="3"/>
              <w:jc w:val="center"/>
              <w:rPr>
                <w:kern w:val="0"/>
                <w:sz w:val="15"/>
                <w:szCs w:val="15"/>
                <w:lang w:eastAsia="en-US"/>
              </w:rPr>
            </w:pPr>
            <w:r>
              <w:rPr>
                <w:spacing w:val="-5"/>
                <w:kern w:val="0"/>
                <w:sz w:val="15"/>
                <w:szCs w:val="22"/>
                <w:lang w:eastAsia="en-US"/>
              </w:rPr>
              <w:t>08/07/2019</w:t>
            </w:r>
          </w:p>
        </w:tc>
        <w:tc>
          <w:tcPr>
            <w:tcW w:w="611" w:type="dxa"/>
            <w:tcBorders>
              <w:top w:val="single" w:color="000000" w:sz="4" w:space="0"/>
              <w:left w:val="single" w:color="000000" w:sz="4" w:space="0"/>
              <w:bottom w:val="single" w:color="000000" w:sz="4" w:space="0"/>
              <w:right w:val="single" w:color="000000" w:sz="4" w:space="0"/>
            </w:tcBorders>
          </w:tcPr>
          <w:p w14:paraId="47A7A4B1">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0565E59C">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312633D7">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219F925A">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01BE58F9">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7E67E680">
            <w:pPr>
              <w:spacing w:line="180" w:lineRule="exact"/>
              <w:jc w:val="left"/>
              <w:rPr>
                <w:kern w:val="0"/>
                <w:sz w:val="22"/>
                <w:szCs w:val="22"/>
                <w:lang w:eastAsia="en-US"/>
              </w:rPr>
            </w:pPr>
          </w:p>
        </w:tc>
        <w:tc>
          <w:tcPr>
            <w:tcW w:w="613" w:type="dxa"/>
            <w:tcBorders>
              <w:top w:val="single" w:color="000000" w:sz="4" w:space="0"/>
              <w:left w:val="single" w:color="000000" w:sz="4" w:space="0"/>
              <w:bottom w:val="single" w:color="000000" w:sz="4" w:space="0"/>
              <w:right w:val="single" w:color="000000" w:sz="4" w:space="0"/>
            </w:tcBorders>
          </w:tcPr>
          <w:p w14:paraId="7302B67C">
            <w:pPr>
              <w:spacing w:line="180" w:lineRule="exact"/>
              <w:jc w:val="left"/>
              <w:rPr>
                <w:kern w:val="0"/>
                <w:sz w:val="22"/>
                <w:szCs w:val="22"/>
                <w:lang w:eastAsia="en-US"/>
              </w:rPr>
            </w:pPr>
          </w:p>
        </w:tc>
        <w:tc>
          <w:tcPr>
            <w:tcW w:w="2636" w:type="dxa"/>
            <w:tcBorders>
              <w:top w:val="single" w:color="000000" w:sz="4" w:space="0"/>
              <w:left w:val="single" w:color="000000" w:sz="4" w:space="0"/>
              <w:bottom w:val="single" w:color="000000" w:sz="4" w:space="0"/>
              <w:right w:val="single" w:color="000000" w:sz="4" w:space="0"/>
            </w:tcBorders>
          </w:tcPr>
          <w:p w14:paraId="4A1F98E0">
            <w:pPr>
              <w:spacing w:line="180" w:lineRule="exact"/>
              <w:jc w:val="left"/>
              <w:rPr>
                <w:kern w:val="0"/>
                <w:sz w:val="22"/>
                <w:szCs w:val="22"/>
                <w:lang w:eastAsia="en-US"/>
              </w:rPr>
            </w:pPr>
          </w:p>
        </w:tc>
      </w:tr>
      <w:tr w14:paraId="2E3504EE">
        <w:tblPrEx>
          <w:tblCellMar>
            <w:top w:w="0" w:type="dxa"/>
            <w:left w:w="0" w:type="dxa"/>
            <w:bottom w:w="0" w:type="dxa"/>
            <w:right w:w="0" w:type="dxa"/>
          </w:tblCellMar>
        </w:tblPrEx>
        <w:trPr>
          <w:trHeight w:val="201" w:hRule="exact"/>
        </w:trPr>
        <w:tc>
          <w:tcPr>
            <w:tcW w:w="2555" w:type="dxa"/>
            <w:tcBorders>
              <w:top w:val="single" w:color="000000" w:sz="4" w:space="0"/>
              <w:left w:val="single" w:color="000000" w:sz="4" w:space="0"/>
              <w:bottom w:val="single" w:color="000000" w:sz="4" w:space="0"/>
              <w:right w:val="single" w:color="000000" w:sz="4" w:space="0"/>
            </w:tcBorders>
          </w:tcPr>
          <w:p w14:paraId="4BFFD07B">
            <w:pPr>
              <w:spacing w:before="9" w:line="180" w:lineRule="exact"/>
              <w:ind w:left="3"/>
              <w:jc w:val="center"/>
              <w:rPr>
                <w:kern w:val="0"/>
                <w:sz w:val="15"/>
                <w:szCs w:val="15"/>
                <w:lang w:eastAsia="en-US"/>
              </w:rPr>
            </w:pPr>
            <w:r>
              <w:rPr>
                <w:spacing w:val="-5"/>
                <w:kern w:val="0"/>
                <w:sz w:val="15"/>
                <w:szCs w:val="22"/>
                <w:lang w:eastAsia="en-US"/>
              </w:rPr>
              <w:t>09/10/2019</w:t>
            </w:r>
          </w:p>
        </w:tc>
        <w:tc>
          <w:tcPr>
            <w:tcW w:w="611" w:type="dxa"/>
            <w:tcBorders>
              <w:top w:val="single" w:color="000000" w:sz="4" w:space="0"/>
              <w:left w:val="single" w:color="000000" w:sz="4" w:space="0"/>
              <w:bottom w:val="single" w:color="000000" w:sz="4" w:space="0"/>
              <w:right w:val="single" w:color="000000" w:sz="4" w:space="0"/>
            </w:tcBorders>
          </w:tcPr>
          <w:p w14:paraId="2FEDDE5E">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53789443">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53DCBF8E">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56AD9608">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5C619CE0">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27CC33C3">
            <w:pPr>
              <w:spacing w:line="180" w:lineRule="exact"/>
              <w:jc w:val="left"/>
              <w:rPr>
                <w:kern w:val="0"/>
                <w:sz w:val="22"/>
                <w:szCs w:val="22"/>
                <w:lang w:eastAsia="en-US"/>
              </w:rPr>
            </w:pPr>
          </w:p>
        </w:tc>
        <w:tc>
          <w:tcPr>
            <w:tcW w:w="613" w:type="dxa"/>
            <w:tcBorders>
              <w:top w:val="single" w:color="000000" w:sz="4" w:space="0"/>
              <w:left w:val="single" w:color="000000" w:sz="4" w:space="0"/>
              <w:bottom w:val="single" w:color="000000" w:sz="4" w:space="0"/>
              <w:right w:val="single" w:color="000000" w:sz="4" w:space="0"/>
            </w:tcBorders>
          </w:tcPr>
          <w:p w14:paraId="5FEA9961">
            <w:pPr>
              <w:spacing w:line="180" w:lineRule="exact"/>
              <w:jc w:val="left"/>
              <w:rPr>
                <w:kern w:val="0"/>
                <w:sz w:val="22"/>
                <w:szCs w:val="22"/>
                <w:lang w:eastAsia="en-US"/>
              </w:rPr>
            </w:pPr>
          </w:p>
        </w:tc>
        <w:tc>
          <w:tcPr>
            <w:tcW w:w="2636" w:type="dxa"/>
            <w:tcBorders>
              <w:top w:val="single" w:color="000000" w:sz="4" w:space="0"/>
              <w:left w:val="single" w:color="000000" w:sz="4" w:space="0"/>
              <w:bottom w:val="single" w:color="000000" w:sz="4" w:space="0"/>
              <w:right w:val="single" w:color="000000" w:sz="4" w:space="0"/>
            </w:tcBorders>
          </w:tcPr>
          <w:p w14:paraId="460AFA66">
            <w:pPr>
              <w:spacing w:line="180" w:lineRule="exact"/>
              <w:jc w:val="left"/>
              <w:rPr>
                <w:kern w:val="0"/>
                <w:sz w:val="22"/>
                <w:szCs w:val="22"/>
                <w:lang w:eastAsia="en-US"/>
              </w:rPr>
            </w:pPr>
          </w:p>
        </w:tc>
      </w:tr>
      <w:tr w14:paraId="3D1BC60F">
        <w:tblPrEx>
          <w:tblCellMar>
            <w:top w:w="0" w:type="dxa"/>
            <w:left w:w="0" w:type="dxa"/>
            <w:bottom w:w="0" w:type="dxa"/>
            <w:right w:w="0" w:type="dxa"/>
          </w:tblCellMar>
        </w:tblPrEx>
        <w:trPr>
          <w:trHeight w:val="201" w:hRule="exact"/>
        </w:trPr>
        <w:tc>
          <w:tcPr>
            <w:tcW w:w="2555" w:type="dxa"/>
            <w:tcBorders>
              <w:top w:val="single" w:color="000000" w:sz="4" w:space="0"/>
              <w:left w:val="single" w:color="000000" w:sz="4" w:space="0"/>
              <w:bottom w:val="single" w:color="000000" w:sz="4" w:space="0"/>
              <w:right w:val="single" w:color="000000" w:sz="4" w:space="0"/>
            </w:tcBorders>
          </w:tcPr>
          <w:p w14:paraId="430AEB30">
            <w:pPr>
              <w:spacing w:before="9" w:line="180" w:lineRule="exact"/>
              <w:ind w:left="3"/>
              <w:jc w:val="center"/>
              <w:rPr>
                <w:kern w:val="0"/>
                <w:sz w:val="15"/>
                <w:szCs w:val="15"/>
                <w:lang w:eastAsia="en-US"/>
              </w:rPr>
            </w:pPr>
            <w:r>
              <w:rPr>
                <w:spacing w:val="-5"/>
                <w:kern w:val="0"/>
                <w:sz w:val="15"/>
                <w:szCs w:val="22"/>
                <w:lang w:eastAsia="en-US"/>
              </w:rPr>
              <w:t>10/12/2019</w:t>
            </w:r>
          </w:p>
        </w:tc>
        <w:tc>
          <w:tcPr>
            <w:tcW w:w="611" w:type="dxa"/>
            <w:tcBorders>
              <w:top w:val="single" w:color="000000" w:sz="4" w:space="0"/>
              <w:left w:val="single" w:color="000000" w:sz="4" w:space="0"/>
              <w:bottom w:val="single" w:color="000000" w:sz="4" w:space="0"/>
              <w:right w:val="single" w:color="000000" w:sz="4" w:space="0"/>
            </w:tcBorders>
          </w:tcPr>
          <w:p w14:paraId="14ED6A48">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7312F776">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39AC699F">
            <w:pPr>
              <w:spacing w:before="9" w:line="180" w:lineRule="exact"/>
              <w:ind w:left="169"/>
              <w:jc w:val="left"/>
              <w:rPr>
                <w:kern w:val="0"/>
                <w:sz w:val="15"/>
                <w:szCs w:val="15"/>
                <w:lang w:eastAsia="en-US"/>
              </w:rPr>
            </w:pPr>
            <w:r>
              <w:rPr>
                <w:spacing w:val="-6"/>
                <w:kern w:val="0"/>
                <w:sz w:val="15"/>
                <w:szCs w:val="22"/>
                <w:lang w:eastAsia="en-US"/>
              </w:rPr>
              <w:t>300</w:t>
            </w:r>
          </w:p>
        </w:tc>
        <w:tc>
          <w:tcPr>
            <w:tcW w:w="611" w:type="dxa"/>
            <w:tcBorders>
              <w:top w:val="single" w:color="000000" w:sz="4" w:space="0"/>
              <w:left w:val="single" w:color="000000" w:sz="4" w:space="0"/>
              <w:bottom w:val="single" w:color="000000" w:sz="4" w:space="0"/>
              <w:right w:val="single" w:color="000000" w:sz="4" w:space="0"/>
            </w:tcBorders>
          </w:tcPr>
          <w:p w14:paraId="265CC710">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504D8388">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48BBE6A0">
            <w:pPr>
              <w:spacing w:line="180" w:lineRule="exact"/>
              <w:jc w:val="left"/>
              <w:rPr>
                <w:kern w:val="0"/>
                <w:sz w:val="22"/>
                <w:szCs w:val="22"/>
                <w:lang w:eastAsia="en-US"/>
              </w:rPr>
            </w:pPr>
          </w:p>
        </w:tc>
        <w:tc>
          <w:tcPr>
            <w:tcW w:w="613" w:type="dxa"/>
            <w:tcBorders>
              <w:top w:val="single" w:color="000000" w:sz="4" w:space="0"/>
              <w:left w:val="single" w:color="000000" w:sz="4" w:space="0"/>
              <w:bottom w:val="single" w:color="000000" w:sz="4" w:space="0"/>
              <w:right w:val="single" w:color="000000" w:sz="4" w:space="0"/>
            </w:tcBorders>
          </w:tcPr>
          <w:p w14:paraId="6B8B6961">
            <w:pPr>
              <w:spacing w:line="180" w:lineRule="exact"/>
              <w:jc w:val="left"/>
              <w:rPr>
                <w:kern w:val="0"/>
                <w:sz w:val="22"/>
                <w:szCs w:val="22"/>
                <w:lang w:eastAsia="en-US"/>
              </w:rPr>
            </w:pPr>
          </w:p>
        </w:tc>
        <w:tc>
          <w:tcPr>
            <w:tcW w:w="2636" w:type="dxa"/>
            <w:tcBorders>
              <w:top w:val="single" w:color="000000" w:sz="4" w:space="0"/>
              <w:left w:val="single" w:color="000000" w:sz="4" w:space="0"/>
              <w:bottom w:val="single" w:color="000000" w:sz="4" w:space="0"/>
              <w:right w:val="single" w:color="000000" w:sz="4" w:space="0"/>
            </w:tcBorders>
          </w:tcPr>
          <w:p w14:paraId="5E56A599">
            <w:pPr>
              <w:spacing w:line="180" w:lineRule="exact"/>
              <w:jc w:val="left"/>
              <w:rPr>
                <w:kern w:val="0"/>
                <w:sz w:val="22"/>
                <w:szCs w:val="22"/>
                <w:lang w:eastAsia="en-US"/>
              </w:rPr>
            </w:pPr>
          </w:p>
        </w:tc>
      </w:tr>
      <w:tr w14:paraId="1AC1672D">
        <w:tblPrEx>
          <w:tblCellMar>
            <w:top w:w="0" w:type="dxa"/>
            <w:left w:w="0" w:type="dxa"/>
            <w:bottom w:w="0" w:type="dxa"/>
            <w:right w:w="0" w:type="dxa"/>
          </w:tblCellMar>
        </w:tblPrEx>
        <w:trPr>
          <w:trHeight w:val="200" w:hRule="exact"/>
        </w:trPr>
        <w:tc>
          <w:tcPr>
            <w:tcW w:w="2555" w:type="dxa"/>
            <w:tcBorders>
              <w:top w:val="single" w:color="000000" w:sz="4" w:space="0"/>
              <w:left w:val="single" w:color="000000" w:sz="4" w:space="0"/>
              <w:bottom w:val="single" w:color="000000" w:sz="4" w:space="0"/>
              <w:right w:val="single" w:color="000000" w:sz="4" w:space="0"/>
            </w:tcBorders>
          </w:tcPr>
          <w:p w14:paraId="6D8A015E">
            <w:pPr>
              <w:spacing w:line="180" w:lineRule="exact"/>
              <w:jc w:val="center"/>
              <w:rPr>
                <w:kern w:val="0"/>
                <w:sz w:val="15"/>
                <w:szCs w:val="15"/>
                <w:lang w:eastAsia="en-US"/>
              </w:rPr>
            </w:pPr>
            <w:r>
              <w:rPr>
                <w:rFonts w:ascii="宋体" w:hAnsi="宋体" w:cs="宋体"/>
                <w:spacing w:val="-2"/>
                <w:kern w:val="0"/>
                <w:sz w:val="15"/>
                <w:szCs w:val="15"/>
                <w:lang w:eastAsia="en-US"/>
              </w:rPr>
              <w:t>①</w:t>
            </w:r>
            <w:r>
              <w:rPr>
                <w:rFonts w:hint="eastAsia"/>
                <w:spacing w:val="-2"/>
                <w:kern w:val="0"/>
                <w:sz w:val="15"/>
                <w:szCs w:val="15"/>
                <w:lang w:eastAsia="en-US"/>
              </w:rPr>
              <w:t>年度加油总量</w:t>
            </w:r>
          </w:p>
        </w:tc>
        <w:tc>
          <w:tcPr>
            <w:tcW w:w="611" w:type="dxa"/>
            <w:tcBorders>
              <w:top w:val="single" w:color="000000" w:sz="4" w:space="0"/>
              <w:left w:val="single" w:color="000000" w:sz="4" w:space="0"/>
              <w:bottom w:val="single" w:color="000000" w:sz="4" w:space="0"/>
              <w:right w:val="single" w:color="000000" w:sz="4" w:space="0"/>
            </w:tcBorders>
          </w:tcPr>
          <w:p w14:paraId="62635DC5">
            <w:pPr>
              <w:spacing w:before="9" w:line="180" w:lineRule="exact"/>
              <w:ind w:right="43"/>
              <w:jc w:val="center"/>
              <w:rPr>
                <w:kern w:val="0"/>
                <w:sz w:val="15"/>
                <w:szCs w:val="15"/>
                <w:lang w:eastAsia="en-US"/>
              </w:rPr>
            </w:pPr>
            <w:r>
              <w:rPr>
                <w:kern w:val="0"/>
                <w:sz w:val="15"/>
                <w:szCs w:val="22"/>
                <w:lang w:eastAsia="en-US"/>
              </w:rPr>
              <w:t>0</w:t>
            </w:r>
          </w:p>
        </w:tc>
        <w:tc>
          <w:tcPr>
            <w:tcW w:w="611" w:type="dxa"/>
            <w:tcBorders>
              <w:top w:val="single" w:color="000000" w:sz="4" w:space="0"/>
              <w:left w:val="single" w:color="000000" w:sz="4" w:space="0"/>
              <w:bottom w:val="single" w:color="000000" w:sz="4" w:space="0"/>
              <w:right w:val="single" w:color="000000" w:sz="4" w:space="0"/>
            </w:tcBorders>
          </w:tcPr>
          <w:p w14:paraId="19113AB1">
            <w:pPr>
              <w:spacing w:before="9" w:line="180" w:lineRule="exact"/>
              <w:ind w:right="43"/>
              <w:jc w:val="center"/>
              <w:rPr>
                <w:kern w:val="0"/>
                <w:sz w:val="15"/>
                <w:szCs w:val="15"/>
                <w:lang w:eastAsia="en-US"/>
              </w:rPr>
            </w:pPr>
            <w:r>
              <w:rPr>
                <w:kern w:val="0"/>
                <w:sz w:val="15"/>
                <w:szCs w:val="22"/>
                <w:lang w:eastAsia="en-US"/>
              </w:rPr>
              <w:t>0</w:t>
            </w:r>
          </w:p>
        </w:tc>
        <w:tc>
          <w:tcPr>
            <w:tcW w:w="611" w:type="dxa"/>
            <w:tcBorders>
              <w:top w:val="single" w:color="000000" w:sz="4" w:space="0"/>
              <w:left w:val="single" w:color="000000" w:sz="4" w:space="0"/>
              <w:bottom w:val="single" w:color="000000" w:sz="4" w:space="0"/>
              <w:right w:val="single" w:color="000000" w:sz="4" w:space="0"/>
            </w:tcBorders>
          </w:tcPr>
          <w:p w14:paraId="45054FE6">
            <w:pPr>
              <w:spacing w:before="9" w:line="180" w:lineRule="exact"/>
              <w:ind w:left="169"/>
              <w:jc w:val="left"/>
              <w:rPr>
                <w:kern w:val="0"/>
                <w:sz w:val="15"/>
                <w:szCs w:val="15"/>
                <w:lang w:eastAsia="en-US"/>
              </w:rPr>
            </w:pPr>
            <w:r>
              <w:rPr>
                <w:spacing w:val="-6"/>
                <w:kern w:val="0"/>
                <w:sz w:val="15"/>
                <w:szCs w:val="22"/>
                <w:lang w:eastAsia="en-US"/>
              </w:rPr>
              <w:t>450</w:t>
            </w:r>
          </w:p>
        </w:tc>
        <w:tc>
          <w:tcPr>
            <w:tcW w:w="611" w:type="dxa"/>
            <w:tcBorders>
              <w:top w:val="single" w:color="000000" w:sz="4" w:space="0"/>
              <w:left w:val="single" w:color="000000" w:sz="4" w:space="0"/>
              <w:bottom w:val="single" w:color="000000" w:sz="4" w:space="0"/>
              <w:right w:val="single" w:color="000000" w:sz="4" w:space="0"/>
            </w:tcBorders>
          </w:tcPr>
          <w:p w14:paraId="77D6FBD9">
            <w:pPr>
              <w:spacing w:before="9" w:line="180" w:lineRule="exact"/>
              <w:ind w:right="43"/>
              <w:jc w:val="center"/>
              <w:rPr>
                <w:kern w:val="0"/>
                <w:sz w:val="15"/>
                <w:szCs w:val="15"/>
                <w:lang w:eastAsia="en-US"/>
              </w:rPr>
            </w:pPr>
            <w:r>
              <w:rPr>
                <w:kern w:val="0"/>
                <w:sz w:val="15"/>
                <w:szCs w:val="22"/>
                <w:lang w:eastAsia="en-US"/>
              </w:rPr>
              <w:t>0</w:t>
            </w:r>
          </w:p>
        </w:tc>
        <w:tc>
          <w:tcPr>
            <w:tcW w:w="611" w:type="dxa"/>
            <w:tcBorders>
              <w:top w:val="single" w:color="000000" w:sz="4" w:space="0"/>
              <w:left w:val="single" w:color="000000" w:sz="4" w:space="0"/>
              <w:bottom w:val="single" w:color="000000" w:sz="4" w:space="0"/>
              <w:right w:val="single" w:color="000000" w:sz="4" w:space="0"/>
            </w:tcBorders>
          </w:tcPr>
          <w:p w14:paraId="0D88B71C">
            <w:pPr>
              <w:spacing w:before="9" w:line="180" w:lineRule="exact"/>
              <w:ind w:right="43"/>
              <w:jc w:val="center"/>
              <w:rPr>
                <w:kern w:val="0"/>
                <w:sz w:val="15"/>
                <w:szCs w:val="15"/>
                <w:lang w:eastAsia="en-US"/>
              </w:rPr>
            </w:pPr>
            <w:r>
              <w:rPr>
                <w:kern w:val="0"/>
                <w:sz w:val="15"/>
                <w:szCs w:val="22"/>
                <w:lang w:eastAsia="en-US"/>
              </w:rPr>
              <w:t>0</w:t>
            </w:r>
          </w:p>
        </w:tc>
        <w:tc>
          <w:tcPr>
            <w:tcW w:w="611" w:type="dxa"/>
            <w:tcBorders>
              <w:top w:val="single" w:color="000000" w:sz="4" w:space="0"/>
              <w:left w:val="single" w:color="000000" w:sz="4" w:space="0"/>
              <w:bottom w:val="single" w:color="000000" w:sz="4" w:space="0"/>
              <w:right w:val="single" w:color="000000" w:sz="4" w:space="0"/>
            </w:tcBorders>
          </w:tcPr>
          <w:p w14:paraId="50E569A3">
            <w:pPr>
              <w:spacing w:before="9" w:line="180" w:lineRule="exact"/>
              <w:ind w:right="43"/>
              <w:jc w:val="center"/>
              <w:rPr>
                <w:kern w:val="0"/>
                <w:sz w:val="15"/>
                <w:szCs w:val="15"/>
                <w:lang w:eastAsia="en-US"/>
              </w:rPr>
            </w:pPr>
            <w:r>
              <w:rPr>
                <w:kern w:val="0"/>
                <w:sz w:val="15"/>
                <w:szCs w:val="22"/>
                <w:lang w:eastAsia="en-US"/>
              </w:rPr>
              <w:t>0</w:t>
            </w:r>
          </w:p>
        </w:tc>
        <w:tc>
          <w:tcPr>
            <w:tcW w:w="613" w:type="dxa"/>
            <w:tcBorders>
              <w:top w:val="single" w:color="000000" w:sz="4" w:space="0"/>
              <w:left w:val="single" w:color="000000" w:sz="4" w:space="0"/>
              <w:bottom w:val="single" w:color="000000" w:sz="4" w:space="0"/>
              <w:right w:val="single" w:color="000000" w:sz="4" w:space="0"/>
            </w:tcBorders>
          </w:tcPr>
          <w:p w14:paraId="0C128276">
            <w:pPr>
              <w:spacing w:before="9" w:line="180" w:lineRule="exact"/>
              <w:ind w:right="42"/>
              <w:jc w:val="center"/>
              <w:rPr>
                <w:kern w:val="0"/>
                <w:sz w:val="15"/>
                <w:szCs w:val="15"/>
                <w:lang w:eastAsia="en-US"/>
              </w:rPr>
            </w:pPr>
            <w:r>
              <w:rPr>
                <w:kern w:val="0"/>
                <w:sz w:val="15"/>
                <w:szCs w:val="22"/>
                <w:lang w:eastAsia="en-US"/>
              </w:rPr>
              <w:t>0</w:t>
            </w:r>
          </w:p>
        </w:tc>
        <w:tc>
          <w:tcPr>
            <w:tcW w:w="2636" w:type="dxa"/>
            <w:tcBorders>
              <w:top w:val="single" w:color="000000" w:sz="4" w:space="0"/>
              <w:left w:val="single" w:color="000000" w:sz="4" w:space="0"/>
              <w:bottom w:val="single" w:color="000000" w:sz="4" w:space="0"/>
              <w:right w:val="single" w:color="000000" w:sz="4" w:space="0"/>
            </w:tcBorders>
          </w:tcPr>
          <w:p w14:paraId="3D23A017">
            <w:pPr>
              <w:spacing w:line="180" w:lineRule="exact"/>
              <w:jc w:val="left"/>
              <w:rPr>
                <w:kern w:val="0"/>
                <w:sz w:val="22"/>
                <w:szCs w:val="22"/>
                <w:lang w:eastAsia="en-US"/>
              </w:rPr>
            </w:pPr>
          </w:p>
        </w:tc>
      </w:tr>
      <w:tr w14:paraId="7B73B374">
        <w:tblPrEx>
          <w:tblCellMar>
            <w:top w:w="0" w:type="dxa"/>
            <w:left w:w="0" w:type="dxa"/>
            <w:bottom w:w="0" w:type="dxa"/>
            <w:right w:w="0" w:type="dxa"/>
          </w:tblCellMar>
        </w:tblPrEx>
        <w:trPr>
          <w:trHeight w:val="201" w:hRule="exact"/>
        </w:trPr>
        <w:tc>
          <w:tcPr>
            <w:tcW w:w="9470" w:type="dxa"/>
            <w:gridSpan w:val="9"/>
            <w:tcBorders>
              <w:top w:val="single" w:color="000000" w:sz="4" w:space="0"/>
              <w:left w:val="single" w:color="000000" w:sz="4" w:space="0"/>
              <w:bottom w:val="single" w:color="000000" w:sz="4" w:space="0"/>
              <w:right w:val="single" w:color="000000" w:sz="4" w:space="0"/>
            </w:tcBorders>
            <w:shd w:val="clear" w:color="auto" w:fill="BEBEBE"/>
          </w:tcPr>
          <w:p w14:paraId="089FF481">
            <w:pPr>
              <w:spacing w:line="180" w:lineRule="exact"/>
              <w:ind w:left="-1"/>
              <w:jc w:val="center"/>
              <w:rPr>
                <w:kern w:val="0"/>
                <w:sz w:val="15"/>
                <w:szCs w:val="15"/>
                <w:lang w:eastAsia="en-US"/>
              </w:rPr>
            </w:pPr>
            <w:r>
              <w:rPr>
                <w:rFonts w:ascii="宋体" w:hAnsi="宋体" w:cs="宋体"/>
                <w:kern w:val="0"/>
                <w:sz w:val="15"/>
                <w:szCs w:val="15"/>
                <w:lang w:eastAsia="en-US"/>
              </w:rPr>
              <w:t>②</w:t>
            </w:r>
            <w:r>
              <w:rPr>
                <w:spacing w:val="-7"/>
                <w:kern w:val="0"/>
                <w:sz w:val="15"/>
                <w:szCs w:val="15"/>
                <w:lang w:eastAsia="en-US"/>
              </w:rPr>
              <w:t xml:space="preserve"> </w:t>
            </w:r>
            <w:r>
              <w:rPr>
                <w:rFonts w:hint="eastAsia"/>
                <w:spacing w:val="-7"/>
                <w:kern w:val="0"/>
                <w:sz w:val="15"/>
                <w:szCs w:val="15"/>
                <w:lang w:eastAsia="en-US"/>
              </w:rPr>
              <w:t>油舱剩余燃油修正</w:t>
            </w:r>
          </w:p>
        </w:tc>
      </w:tr>
      <w:tr w14:paraId="3D24BFCF">
        <w:tblPrEx>
          <w:tblCellMar>
            <w:top w:w="0" w:type="dxa"/>
            <w:left w:w="0" w:type="dxa"/>
            <w:bottom w:w="0" w:type="dxa"/>
            <w:right w:w="0" w:type="dxa"/>
          </w:tblCellMar>
        </w:tblPrEx>
        <w:trPr>
          <w:trHeight w:val="200" w:hRule="exact"/>
        </w:trPr>
        <w:tc>
          <w:tcPr>
            <w:tcW w:w="2555" w:type="dxa"/>
            <w:tcBorders>
              <w:top w:val="single" w:color="000000" w:sz="4" w:space="0"/>
              <w:left w:val="single" w:color="000000" w:sz="4" w:space="0"/>
              <w:bottom w:val="single" w:color="000000" w:sz="4" w:space="0"/>
              <w:right w:val="single" w:color="000000" w:sz="4" w:space="0"/>
            </w:tcBorders>
          </w:tcPr>
          <w:p w14:paraId="20B86AFE">
            <w:pPr>
              <w:spacing w:before="9" w:line="180" w:lineRule="exact"/>
              <w:ind w:left="3"/>
              <w:jc w:val="center"/>
              <w:rPr>
                <w:kern w:val="0"/>
                <w:sz w:val="15"/>
                <w:szCs w:val="15"/>
                <w:lang w:eastAsia="en-US"/>
              </w:rPr>
            </w:pPr>
            <w:r>
              <w:rPr>
                <w:spacing w:val="-5"/>
                <w:kern w:val="0"/>
                <w:sz w:val="15"/>
                <w:szCs w:val="22"/>
                <w:lang w:eastAsia="en-US"/>
              </w:rPr>
              <w:t>01/01/2019</w:t>
            </w:r>
          </w:p>
        </w:tc>
        <w:tc>
          <w:tcPr>
            <w:tcW w:w="611" w:type="dxa"/>
            <w:tcBorders>
              <w:top w:val="single" w:color="000000" w:sz="4" w:space="0"/>
              <w:left w:val="single" w:color="000000" w:sz="4" w:space="0"/>
              <w:bottom w:val="single" w:color="000000" w:sz="4" w:space="0"/>
              <w:right w:val="single" w:color="000000" w:sz="4" w:space="0"/>
            </w:tcBorders>
          </w:tcPr>
          <w:p w14:paraId="5DED63DE">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771D346E">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367158AC">
            <w:pPr>
              <w:spacing w:before="9" w:line="180" w:lineRule="exact"/>
              <w:ind w:left="169"/>
              <w:jc w:val="left"/>
              <w:rPr>
                <w:kern w:val="0"/>
                <w:sz w:val="15"/>
                <w:szCs w:val="15"/>
                <w:lang w:eastAsia="en-US"/>
              </w:rPr>
            </w:pPr>
            <w:r>
              <w:rPr>
                <w:spacing w:val="-6"/>
                <w:kern w:val="0"/>
                <w:sz w:val="15"/>
                <w:szCs w:val="22"/>
                <w:lang w:eastAsia="en-US"/>
              </w:rPr>
              <w:t>400</w:t>
            </w:r>
          </w:p>
        </w:tc>
        <w:tc>
          <w:tcPr>
            <w:tcW w:w="611" w:type="dxa"/>
            <w:tcBorders>
              <w:top w:val="single" w:color="000000" w:sz="4" w:space="0"/>
              <w:left w:val="single" w:color="000000" w:sz="4" w:space="0"/>
              <w:bottom w:val="single" w:color="000000" w:sz="4" w:space="0"/>
              <w:right w:val="single" w:color="000000" w:sz="4" w:space="0"/>
            </w:tcBorders>
          </w:tcPr>
          <w:p w14:paraId="356389F0">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46AF92A8">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589A0209">
            <w:pPr>
              <w:spacing w:line="180" w:lineRule="exact"/>
              <w:jc w:val="left"/>
              <w:rPr>
                <w:kern w:val="0"/>
                <w:sz w:val="22"/>
                <w:szCs w:val="22"/>
                <w:lang w:eastAsia="en-US"/>
              </w:rPr>
            </w:pPr>
          </w:p>
        </w:tc>
        <w:tc>
          <w:tcPr>
            <w:tcW w:w="613" w:type="dxa"/>
            <w:tcBorders>
              <w:top w:val="single" w:color="000000" w:sz="4" w:space="0"/>
              <w:left w:val="single" w:color="000000" w:sz="4" w:space="0"/>
              <w:bottom w:val="single" w:color="000000" w:sz="4" w:space="0"/>
              <w:right w:val="single" w:color="000000" w:sz="4" w:space="0"/>
            </w:tcBorders>
          </w:tcPr>
          <w:p w14:paraId="274CE64B">
            <w:pPr>
              <w:spacing w:line="180" w:lineRule="exact"/>
              <w:jc w:val="left"/>
              <w:rPr>
                <w:kern w:val="0"/>
                <w:sz w:val="22"/>
                <w:szCs w:val="22"/>
                <w:lang w:eastAsia="en-US"/>
              </w:rPr>
            </w:pPr>
          </w:p>
        </w:tc>
        <w:tc>
          <w:tcPr>
            <w:tcW w:w="2636" w:type="dxa"/>
            <w:tcBorders>
              <w:top w:val="single" w:color="000000" w:sz="4" w:space="0"/>
              <w:left w:val="single" w:color="000000" w:sz="4" w:space="0"/>
              <w:bottom w:val="single" w:color="000000" w:sz="4" w:space="0"/>
              <w:right w:val="single" w:color="000000" w:sz="4" w:space="0"/>
            </w:tcBorders>
          </w:tcPr>
          <w:p w14:paraId="4C2B889D">
            <w:pPr>
              <w:spacing w:line="180" w:lineRule="exact"/>
              <w:jc w:val="left"/>
              <w:rPr>
                <w:kern w:val="0"/>
                <w:sz w:val="22"/>
                <w:szCs w:val="22"/>
                <w:lang w:eastAsia="en-US"/>
              </w:rPr>
            </w:pPr>
          </w:p>
        </w:tc>
      </w:tr>
      <w:tr w14:paraId="39213CF8">
        <w:tblPrEx>
          <w:tblCellMar>
            <w:top w:w="0" w:type="dxa"/>
            <w:left w:w="0" w:type="dxa"/>
            <w:bottom w:w="0" w:type="dxa"/>
            <w:right w:w="0" w:type="dxa"/>
          </w:tblCellMar>
        </w:tblPrEx>
        <w:trPr>
          <w:trHeight w:val="201" w:hRule="exact"/>
        </w:trPr>
        <w:tc>
          <w:tcPr>
            <w:tcW w:w="2555" w:type="dxa"/>
            <w:tcBorders>
              <w:top w:val="single" w:color="000000" w:sz="4" w:space="0"/>
              <w:left w:val="single" w:color="000000" w:sz="4" w:space="0"/>
              <w:bottom w:val="single" w:color="000000" w:sz="4" w:space="0"/>
              <w:right w:val="single" w:color="000000" w:sz="4" w:space="0"/>
            </w:tcBorders>
          </w:tcPr>
          <w:p w14:paraId="45DF3AB2">
            <w:pPr>
              <w:spacing w:before="9" w:line="180" w:lineRule="exact"/>
              <w:ind w:left="3"/>
              <w:jc w:val="center"/>
              <w:rPr>
                <w:kern w:val="0"/>
                <w:sz w:val="15"/>
                <w:szCs w:val="15"/>
                <w:lang w:eastAsia="en-US"/>
              </w:rPr>
            </w:pPr>
            <w:r>
              <w:rPr>
                <w:spacing w:val="-5"/>
                <w:kern w:val="0"/>
                <w:sz w:val="15"/>
                <w:szCs w:val="22"/>
                <w:lang w:eastAsia="en-US"/>
              </w:rPr>
              <w:t>31/12/2019</w:t>
            </w:r>
          </w:p>
        </w:tc>
        <w:tc>
          <w:tcPr>
            <w:tcW w:w="611" w:type="dxa"/>
            <w:tcBorders>
              <w:top w:val="single" w:color="000000" w:sz="4" w:space="0"/>
              <w:left w:val="single" w:color="000000" w:sz="4" w:space="0"/>
              <w:bottom w:val="single" w:color="000000" w:sz="4" w:space="0"/>
              <w:right w:val="single" w:color="000000" w:sz="4" w:space="0"/>
            </w:tcBorders>
          </w:tcPr>
          <w:p w14:paraId="1FDB97FB">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46623F71">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4228A1ED">
            <w:pPr>
              <w:spacing w:before="9" w:line="180" w:lineRule="exact"/>
              <w:ind w:left="169"/>
              <w:jc w:val="left"/>
              <w:rPr>
                <w:kern w:val="0"/>
                <w:sz w:val="15"/>
                <w:szCs w:val="15"/>
                <w:lang w:eastAsia="en-US"/>
              </w:rPr>
            </w:pPr>
            <w:r>
              <w:rPr>
                <w:spacing w:val="-6"/>
                <w:kern w:val="0"/>
                <w:sz w:val="15"/>
                <w:szCs w:val="22"/>
                <w:lang w:eastAsia="en-US"/>
              </w:rPr>
              <w:t>200</w:t>
            </w:r>
          </w:p>
        </w:tc>
        <w:tc>
          <w:tcPr>
            <w:tcW w:w="611" w:type="dxa"/>
            <w:tcBorders>
              <w:top w:val="single" w:color="000000" w:sz="4" w:space="0"/>
              <w:left w:val="single" w:color="000000" w:sz="4" w:space="0"/>
              <w:bottom w:val="single" w:color="000000" w:sz="4" w:space="0"/>
              <w:right w:val="single" w:color="000000" w:sz="4" w:space="0"/>
            </w:tcBorders>
          </w:tcPr>
          <w:p w14:paraId="2BD8CCB4">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3731D36F">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0D890C17">
            <w:pPr>
              <w:spacing w:line="180" w:lineRule="exact"/>
              <w:jc w:val="left"/>
              <w:rPr>
                <w:kern w:val="0"/>
                <w:sz w:val="22"/>
                <w:szCs w:val="22"/>
                <w:lang w:eastAsia="en-US"/>
              </w:rPr>
            </w:pPr>
          </w:p>
        </w:tc>
        <w:tc>
          <w:tcPr>
            <w:tcW w:w="613" w:type="dxa"/>
            <w:tcBorders>
              <w:top w:val="single" w:color="000000" w:sz="4" w:space="0"/>
              <w:left w:val="single" w:color="000000" w:sz="4" w:space="0"/>
              <w:bottom w:val="single" w:color="000000" w:sz="4" w:space="0"/>
              <w:right w:val="single" w:color="000000" w:sz="4" w:space="0"/>
            </w:tcBorders>
          </w:tcPr>
          <w:p w14:paraId="5DA17BC3">
            <w:pPr>
              <w:spacing w:line="180" w:lineRule="exact"/>
              <w:jc w:val="left"/>
              <w:rPr>
                <w:kern w:val="0"/>
                <w:sz w:val="22"/>
                <w:szCs w:val="22"/>
                <w:lang w:eastAsia="en-US"/>
              </w:rPr>
            </w:pPr>
          </w:p>
        </w:tc>
        <w:tc>
          <w:tcPr>
            <w:tcW w:w="2636" w:type="dxa"/>
            <w:tcBorders>
              <w:top w:val="single" w:color="000000" w:sz="4" w:space="0"/>
              <w:left w:val="single" w:color="000000" w:sz="4" w:space="0"/>
              <w:bottom w:val="single" w:color="000000" w:sz="4" w:space="0"/>
              <w:right w:val="single" w:color="000000" w:sz="4" w:space="0"/>
            </w:tcBorders>
          </w:tcPr>
          <w:p w14:paraId="1715C487">
            <w:pPr>
              <w:spacing w:line="180" w:lineRule="exact"/>
              <w:jc w:val="left"/>
              <w:rPr>
                <w:kern w:val="0"/>
                <w:sz w:val="22"/>
                <w:szCs w:val="22"/>
                <w:lang w:eastAsia="en-US"/>
              </w:rPr>
            </w:pPr>
          </w:p>
        </w:tc>
      </w:tr>
      <w:tr w14:paraId="5EC46D8E">
        <w:tblPrEx>
          <w:tblCellMar>
            <w:top w:w="0" w:type="dxa"/>
            <w:left w:w="0" w:type="dxa"/>
            <w:bottom w:w="0" w:type="dxa"/>
            <w:right w:w="0" w:type="dxa"/>
          </w:tblCellMar>
        </w:tblPrEx>
        <w:trPr>
          <w:trHeight w:val="243" w:hRule="exact"/>
        </w:trPr>
        <w:tc>
          <w:tcPr>
            <w:tcW w:w="2555" w:type="dxa"/>
            <w:tcBorders>
              <w:top w:val="single" w:color="000000" w:sz="4" w:space="0"/>
              <w:left w:val="single" w:color="000000" w:sz="4" w:space="0"/>
              <w:bottom w:val="single" w:color="000000" w:sz="4" w:space="0"/>
              <w:right w:val="single" w:color="000000" w:sz="4" w:space="0"/>
            </w:tcBorders>
          </w:tcPr>
          <w:p w14:paraId="4B2CCC56">
            <w:pPr>
              <w:spacing w:line="180" w:lineRule="exact"/>
              <w:jc w:val="center"/>
              <w:rPr>
                <w:spacing w:val="-2"/>
                <w:kern w:val="0"/>
                <w:sz w:val="15"/>
                <w:szCs w:val="15"/>
                <w:lang w:eastAsia="en-US"/>
              </w:rPr>
            </w:pPr>
            <w:r>
              <w:rPr>
                <w:rFonts w:ascii="宋体" w:hAnsi="宋体" w:cs="宋体"/>
                <w:spacing w:val="-2"/>
                <w:kern w:val="0"/>
                <w:sz w:val="15"/>
                <w:szCs w:val="15"/>
                <w:lang w:eastAsia="en-US"/>
              </w:rPr>
              <w:t>②</w:t>
            </w:r>
            <w:r>
              <w:rPr>
                <w:rFonts w:hint="eastAsia"/>
                <w:spacing w:val="-2"/>
                <w:kern w:val="0"/>
                <w:sz w:val="15"/>
                <w:szCs w:val="15"/>
                <w:lang w:eastAsia="en-US"/>
              </w:rPr>
              <w:t>油舱剩余燃油修正</w:t>
            </w:r>
          </w:p>
        </w:tc>
        <w:tc>
          <w:tcPr>
            <w:tcW w:w="611" w:type="dxa"/>
            <w:tcBorders>
              <w:top w:val="single" w:color="000000" w:sz="4" w:space="0"/>
              <w:left w:val="single" w:color="000000" w:sz="4" w:space="0"/>
              <w:bottom w:val="single" w:color="000000" w:sz="4" w:space="0"/>
              <w:right w:val="single" w:color="000000" w:sz="4" w:space="0"/>
            </w:tcBorders>
          </w:tcPr>
          <w:p w14:paraId="10A7DBB5">
            <w:pPr>
              <w:spacing w:line="180" w:lineRule="exact"/>
              <w:ind w:right="43"/>
              <w:jc w:val="center"/>
              <w:rPr>
                <w:spacing w:val="-2"/>
                <w:kern w:val="0"/>
                <w:sz w:val="15"/>
                <w:szCs w:val="15"/>
                <w:lang w:eastAsia="en-US"/>
              </w:rPr>
            </w:pPr>
            <w:r>
              <w:rPr>
                <w:spacing w:val="-2"/>
                <w:kern w:val="0"/>
                <w:sz w:val="15"/>
                <w:szCs w:val="15"/>
                <w:lang w:eastAsia="en-US"/>
              </w:rPr>
              <w:t>0</w:t>
            </w:r>
          </w:p>
        </w:tc>
        <w:tc>
          <w:tcPr>
            <w:tcW w:w="611" w:type="dxa"/>
            <w:tcBorders>
              <w:top w:val="single" w:color="000000" w:sz="4" w:space="0"/>
              <w:left w:val="single" w:color="000000" w:sz="4" w:space="0"/>
              <w:bottom w:val="single" w:color="000000" w:sz="4" w:space="0"/>
              <w:right w:val="single" w:color="000000" w:sz="4" w:space="0"/>
            </w:tcBorders>
          </w:tcPr>
          <w:p w14:paraId="12A467C7">
            <w:pPr>
              <w:spacing w:line="180" w:lineRule="exact"/>
              <w:ind w:right="43"/>
              <w:jc w:val="center"/>
              <w:rPr>
                <w:spacing w:val="-2"/>
                <w:kern w:val="0"/>
                <w:sz w:val="15"/>
                <w:szCs w:val="15"/>
                <w:lang w:eastAsia="en-US"/>
              </w:rPr>
            </w:pPr>
            <w:r>
              <w:rPr>
                <w:spacing w:val="-2"/>
                <w:kern w:val="0"/>
                <w:sz w:val="15"/>
                <w:szCs w:val="15"/>
                <w:lang w:eastAsia="en-US"/>
              </w:rPr>
              <w:t>0</w:t>
            </w:r>
          </w:p>
        </w:tc>
        <w:tc>
          <w:tcPr>
            <w:tcW w:w="611" w:type="dxa"/>
            <w:tcBorders>
              <w:top w:val="single" w:color="000000" w:sz="4" w:space="0"/>
              <w:left w:val="single" w:color="000000" w:sz="4" w:space="0"/>
              <w:bottom w:val="single" w:color="000000" w:sz="4" w:space="0"/>
              <w:right w:val="single" w:color="000000" w:sz="4" w:space="0"/>
            </w:tcBorders>
          </w:tcPr>
          <w:p w14:paraId="482DF989">
            <w:pPr>
              <w:spacing w:line="180" w:lineRule="exact"/>
              <w:jc w:val="center"/>
              <w:rPr>
                <w:spacing w:val="-2"/>
                <w:kern w:val="0"/>
                <w:sz w:val="15"/>
                <w:szCs w:val="15"/>
                <w:lang w:eastAsia="en-US"/>
              </w:rPr>
            </w:pPr>
            <w:r>
              <w:rPr>
                <w:spacing w:val="-2"/>
                <w:kern w:val="0"/>
                <w:sz w:val="15"/>
                <w:szCs w:val="15"/>
                <w:lang w:eastAsia="en-US"/>
              </w:rPr>
              <w:t>200</w:t>
            </w:r>
          </w:p>
        </w:tc>
        <w:tc>
          <w:tcPr>
            <w:tcW w:w="611" w:type="dxa"/>
            <w:tcBorders>
              <w:top w:val="single" w:color="000000" w:sz="4" w:space="0"/>
              <w:left w:val="single" w:color="000000" w:sz="4" w:space="0"/>
              <w:bottom w:val="single" w:color="000000" w:sz="4" w:space="0"/>
              <w:right w:val="single" w:color="000000" w:sz="4" w:space="0"/>
            </w:tcBorders>
          </w:tcPr>
          <w:p w14:paraId="26CAD81C">
            <w:pPr>
              <w:spacing w:line="180" w:lineRule="exact"/>
              <w:ind w:right="43"/>
              <w:jc w:val="center"/>
              <w:rPr>
                <w:spacing w:val="-2"/>
                <w:kern w:val="0"/>
                <w:sz w:val="15"/>
                <w:szCs w:val="15"/>
                <w:lang w:eastAsia="en-US"/>
              </w:rPr>
            </w:pPr>
            <w:r>
              <w:rPr>
                <w:spacing w:val="-2"/>
                <w:kern w:val="0"/>
                <w:sz w:val="15"/>
                <w:szCs w:val="15"/>
                <w:lang w:eastAsia="en-US"/>
              </w:rPr>
              <w:t>0</w:t>
            </w:r>
          </w:p>
        </w:tc>
        <w:tc>
          <w:tcPr>
            <w:tcW w:w="611" w:type="dxa"/>
            <w:tcBorders>
              <w:top w:val="single" w:color="000000" w:sz="4" w:space="0"/>
              <w:left w:val="single" w:color="000000" w:sz="4" w:space="0"/>
              <w:bottom w:val="single" w:color="000000" w:sz="4" w:space="0"/>
              <w:right w:val="single" w:color="000000" w:sz="4" w:space="0"/>
            </w:tcBorders>
          </w:tcPr>
          <w:p w14:paraId="4ED16DC2">
            <w:pPr>
              <w:spacing w:line="180" w:lineRule="exact"/>
              <w:ind w:right="43"/>
              <w:jc w:val="center"/>
              <w:rPr>
                <w:spacing w:val="-2"/>
                <w:kern w:val="0"/>
                <w:sz w:val="15"/>
                <w:szCs w:val="15"/>
                <w:lang w:eastAsia="en-US"/>
              </w:rPr>
            </w:pPr>
            <w:r>
              <w:rPr>
                <w:spacing w:val="-2"/>
                <w:kern w:val="0"/>
                <w:sz w:val="15"/>
                <w:szCs w:val="15"/>
                <w:lang w:eastAsia="en-US"/>
              </w:rPr>
              <w:t>0</w:t>
            </w:r>
          </w:p>
        </w:tc>
        <w:tc>
          <w:tcPr>
            <w:tcW w:w="611" w:type="dxa"/>
            <w:tcBorders>
              <w:top w:val="single" w:color="000000" w:sz="4" w:space="0"/>
              <w:left w:val="single" w:color="000000" w:sz="4" w:space="0"/>
              <w:bottom w:val="single" w:color="000000" w:sz="4" w:space="0"/>
              <w:right w:val="single" w:color="000000" w:sz="4" w:space="0"/>
            </w:tcBorders>
          </w:tcPr>
          <w:p w14:paraId="536C7F2C">
            <w:pPr>
              <w:spacing w:line="180" w:lineRule="exact"/>
              <w:ind w:right="43"/>
              <w:jc w:val="center"/>
              <w:rPr>
                <w:spacing w:val="-2"/>
                <w:kern w:val="0"/>
                <w:sz w:val="15"/>
                <w:szCs w:val="15"/>
                <w:lang w:eastAsia="en-US"/>
              </w:rPr>
            </w:pPr>
            <w:r>
              <w:rPr>
                <w:spacing w:val="-2"/>
                <w:kern w:val="0"/>
                <w:sz w:val="15"/>
                <w:szCs w:val="15"/>
                <w:lang w:eastAsia="en-US"/>
              </w:rPr>
              <w:t>0</w:t>
            </w:r>
          </w:p>
        </w:tc>
        <w:tc>
          <w:tcPr>
            <w:tcW w:w="613" w:type="dxa"/>
            <w:tcBorders>
              <w:top w:val="single" w:color="000000" w:sz="4" w:space="0"/>
              <w:left w:val="single" w:color="000000" w:sz="4" w:space="0"/>
              <w:bottom w:val="single" w:color="000000" w:sz="4" w:space="0"/>
              <w:right w:val="single" w:color="000000" w:sz="4" w:space="0"/>
            </w:tcBorders>
          </w:tcPr>
          <w:p w14:paraId="045790B5">
            <w:pPr>
              <w:spacing w:line="180" w:lineRule="exact"/>
              <w:ind w:right="42"/>
              <w:jc w:val="center"/>
              <w:rPr>
                <w:spacing w:val="-2"/>
                <w:kern w:val="0"/>
                <w:sz w:val="15"/>
                <w:szCs w:val="15"/>
                <w:lang w:eastAsia="en-US"/>
              </w:rPr>
            </w:pPr>
            <w:r>
              <w:rPr>
                <w:spacing w:val="-2"/>
                <w:kern w:val="0"/>
                <w:sz w:val="15"/>
                <w:szCs w:val="15"/>
                <w:lang w:eastAsia="en-US"/>
              </w:rPr>
              <w:t>0</w:t>
            </w:r>
          </w:p>
        </w:tc>
        <w:tc>
          <w:tcPr>
            <w:tcW w:w="2636" w:type="dxa"/>
            <w:tcBorders>
              <w:top w:val="single" w:color="000000" w:sz="4" w:space="0"/>
              <w:left w:val="single" w:color="000000" w:sz="4" w:space="0"/>
              <w:bottom w:val="single" w:color="000000" w:sz="4" w:space="0"/>
              <w:right w:val="single" w:color="000000" w:sz="4" w:space="0"/>
            </w:tcBorders>
          </w:tcPr>
          <w:p w14:paraId="2E571B70">
            <w:pPr>
              <w:spacing w:before="47" w:line="180" w:lineRule="exact"/>
              <w:ind w:left="19" w:right="35"/>
              <w:jc w:val="left"/>
              <w:rPr>
                <w:kern w:val="0"/>
                <w:sz w:val="13"/>
                <w:szCs w:val="13"/>
                <w:lang w:eastAsia="zh-CN"/>
              </w:rPr>
            </w:pPr>
            <w:r>
              <w:rPr>
                <w:rFonts w:hint="eastAsia"/>
                <w:spacing w:val="1"/>
                <w:kern w:val="0"/>
                <w:sz w:val="15"/>
                <w:szCs w:val="15"/>
                <w:lang w:eastAsia="zh-CN"/>
              </w:rPr>
              <w:t>油舱剩余燃油在报告期初和期末的差</w:t>
            </w:r>
          </w:p>
        </w:tc>
      </w:tr>
      <w:tr w14:paraId="48076EAA">
        <w:tblPrEx>
          <w:tblCellMar>
            <w:top w:w="0" w:type="dxa"/>
            <w:left w:w="0" w:type="dxa"/>
            <w:bottom w:w="0" w:type="dxa"/>
            <w:right w:w="0" w:type="dxa"/>
          </w:tblCellMar>
        </w:tblPrEx>
        <w:trPr>
          <w:trHeight w:val="201" w:hRule="exact"/>
        </w:trPr>
        <w:tc>
          <w:tcPr>
            <w:tcW w:w="9470" w:type="dxa"/>
            <w:gridSpan w:val="9"/>
            <w:tcBorders>
              <w:top w:val="single" w:color="000000" w:sz="4" w:space="0"/>
              <w:left w:val="single" w:color="000000" w:sz="4" w:space="0"/>
              <w:bottom w:val="single" w:color="000000" w:sz="4" w:space="0"/>
              <w:right w:val="single" w:color="000000" w:sz="4" w:space="0"/>
            </w:tcBorders>
            <w:shd w:val="clear" w:color="auto" w:fill="BEBEBE"/>
          </w:tcPr>
          <w:p w14:paraId="30ABC092">
            <w:pPr>
              <w:spacing w:line="180" w:lineRule="exact"/>
              <w:ind w:right="3"/>
              <w:jc w:val="center"/>
              <w:rPr>
                <w:kern w:val="0"/>
                <w:sz w:val="15"/>
                <w:szCs w:val="15"/>
                <w:lang w:eastAsia="en-US"/>
              </w:rPr>
            </w:pPr>
            <w:r>
              <w:rPr>
                <w:rFonts w:ascii="宋体" w:hAnsi="宋体" w:cs="宋体"/>
                <w:kern w:val="0"/>
                <w:sz w:val="15"/>
                <w:szCs w:val="15"/>
                <w:lang w:eastAsia="en-US"/>
              </w:rPr>
              <w:t>③</w:t>
            </w:r>
            <w:r>
              <w:rPr>
                <w:spacing w:val="-7"/>
                <w:kern w:val="0"/>
                <w:sz w:val="15"/>
                <w:szCs w:val="15"/>
                <w:lang w:eastAsia="en-US"/>
              </w:rPr>
              <w:t xml:space="preserve"> </w:t>
            </w:r>
            <w:r>
              <w:rPr>
                <w:rFonts w:hint="eastAsia"/>
                <w:spacing w:val="-7"/>
                <w:kern w:val="0"/>
                <w:sz w:val="15"/>
                <w:szCs w:val="15"/>
                <w:lang w:eastAsia="en-US"/>
              </w:rPr>
              <w:t>其他修正</w:t>
            </w:r>
          </w:p>
        </w:tc>
      </w:tr>
      <w:tr w14:paraId="583E9832">
        <w:tblPrEx>
          <w:tblCellMar>
            <w:top w:w="0" w:type="dxa"/>
            <w:left w:w="0" w:type="dxa"/>
            <w:bottom w:w="0" w:type="dxa"/>
            <w:right w:w="0" w:type="dxa"/>
          </w:tblCellMar>
        </w:tblPrEx>
        <w:trPr>
          <w:trHeight w:val="200" w:hRule="exact"/>
        </w:trPr>
        <w:tc>
          <w:tcPr>
            <w:tcW w:w="2555" w:type="dxa"/>
            <w:tcBorders>
              <w:top w:val="single" w:color="000000" w:sz="4" w:space="0"/>
              <w:left w:val="single" w:color="000000" w:sz="4" w:space="0"/>
              <w:bottom w:val="single" w:color="000000" w:sz="4" w:space="0"/>
              <w:right w:val="single" w:color="000000" w:sz="4" w:space="0"/>
            </w:tcBorders>
          </w:tcPr>
          <w:p w14:paraId="602D507D">
            <w:pPr>
              <w:spacing w:before="9" w:line="180" w:lineRule="exact"/>
              <w:ind w:left="3"/>
              <w:jc w:val="center"/>
              <w:rPr>
                <w:kern w:val="0"/>
                <w:sz w:val="15"/>
                <w:szCs w:val="15"/>
                <w:lang w:eastAsia="en-US"/>
              </w:rPr>
            </w:pPr>
            <w:r>
              <w:rPr>
                <w:spacing w:val="-5"/>
                <w:kern w:val="0"/>
                <w:sz w:val="15"/>
                <w:szCs w:val="22"/>
                <w:lang w:eastAsia="en-US"/>
              </w:rPr>
              <w:t>30/03/2019</w:t>
            </w:r>
          </w:p>
        </w:tc>
        <w:tc>
          <w:tcPr>
            <w:tcW w:w="611" w:type="dxa"/>
            <w:tcBorders>
              <w:top w:val="single" w:color="000000" w:sz="4" w:space="0"/>
              <w:left w:val="single" w:color="000000" w:sz="4" w:space="0"/>
              <w:bottom w:val="single" w:color="000000" w:sz="4" w:space="0"/>
              <w:right w:val="single" w:color="000000" w:sz="4" w:space="0"/>
            </w:tcBorders>
          </w:tcPr>
          <w:p w14:paraId="4575B85B">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502E58F1">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1D17063F">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1757598F">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0D137F0C">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3FFD9666">
            <w:pPr>
              <w:spacing w:line="180" w:lineRule="exact"/>
              <w:jc w:val="left"/>
              <w:rPr>
                <w:kern w:val="0"/>
                <w:sz w:val="22"/>
                <w:szCs w:val="22"/>
                <w:lang w:eastAsia="en-US"/>
              </w:rPr>
            </w:pPr>
          </w:p>
        </w:tc>
        <w:tc>
          <w:tcPr>
            <w:tcW w:w="613" w:type="dxa"/>
            <w:tcBorders>
              <w:top w:val="single" w:color="000000" w:sz="4" w:space="0"/>
              <w:left w:val="single" w:color="000000" w:sz="4" w:space="0"/>
              <w:bottom w:val="single" w:color="000000" w:sz="4" w:space="0"/>
              <w:right w:val="single" w:color="000000" w:sz="4" w:space="0"/>
            </w:tcBorders>
          </w:tcPr>
          <w:p w14:paraId="7E7F92E1">
            <w:pPr>
              <w:spacing w:line="180" w:lineRule="exact"/>
              <w:jc w:val="left"/>
              <w:rPr>
                <w:kern w:val="0"/>
                <w:sz w:val="22"/>
                <w:szCs w:val="22"/>
                <w:lang w:eastAsia="en-US"/>
              </w:rPr>
            </w:pPr>
          </w:p>
        </w:tc>
        <w:tc>
          <w:tcPr>
            <w:tcW w:w="2636" w:type="dxa"/>
            <w:tcBorders>
              <w:top w:val="single" w:color="000000" w:sz="4" w:space="0"/>
              <w:left w:val="single" w:color="000000" w:sz="4" w:space="0"/>
              <w:bottom w:val="single" w:color="000000" w:sz="4" w:space="0"/>
              <w:right w:val="single" w:color="000000" w:sz="4" w:space="0"/>
            </w:tcBorders>
          </w:tcPr>
          <w:p w14:paraId="7F32BB0B">
            <w:pPr>
              <w:spacing w:line="180" w:lineRule="exact"/>
              <w:jc w:val="left"/>
              <w:rPr>
                <w:kern w:val="0"/>
                <w:sz w:val="22"/>
                <w:szCs w:val="22"/>
                <w:lang w:eastAsia="en-US"/>
              </w:rPr>
            </w:pPr>
          </w:p>
        </w:tc>
      </w:tr>
      <w:tr w14:paraId="61DAAB8F">
        <w:tblPrEx>
          <w:tblCellMar>
            <w:top w:w="0" w:type="dxa"/>
            <w:left w:w="0" w:type="dxa"/>
            <w:bottom w:w="0" w:type="dxa"/>
            <w:right w:w="0" w:type="dxa"/>
          </w:tblCellMar>
        </w:tblPrEx>
        <w:trPr>
          <w:trHeight w:val="201" w:hRule="exact"/>
        </w:trPr>
        <w:tc>
          <w:tcPr>
            <w:tcW w:w="2555" w:type="dxa"/>
            <w:tcBorders>
              <w:top w:val="single" w:color="000000" w:sz="4" w:space="0"/>
              <w:left w:val="single" w:color="000000" w:sz="4" w:space="0"/>
              <w:bottom w:val="single" w:color="000000" w:sz="4" w:space="0"/>
              <w:right w:val="single" w:color="000000" w:sz="4" w:space="0"/>
            </w:tcBorders>
          </w:tcPr>
          <w:p w14:paraId="74619219">
            <w:pPr>
              <w:spacing w:before="9" w:line="180" w:lineRule="exact"/>
              <w:ind w:left="3"/>
              <w:jc w:val="center"/>
              <w:rPr>
                <w:kern w:val="0"/>
                <w:sz w:val="15"/>
                <w:szCs w:val="15"/>
                <w:lang w:eastAsia="en-US"/>
              </w:rPr>
            </w:pPr>
            <w:r>
              <w:rPr>
                <w:spacing w:val="-5"/>
                <w:kern w:val="0"/>
                <w:sz w:val="15"/>
                <w:szCs w:val="22"/>
                <w:lang w:eastAsia="en-US"/>
              </w:rPr>
              <w:t>15/09/2019</w:t>
            </w:r>
          </w:p>
        </w:tc>
        <w:tc>
          <w:tcPr>
            <w:tcW w:w="611" w:type="dxa"/>
            <w:tcBorders>
              <w:top w:val="single" w:color="000000" w:sz="4" w:space="0"/>
              <w:left w:val="single" w:color="000000" w:sz="4" w:space="0"/>
              <w:bottom w:val="single" w:color="000000" w:sz="4" w:space="0"/>
              <w:right w:val="single" w:color="000000" w:sz="4" w:space="0"/>
            </w:tcBorders>
          </w:tcPr>
          <w:p w14:paraId="5E2EC46A">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4331EFBF">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6DC75909">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13AFA8A1">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54E4F3CA">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6E697B46">
            <w:pPr>
              <w:spacing w:line="180" w:lineRule="exact"/>
              <w:jc w:val="left"/>
              <w:rPr>
                <w:kern w:val="0"/>
                <w:sz w:val="22"/>
                <w:szCs w:val="22"/>
                <w:lang w:eastAsia="en-US"/>
              </w:rPr>
            </w:pPr>
          </w:p>
        </w:tc>
        <w:tc>
          <w:tcPr>
            <w:tcW w:w="613" w:type="dxa"/>
            <w:tcBorders>
              <w:top w:val="single" w:color="000000" w:sz="4" w:space="0"/>
              <w:left w:val="single" w:color="000000" w:sz="4" w:space="0"/>
              <w:bottom w:val="single" w:color="000000" w:sz="4" w:space="0"/>
              <w:right w:val="single" w:color="000000" w:sz="4" w:space="0"/>
            </w:tcBorders>
          </w:tcPr>
          <w:p w14:paraId="5FAB2609">
            <w:pPr>
              <w:spacing w:line="180" w:lineRule="exact"/>
              <w:jc w:val="left"/>
              <w:rPr>
                <w:kern w:val="0"/>
                <w:sz w:val="22"/>
                <w:szCs w:val="22"/>
                <w:lang w:eastAsia="en-US"/>
              </w:rPr>
            </w:pPr>
          </w:p>
        </w:tc>
        <w:tc>
          <w:tcPr>
            <w:tcW w:w="2636" w:type="dxa"/>
            <w:tcBorders>
              <w:top w:val="single" w:color="000000" w:sz="4" w:space="0"/>
              <w:left w:val="single" w:color="000000" w:sz="4" w:space="0"/>
              <w:bottom w:val="single" w:color="000000" w:sz="4" w:space="0"/>
              <w:right w:val="single" w:color="000000" w:sz="4" w:space="0"/>
            </w:tcBorders>
          </w:tcPr>
          <w:p w14:paraId="43DF1FFB">
            <w:pPr>
              <w:spacing w:line="180" w:lineRule="exact"/>
              <w:jc w:val="left"/>
              <w:rPr>
                <w:kern w:val="0"/>
                <w:sz w:val="22"/>
                <w:szCs w:val="22"/>
                <w:lang w:eastAsia="en-US"/>
              </w:rPr>
            </w:pPr>
          </w:p>
        </w:tc>
      </w:tr>
      <w:tr w14:paraId="4F9AB7C4">
        <w:tblPrEx>
          <w:tblCellMar>
            <w:top w:w="0" w:type="dxa"/>
            <w:left w:w="0" w:type="dxa"/>
            <w:bottom w:w="0" w:type="dxa"/>
            <w:right w:w="0" w:type="dxa"/>
          </w:tblCellMar>
        </w:tblPrEx>
        <w:trPr>
          <w:trHeight w:val="201" w:hRule="exact"/>
        </w:trPr>
        <w:tc>
          <w:tcPr>
            <w:tcW w:w="2555" w:type="dxa"/>
            <w:tcBorders>
              <w:top w:val="single" w:color="000000" w:sz="4" w:space="0"/>
              <w:left w:val="single" w:color="000000" w:sz="4" w:space="0"/>
              <w:bottom w:val="single" w:color="000000" w:sz="4" w:space="0"/>
              <w:right w:val="single" w:color="000000" w:sz="4" w:space="0"/>
            </w:tcBorders>
          </w:tcPr>
          <w:p w14:paraId="1CF482D0">
            <w:pPr>
              <w:spacing w:before="9" w:line="180" w:lineRule="exact"/>
              <w:ind w:left="3"/>
              <w:jc w:val="center"/>
              <w:rPr>
                <w:kern w:val="0"/>
                <w:sz w:val="15"/>
                <w:szCs w:val="15"/>
                <w:lang w:eastAsia="en-US"/>
              </w:rPr>
            </w:pPr>
            <w:r>
              <w:rPr>
                <w:spacing w:val="-5"/>
                <w:kern w:val="0"/>
                <w:sz w:val="15"/>
                <w:szCs w:val="22"/>
                <w:lang w:eastAsia="en-US"/>
              </w:rPr>
              <w:t>31/12/2019</w:t>
            </w:r>
          </w:p>
        </w:tc>
        <w:tc>
          <w:tcPr>
            <w:tcW w:w="611" w:type="dxa"/>
            <w:tcBorders>
              <w:top w:val="single" w:color="000000" w:sz="4" w:space="0"/>
              <w:left w:val="single" w:color="000000" w:sz="4" w:space="0"/>
              <w:bottom w:val="single" w:color="000000" w:sz="4" w:space="0"/>
              <w:right w:val="single" w:color="000000" w:sz="4" w:space="0"/>
            </w:tcBorders>
          </w:tcPr>
          <w:p w14:paraId="6B4B34AF">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3F311695">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593C3974">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7675037C">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02139EEB">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45C43C04">
            <w:pPr>
              <w:spacing w:line="180" w:lineRule="exact"/>
              <w:jc w:val="left"/>
              <w:rPr>
                <w:kern w:val="0"/>
                <w:sz w:val="22"/>
                <w:szCs w:val="22"/>
                <w:lang w:eastAsia="en-US"/>
              </w:rPr>
            </w:pPr>
          </w:p>
        </w:tc>
        <w:tc>
          <w:tcPr>
            <w:tcW w:w="613" w:type="dxa"/>
            <w:tcBorders>
              <w:top w:val="single" w:color="000000" w:sz="4" w:space="0"/>
              <w:left w:val="single" w:color="000000" w:sz="4" w:space="0"/>
              <w:bottom w:val="single" w:color="000000" w:sz="4" w:space="0"/>
              <w:right w:val="single" w:color="000000" w:sz="4" w:space="0"/>
            </w:tcBorders>
          </w:tcPr>
          <w:p w14:paraId="143F4A76">
            <w:pPr>
              <w:spacing w:line="180" w:lineRule="exact"/>
              <w:jc w:val="left"/>
              <w:rPr>
                <w:kern w:val="0"/>
                <w:sz w:val="22"/>
                <w:szCs w:val="22"/>
                <w:lang w:eastAsia="en-US"/>
              </w:rPr>
            </w:pPr>
          </w:p>
        </w:tc>
        <w:tc>
          <w:tcPr>
            <w:tcW w:w="2636" w:type="dxa"/>
            <w:tcBorders>
              <w:top w:val="single" w:color="000000" w:sz="4" w:space="0"/>
              <w:left w:val="single" w:color="000000" w:sz="4" w:space="0"/>
              <w:bottom w:val="single" w:color="000000" w:sz="4" w:space="0"/>
              <w:right w:val="single" w:color="000000" w:sz="4" w:space="0"/>
            </w:tcBorders>
          </w:tcPr>
          <w:p w14:paraId="5B1855A6">
            <w:pPr>
              <w:spacing w:line="180" w:lineRule="exact"/>
              <w:jc w:val="left"/>
              <w:rPr>
                <w:kern w:val="0"/>
                <w:sz w:val="22"/>
                <w:szCs w:val="22"/>
                <w:lang w:eastAsia="en-US"/>
              </w:rPr>
            </w:pPr>
          </w:p>
        </w:tc>
      </w:tr>
      <w:tr w14:paraId="46A27F52">
        <w:tblPrEx>
          <w:tblCellMar>
            <w:top w:w="0" w:type="dxa"/>
            <w:left w:w="0" w:type="dxa"/>
            <w:bottom w:w="0" w:type="dxa"/>
            <w:right w:w="0" w:type="dxa"/>
          </w:tblCellMar>
        </w:tblPrEx>
        <w:trPr>
          <w:trHeight w:val="201" w:hRule="exact"/>
        </w:trPr>
        <w:tc>
          <w:tcPr>
            <w:tcW w:w="2555" w:type="dxa"/>
            <w:tcBorders>
              <w:top w:val="single" w:color="000000" w:sz="4" w:space="0"/>
              <w:left w:val="single" w:color="000000" w:sz="4" w:space="0"/>
              <w:bottom w:val="single" w:color="000000" w:sz="4" w:space="0"/>
              <w:right w:val="single" w:color="000000" w:sz="4" w:space="0"/>
            </w:tcBorders>
          </w:tcPr>
          <w:p w14:paraId="7D88BAB5">
            <w:pPr>
              <w:spacing w:line="180" w:lineRule="exact"/>
              <w:jc w:val="center"/>
              <w:rPr>
                <w:kern w:val="0"/>
                <w:sz w:val="15"/>
                <w:szCs w:val="15"/>
                <w:lang w:eastAsia="en-US"/>
              </w:rPr>
            </w:pPr>
            <w:r>
              <w:rPr>
                <w:rFonts w:ascii="宋体" w:hAnsi="宋体" w:cs="宋体"/>
                <w:spacing w:val="-3"/>
                <w:kern w:val="0"/>
                <w:sz w:val="15"/>
                <w:szCs w:val="15"/>
                <w:lang w:eastAsia="en-US"/>
              </w:rPr>
              <w:t>③</w:t>
            </w:r>
            <w:r>
              <w:rPr>
                <w:rFonts w:hint="eastAsia"/>
                <w:spacing w:val="-3"/>
                <w:kern w:val="0"/>
                <w:sz w:val="15"/>
                <w:szCs w:val="15"/>
                <w:lang w:eastAsia="en-US"/>
              </w:rPr>
              <w:t>年度其他修正</w:t>
            </w:r>
          </w:p>
        </w:tc>
        <w:tc>
          <w:tcPr>
            <w:tcW w:w="611" w:type="dxa"/>
            <w:tcBorders>
              <w:top w:val="single" w:color="000000" w:sz="4" w:space="0"/>
              <w:left w:val="single" w:color="000000" w:sz="4" w:space="0"/>
              <w:bottom w:val="single" w:color="000000" w:sz="4" w:space="0"/>
              <w:right w:val="single" w:color="000000" w:sz="4" w:space="0"/>
            </w:tcBorders>
          </w:tcPr>
          <w:p w14:paraId="016FB029">
            <w:pPr>
              <w:spacing w:before="9" w:line="180" w:lineRule="exact"/>
              <w:ind w:right="43"/>
              <w:jc w:val="center"/>
              <w:rPr>
                <w:kern w:val="0"/>
                <w:sz w:val="15"/>
                <w:szCs w:val="15"/>
                <w:lang w:eastAsia="en-US"/>
              </w:rPr>
            </w:pPr>
            <w:r>
              <w:rPr>
                <w:kern w:val="0"/>
                <w:sz w:val="15"/>
                <w:szCs w:val="22"/>
                <w:lang w:eastAsia="en-US"/>
              </w:rPr>
              <w:t>0</w:t>
            </w:r>
          </w:p>
        </w:tc>
        <w:tc>
          <w:tcPr>
            <w:tcW w:w="611" w:type="dxa"/>
            <w:tcBorders>
              <w:top w:val="single" w:color="000000" w:sz="4" w:space="0"/>
              <w:left w:val="single" w:color="000000" w:sz="4" w:space="0"/>
              <w:bottom w:val="single" w:color="000000" w:sz="4" w:space="0"/>
              <w:right w:val="single" w:color="000000" w:sz="4" w:space="0"/>
            </w:tcBorders>
          </w:tcPr>
          <w:p w14:paraId="34C5D8DB">
            <w:pPr>
              <w:spacing w:before="9" w:line="180" w:lineRule="exact"/>
              <w:ind w:right="43"/>
              <w:jc w:val="center"/>
              <w:rPr>
                <w:kern w:val="0"/>
                <w:sz w:val="15"/>
                <w:szCs w:val="15"/>
                <w:lang w:eastAsia="en-US"/>
              </w:rPr>
            </w:pPr>
            <w:r>
              <w:rPr>
                <w:kern w:val="0"/>
                <w:sz w:val="15"/>
                <w:szCs w:val="22"/>
                <w:lang w:eastAsia="en-US"/>
              </w:rPr>
              <w:t>0</w:t>
            </w:r>
          </w:p>
        </w:tc>
        <w:tc>
          <w:tcPr>
            <w:tcW w:w="611" w:type="dxa"/>
            <w:tcBorders>
              <w:top w:val="single" w:color="000000" w:sz="4" w:space="0"/>
              <w:left w:val="single" w:color="000000" w:sz="4" w:space="0"/>
              <w:bottom w:val="single" w:color="000000" w:sz="4" w:space="0"/>
              <w:right w:val="single" w:color="000000" w:sz="4" w:space="0"/>
            </w:tcBorders>
          </w:tcPr>
          <w:p w14:paraId="251D19BC">
            <w:pPr>
              <w:spacing w:before="9" w:line="180" w:lineRule="exact"/>
              <w:ind w:right="43"/>
              <w:jc w:val="center"/>
              <w:rPr>
                <w:kern w:val="0"/>
                <w:sz w:val="15"/>
                <w:szCs w:val="15"/>
                <w:lang w:eastAsia="en-US"/>
              </w:rPr>
            </w:pPr>
            <w:r>
              <w:rPr>
                <w:kern w:val="0"/>
                <w:sz w:val="15"/>
                <w:szCs w:val="22"/>
                <w:lang w:eastAsia="en-US"/>
              </w:rPr>
              <w:t>0</w:t>
            </w:r>
          </w:p>
        </w:tc>
        <w:tc>
          <w:tcPr>
            <w:tcW w:w="611" w:type="dxa"/>
            <w:tcBorders>
              <w:top w:val="single" w:color="000000" w:sz="4" w:space="0"/>
              <w:left w:val="single" w:color="000000" w:sz="4" w:space="0"/>
              <w:bottom w:val="single" w:color="000000" w:sz="4" w:space="0"/>
              <w:right w:val="single" w:color="000000" w:sz="4" w:space="0"/>
            </w:tcBorders>
          </w:tcPr>
          <w:p w14:paraId="68710DE9">
            <w:pPr>
              <w:spacing w:before="9" w:line="180" w:lineRule="exact"/>
              <w:ind w:right="43"/>
              <w:jc w:val="center"/>
              <w:rPr>
                <w:kern w:val="0"/>
                <w:sz w:val="15"/>
                <w:szCs w:val="15"/>
                <w:lang w:eastAsia="en-US"/>
              </w:rPr>
            </w:pPr>
            <w:r>
              <w:rPr>
                <w:kern w:val="0"/>
                <w:sz w:val="15"/>
                <w:szCs w:val="22"/>
                <w:lang w:eastAsia="en-US"/>
              </w:rPr>
              <w:t>0</w:t>
            </w:r>
          </w:p>
        </w:tc>
        <w:tc>
          <w:tcPr>
            <w:tcW w:w="611" w:type="dxa"/>
            <w:tcBorders>
              <w:top w:val="single" w:color="000000" w:sz="4" w:space="0"/>
              <w:left w:val="single" w:color="000000" w:sz="4" w:space="0"/>
              <w:bottom w:val="single" w:color="000000" w:sz="4" w:space="0"/>
              <w:right w:val="single" w:color="000000" w:sz="4" w:space="0"/>
            </w:tcBorders>
          </w:tcPr>
          <w:p w14:paraId="542F8636">
            <w:pPr>
              <w:spacing w:before="9" w:line="180" w:lineRule="exact"/>
              <w:ind w:right="43"/>
              <w:jc w:val="center"/>
              <w:rPr>
                <w:kern w:val="0"/>
                <w:sz w:val="15"/>
                <w:szCs w:val="15"/>
                <w:lang w:eastAsia="en-US"/>
              </w:rPr>
            </w:pPr>
            <w:r>
              <w:rPr>
                <w:kern w:val="0"/>
                <w:sz w:val="15"/>
                <w:szCs w:val="22"/>
                <w:lang w:eastAsia="en-US"/>
              </w:rPr>
              <w:t>0</w:t>
            </w:r>
          </w:p>
        </w:tc>
        <w:tc>
          <w:tcPr>
            <w:tcW w:w="611" w:type="dxa"/>
            <w:tcBorders>
              <w:top w:val="single" w:color="000000" w:sz="4" w:space="0"/>
              <w:left w:val="single" w:color="000000" w:sz="4" w:space="0"/>
              <w:bottom w:val="single" w:color="000000" w:sz="4" w:space="0"/>
              <w:right w:val="single" w:color="000000" w:sz="4" w:space="0"/>
            </w:tcBorders>
          </w:tcPr>
          <w:p w14:paraId="3E3CB09D">
            <w:pPr>
              <w:spacing w:before="9" w:line="180" w:lineRule="exact"/>
              <w:ind w:right="43"/>
              <w:jc w:val="center"/>
              <w:rPr>
                <w:kern w:val="0"/>
                <w:sz w:val="15"/>
                <w:szCs w:val="15"/>
                <w:lang w:eastAsia="en-US"/>
              </w:rPr>
            </w:pPr>
            <w:r>
              <w:rPr>
                <w:kern w:val="0"/>
                <w:sz w:val="15"/>
                <w:szCs w:val="22"/>
                <w:lang w:eastAsia="en-US"/>
              </w:rPr>
              <w:t>0</w:t>
            </w:r>
          </w:p>
        </w:tc>
        <w:tc>
          <w:tcPr>
            <w:tcW w:w="613" w:type="dxa"/>
            <w:tcBorders>
              <w:top w:val="single" w:color="000000" w:sz="4" w:space="0"/>
              <w:left w:val="single" w:color="000000" w:sz="4" w:space="0"/>
              <w:bottom w:val="single" w:color="000000" w:sz="4" w:space="0"/>
              <w:right w:val="single" w:color="000000" w:sz="4" w:space="0"/>
            </w:tcBorders>
          </w:tcPr>
          <w:p w14:paraId="39505F90">
            <w:pPr>
              <w:spacing w:before="9" w:line="180" w:lineRule="exact"/>
              <w:ind w:right="42"/>
              <w:jc w:val="center"/>
              <w:rPr>
                <w:kern w:val="0"/>
                <w:sz w:val="15"/>
                <w:szCs w:val="15"/>
                <w:lang w:eastAsia="en-US"/>
              </w:rPr>
            </w:pPr>
            <w:r>
              <w:rPr>
                <w:kern w:val="0"/>
                <w:sz w:val="15"/>
                <w:szCs w:val="22"/>
                <w:lang w:eastAsia="en-US"/>
              </w:rPr>
              <w:t>0</w:t>
            </w:r>
          </w:p>
        </w:tc>
        <w:tc>
          <w:tcPr>
            <w:tcW w:w="2636" w:type="dxa"/>
            <w:tcBorders>
              <w:top w:val="single" w:color="000000" w:sz="4" w:space="0"/>
              <w:left w:val="single" w:color="000000" w:sz="4" w:space="0"/>
              <w:bottom w:val="single" w:color="000000" w:sz="4" w:space="0"/>
              <w:right w:val="single" w:color="000000" w:sz="4" w:space="0"/>
            </w:tcBorders>
          </w:tcPr>
          <w:p w14:paraId="5B6ED9B3">
            <w:pPr>
              <w:spacing w:line="180" w:lineRule="exact"/>
              <w:jc w:val="left"/>
              <w:rPr>
                <w:kern w:val="0"/>
                <w:sz w:val="22"/>
                <w:szCs w:val="22"/>
                <w:lang w:eastAsia="en-US"/>
              </w:rPr>
            </w:pPr>
          </w:p>
        </w:tc>
      </w:tr>
      <w:tr w14:paraId="5A9559E5">
        <w:tblPrEx>
          <w:tblCellMar>
            <w:top w:w="0" w:type="dxa"/>
            <w:left w:w="0" w:type="dxa"/>
            <w:bottom w:w="0" w:type="dxa"/>
            <w:right w:w="0" w:type="dxa"/>
          </w:tblCellMar>
        </w:tblPrEx>
        <w:trPr>
          <w:trHeight w:val="201" w:hRule="exact"/>
        </w:trPr>
        <w:tc>
          <w:tcPr>
            <w:tcW w:w="9470" w:type="dxa"/>
            <w:gridSpan w:val="9"/>
            <w:tcBorders>
              <w:top w:val="single" w:color="000000" w:sz="4" w:space="0"/>
              <w:left w:val="single" w:color="000000" w:sz="4" w:space="0"/>
              <w:bottom w:val="single" w:color="000000" w:sz="4" w:space="0"/>
              <w:right w:val="single" w:color="000000" w:sz="4" w:space="0"/>
            </w:tcBorders>
            <w:shd w:val="clear" w:color="auto" w:fill="BEBEBE"/>
          </w:tcPr>
          <w:p w14:paraId="62FB37B7">
            <w:pPr>
              <w:spacing w:before="9" w:line="180" w:lineRule="exact"/>
              <w:ind w:right="7"/>
              <w:jc w:val="center"/>
              <w:rPr>
                <w:kern w:val="0"/>
                <w:sz w:val="15"/>
                <w:szCs w:val="15"/>
                <w:lang w:eastAsia="en-US"/>
              </w:rPr>
            </w:pPr>
            <w:r>
              <w:rPr>
                <w:rFonts w:hint="eastAsia"/>
                <w:kern w:val="0"/>
                <w:sz w:val="15"/>
                <w:szCs w:val="15"/>
                <w:lang w:eastAsia="en-US"/>
              </w:rPr>
              <w:t>年度燃油消耗</w:t>
            </w:r>
          </w:p>
        </w:tc>
      </w:tr>
      <w:tr w14:paraId="5155F57C">
        <w:tblPrEx>
          <w:tblCellMar>
            <w:top w:w="0" w:type="dxa"/>
            <w:left w:w="0" w:type="dxa"/>
            <w:bottom w:w="0" w:type="dxa"/>
            <w:right w:w="0" w:type="dxa"/>
          </w:tblCellMar>
        </w:tblPrEx>
        <w:trPr>
          <w:trHeight w:val="349" w:hRule="exact"/>
        </w:trPr>
        <w:tc>
          <w:tcPr>
            <w:tcW w:w="2555" w:type="dxa"/>
            <w:tcBorders>
              <w:top w:val="single" w:color="000000" w:sz="4" w:space="0"/>
              <w:left w:val="single" w:color="000000" w:sz="4" w:space="0"/>
              <w:bottom w:val="single" w:color="000000" w:sz="4" w:space="0"/>
              <w:right w:val="single" w:color="000000" w:sz="4" w:space="0"/>
            </w:tcBorders>
          </w:tcPr>
          <w:p w14:paraId="2EA68E0B">
            <w:pPr>
              <w:spacing w:before="15" w:line="180" w:lineRule="exact"/>
              <w:ind w:left="700" w:right="307" w:hanging="700"/>
              <w:jc w:val="center"/>
              <w:rPr>
                <w:kern w:val="0"/>
                <w:sz w:val="15"/>
                <w:szCs w:val="15"/>
                <w:lang w:eastAsia="en-US"/>
              </w:rPr>
            </w:pPr>
            <w:r>
              <w:rPr>
                <w:rFonts w:hint="eastAsia"/>
                <w:spacing w:val="29"/>
                <w:kern w:val="0"/>
                <w:sz w:val="15"/>
                <w:szCs w:val="15"/>
                <w:lang w:eastAsia="en-US"/>
              </w:rPr>
              <w:t>年度燃油消耗</w:t>
            </w:r>
            <w:r>
              <w:rPr>
                <w:spacing w:val="29"/>
                <w:kern w:val="0"/>
                <w:sz w:val="15"/>
                <w:szCs w:val="15"/>
                <w:lang w:eastAsia="en-US"/>
              </w:rPr>
              <w:t xml:space="preserve"> </w:t>
            </w:r>
            <w:r>
              <w:rPr>
                <w:spacing w:val="-2"/>
                <w:kern w:val="0"/>
                <w:sz w:val="15"/>
                <w:szCs w:val="15"/>
                <w:lang w:eastAsia="en-US"/>
              </w:rPr>
              <w:t>(</w:t>
            </w:r>
            <w:r>
              <w:rPr>
                <w:rFonts w:ascii="宋体" w:hAnsi="宋体" w:cs="宋体"/>
                <w:spacing w:val="-2"/>
                <w:kern w:val="0"/>
                <w:sz w:val="15"/>
                <w:szCs w:val="15"/>
                <w:lang w:eastAsia="en-US"/>
              </w:rPr>
              <w:t>①</w:t>
            </w:r>
            <w:r>
              <w:rPr>
                <w:spacing w:val="-2"/>
                <w:kern w:val="0"/>
                <w:sz w:val="15"/>
                <w:szCs w:val="15"/>
                <w:lang w:eastAsia="en-US"/>
              </w:rPr>
              <w:t>+</w:t>
            </w:r>
            <w:r>
              <w:rPr>
                <w:rFonts w:ascii="宋体" w:hAnsi="宋体" w:cs="宋体"/>
                <w:spacing w:val="-2"/>
                <w:kern w:val="0"/>
                <w:sz w:val="15"/>
                <w:szCs w:val="15"/>
                <w:lang w:eastAsia="en-US"/>
              </w:rPr>
              <w:t>②</w:t>
            </w:r>
            <w:r>
              <w:rPr>
                <w:spacing w:val="-2"/>
                <w:kern w:val="0"/>
                <w:sz w:val="15"/>
                <w:szCs w:val="15"/>
                <w:lang w:eastAsia="en-US"/>
              </w:rPr>
              <w:t>+</w:t>
            </w:r>
            <w:r>
              <w:rPr>
                <w:rFonts w:ascii="宋体" w:hAnsi="宋体" w:cs="宋体"/>
                <w:spacing w:val="-2"/>
                <w:kern w:val="0"/>
                <w:sz w:val="15"/>
                <w:szCs w:val="15"/>
                <w:lang w:eastAsia="en-US"/>
              </w:rPr>
              <w:t>③</w:t>
            </w:r>
            <w:r>
              <w:rPr>
                <w:spacing w:val="-2"/>
                <w:kern w:val="0"/>
                <w:sz w:val="15"/>
                <w:szCs w:val="15"/>
                <w:lang w:eastAsia="en-US"/>
              </w:rPr>
              <w:t>)</w:t>
            </w:r>
          </w:p>
        </w:tc>
        <w:tc>
          <w:tcPr>
            <w:tcW w:w="611" w:type="dxa"/>
            <w:tcBorders>
              <w:top w:val="single" w:color="000000" w:sz="4" w:space="0"/>
              <w:left w:val="single" w:color="000000" w:sz="4" w:space="0"/>
              <w:bottom w:val="single" w:color="000000" w:sz="4" w:space="0"/>
              <w:right w:val="single" w:color="000000" w:sz="4" w:space="0"/>
            </w:tcBorders>
          </w:tcPr>
          <w:p w14:paraId="46A40C65">
            <w:pPr>
              <w:spacing w:before="110" w:line="180" w:lineRule="exact"/>
              <w:ind w:right="24"/>
              <w:jc w:val="center"/>
              <w:rPr>
                <w:kern w:val="0"/>
                <w:sz w:val="15"/>
                <w:szCs w:val="15"/>
                <w:lang w:eastAsia="en-US"/>
              </w:rPr>
            </w:pPr>
            <w:r>
              <w:rPr>
                <w:kern w:val="0"/>
                <w:sz w:val="15"/>
                <w:szCs w:val="22"/>
                <w:lang w:eastAsia="en-US"/>
              </w:rPr>
              <w:t>0</w:t>
            </w:r>
          </w:p>
        </w:tc>
        <w:tc>
          <w:tcPr>
            <w:tcW w:w="611" w:type="dxa"/>
            <w:tcBorders>
              <w:top w:val="single" w:color="000000" w:sz="4" w:space="0"/>
              <w:left w:val="single" w:color="000000" w:sz="4" w:space="0"/>
              <w:bottom w:val="single" w:color="000000" w:sz="4" w:space="0"/>
              <w:right w:val="single" w:color="000000" w:sz="4" w:space="0"/>
            </w:tcBorders>
          </w:tcPr>
          <w:p w14:paraId="1E7C54B6">
            <w:pPr>
              <w:spacing w:before="110" w:line="180" w:lineRule="exact"/>
              <w:ind w:right="24"/>
              <w:jc w:val="center"/>
              <w:rPr>
                <w:kern w:val="0"/>
                <w:sz w:val="15"/>
                <w:szCs w:val="15"/>
                <w:lang w:eastAsia="en-US"/>
              </w:rPr>
            </w:pPr>
            <w:r>
              <w:rPr>
                <w:kern w:val="0"/>
                <w:sz w:val="15"/>
                <w:szCs w:val="22"/>
                <w:lang w:eastAsia="en-US"/>
              </w:rPr>
              <w:t>0</w:t>
            </w:r>
          </w:p>
        </w:tc>
        <w:tc>
          <w:tcPr>
            <w:tcW w:w="611" w:type="dxa"/>
            <w:tcBorders>
              <w:top w:val="single" w:color="000000" w:sz="4" w:space="0"/>
              <w:left w:val="single" w:color="000000" w:sz="4" w:space="0"/>
              <w:bottom w:val="single" w:color="000000" w:sz="4" w:space="0"/>
              <w:right w:val="single" w:color="000000" w:sz="4" w:space="0"/>
            </w:tcBorders>
          </w:tcPr>
          <w:p w14:paraId="22CA91AD">
            <w:pPr>
              <w:spacing w:before="110" w:line="180" w:lineRule="exact"/>
              <w:ind w:left="179"/>
              <w:jc w:val="left"/>
              <w:rPr>
                <w:kern w:val="0"/>
                <w:sz w:val="15"/>
                <w:szCs w:val="15"/>
                <w:lang w:eastAsia="en-US"/>
              </w:rPr>
            </w:pPr>
            <w:r>
              <w:rPr>
                <w:spacing w:val="-6"/>
                <w:kern w:val="0"/>
                <w:sz w:val="15"/>
                <w:szCs w:val="22"/>
                <w:lang w:eastAsia="en-US"/>
              </w:rPr>
              <w:t>650</w:t>
            </w:r>
          </w:p>
        </w:tc>
        <w:tc>
          <w:tcPr>
            <w:tcW w:w="611" w:type="dxa"/>
            <w:tcBorders>
              <w:top w:val="single" w:color="000000" w:sz="4" w:space="0"/>
              <w:left w:val="single" w:color="000000" w:sz="4" w:space="0"/>
              <w:bottom w:val="single" w:color="000000" w:sz="4" w:space="0"/>
              <w:right w:val="single" w:color="000000" w:sz="4" w:space="0"/>
            </w:tcBorders>
          </w:tcPr>
          <w:p w14:paraId="50435F3B">
            <w:pPr>
              <w:spacing w:before="110" w:line="180" w:lineRule="exact"/>
              <w:ind w:right="24"/>
              <w:jc w:val="center"/>
              <w:rPr>
                <w:kern w:val="0"/>
                <w:sz w:val="15"/>
                <w:szCs w:val="15"/>
                <w:lang w:eastAsia="en-US"/>
              </w:rPr>
            </w:pPr>
            <w:r>
              <w:rPr>
                <w:kern w:val="0"/>
                <w:sz w:val="15"/>
                <w:szCs w:val="22"/>
                <w:lang w:eastAsia="en-US"/>
              </w:rPr>
              <w:t>0</w:t>
            </w:r>
          </w:p>
        </w:tc>
        <w:tc>
          <w:tcPr>
            <w:tcW w:w="611" w:type="dxa"/>
            <w:tcBorders>
              <w:top w:val="single" w:color="000000" w:sz="4" w:space="0"/>
              <w:left w:val="single" w:color="000000" w:sz="4" w:space="0"/>
              <w:bottom w:val="single" w:color="000000" w:sz="4" w:space="0"/>
              <w:right w:val="single" w:color="000000" w:sz="4" w:space="0"/>
            </w:tcBorders>
          </w:tcPr>
          <w:p w14:paraId="43A93BEA">
            <w:pPr>
              <w:spacing w:before="110" w:line="180" w:lineRule="exact"/>
              <w:ind w:right="24"/>
              <w:jc w:val="center"/>
              <w:rPr>
                <w:kern w:val="0"/>
                <w:sz w:val="15"/>
                <w:szCs w:val="15"/>
                <w:lang w:eastAsia="en-US"/>
              </w:rPr>
            </w:pPr>
            <w:r>
              <w:rPr>
                <w:kern w:val="0"/>
                <w:sz w:val="15"/>
                <w:szCs w:val="22"/>
                <w:lang w:eastAsia="en-US"/>
              </w:rPr>
              <w:t>0</w:t>
            </w:r>
          </w:p>
        </w:tc>
        <w:tc>
          <w:tcPr>
            <w:tcW w:w="611" w:type="dxa"/>
            <w:tcBorders>
              <w:top w:val="single" w:color="000000" w:sz="4" w:space="0"/>
              <w:left w:val="single" w:color="000000" w:sz="4" w:space="0"/>
              <w:bottom w:val="single" w:color="000000" w:sz="4" w:space="0"/>
              <w:right w:val="single" w:color="000000" w:sz="4" w:space="0"/>
            </w:tcBorders>
          </w:tcPr>
          <w:p w14:paraId="4E6C65E9">
            <w:pPr>
              <w:spacing w:before="110" w:line="180" w:lineRule="exact"/>
              <w:ind w:right="24"/>
              <w:jc w:val="center"/>
              <w:rPr>
                <w:kern w:val="0"/>
                <w:sz w:val="15"/>
                <w:szCs w:val="15"/>
                <w:lang w:eastAsia="en-US"/>
              </w:rPr>
            </w:pPr>
            <w:r>
              <w:rPr>
                <w:kern w:val="0"/>
                <w:sz w:val="15"/>
                <w:szCs w:val="22"/>
                <w:lang w:eastAsia="en-US"/>
              </w:rPr>
              <w:t>0</w:t>
            </w:r>
          </w:p>
        </w:tc>
        <w:tc>
          <w:tcPr>
            <w:tcW w:w="613" w:type="dxa"/>
            <w:tcBorders>
              <w:top w:val="single" w:color="000000" w:sz="4" w:space="0"/>
              <w:left w:val="single" w:color="000000" w:sz="4" w:space="0"/>
              <w:bottom w:val="single" w:color="000000" w:sz="4" w:space="0"/>
              <w:right w:val="single" w:color="000000" w:sz="4" w:space="0"/>
            </w:tcBorders>
          </w:tcPr>
          <w:p w14:paraId="2F8E76AF">
            <w:pPr>
              <w:spacing w:before="110" w:line="180" w:lineRule="exact"/>
              <w:ind w:right="22"/>
              <w:jc w:val="center"/>
              <w:rPr>
                <w:kern w:val="0"/>
                <w:sz w:val="15"/>
                <w:szCs w:val="15"/>
                <w:lang w:eastAsia="en-US"/>
              </w:rPr>
            </w:pPr>
            <w:r>
              <w:rPr>
                <w:kern w:val="0"/>
                <w:sz w:val="15"/>
                <w:szCs w:val="22"/>
                <w:lang w:eastAsia="en-US"/>
              </w:rPr>
              <w:t>0</w:t>
            </w:r>
          </w:p>
        </w:tc>
        <w:tc>
          <w:tcPr>
            <w:tcW w:w="2636" w:type="dxa"/>
            <w:tcBorders>
              <w:top w:val="single" w:color="000000" w:sz="4" w:space="0"/>
              <w:left w:val="single" w:color="000000" w:sz="4" w:space="0"/>
              <w:bottom w:val="single" w:color="000000" w:sz="4" w:space="0"/>
              <w:right w:val="single" w:color="000000" w:sz="4" w:space="0"/>
            </w:tcBorders>
          </w:tcPr>
          <w:p w14:paraId="076BE5A7">
            <w:pPr>
              <w:spacing w:line="180" w:lineRule="exact"/>
              <w:jc w:val="left"/>
              <w:rPr>
                <w:kern w:val="0"/>
                <w:sz w:val="22"/>
                <w:szCs w:val="22"/>
                <w:lang w:eastAsia="en-US"/>
              </w:rPr>
            </w:pPr>
          </w:p>
        </w:tc>
      </w:tr>
    </w:tbl>
    <w:p w14:paraId="69B76A44">
      <w:pPr>
        <w:rPr>
          <w:b/>
          <w:szCs w:val="21"/>
        </w:rPr>
      </w:pPr>
      <w:r>
        <w:rPr>
          <w:rFonts w:hint="eastAsia"/>
          <w:kern w:val="0"/>
          <w:sz w:val="15"/>
          <w:szCs w:val="15"/>
        </w:rPr>
        <w:t>注释：如燃油供应</w:t>
      </w:r>
      <w:r>
        <w:rPr>
          <w:kern w:val="0"/>
          <w:sz w:val="15"/>
          <w:szCs w:val="15"/>
        </w:rPr>
        <w:t>/</w:t>
      </w:r>
      <w:r>
        <w:rPr>
          <w:rFonts w:hint="eastAsia"/>
          <w:kern w:val="0"/>
          <w:sz w:val="15"/>
          <w:szCs w:val="15"/>
        </w:rPr>
        <w:t>修正数据已在公司的电子报告系统中记录，则可使用公司系统表格数据替代提交本表格数据。</w:t>
      </w:r>
    </w:p>
    <w:p w14:paraId="3C7492D6">
      <w:pPr>
        <w:rPr>
          <w:b/>
          <w:szCs w:val="21"/>
        </w:rPr>
      </w:pPr>
    </w:p>
    <w:p w14:paraId="5F31F74E">
      <w:pPr>
        <w:rPr>
          <w:b/>
          <w:szCs w:val="21"/>
        </w:rPr>
      </w:pPr>
    </w:p>
    <w:p w14:paraId="1AE943D4">
      <w:pPr>
        <w:jc w:val="center"/>
        <w:rPr>
          <w:rFonts w:cs="Arial Unicode MS"/>
          <w:b/>
          <w:sz w:val="24"/>
        </w:rPr>
      </w:pPr>
      <w:r>
        <w:rPr>
          <w:rFonts w:cs="Arial Unicode MS"/>
          <w:b/>
          <w:sz w:val="24"/>
        </w:rPr>
        <w:t>SAMPLE OF THE BDN SUMMARIES</w:t>
      </w:r>
    </w:p>
    <w:p w14:paraId="01DBE35A">
      <w:pPr>
        <w:rPr>
          <w:b/>
          <w:szCs w:val="21"/>
        </w:rPr>
      </w:pPr>
    </w:p>
    <w:tbl>
      <w:tblPr>
        <w:tblStyle w:val="31"/>
        <w:tblW w:w="9470" w:type="dxa"/>
        <w:tblInd w:w="-278" w:type="dxa"/>
        <w:tblLayout w:type="fixed"/>
        <w:tblCellMar>
          <w:top w:w="0" w:type="dxa"/>
          <w:left w:w="0" w:type="dxa"/>
          <w:bottom w:w="0" w:type="dxa"/>
          <w:right w:w="0" w:type="dxa"/>
        </w:tblCellMar>
      </w:tblPr>
      <w:tblGrid>
        <w:gridCol w:w="2555"/>
        <w:gridCol w:w="611"/>
        <w:gridCol w:w="611"/>
        <w:gridCol w:w="611"/>
        <w:gridCol w:w="611"/>
        <w:gridCol w:w="611"/>
        <w:gridCol w:w="611"/>
        <w:gridCol w:w="613"/>
        <w:gridCol w:w="2636"/>
      </w:tblGrid>
      <w:tr w14:paraId="26751D22">
        <w:tblPrEx>
          <w:tblCellMar>
            <w:top w:w="0" w:type="dxa"/>
            <w:left w:w="0" w:type="dxa"/>
            <w:bottom w:w="0" w:type="dxa"/>
            <w:right w:w="0" w:type="dxa"/>
          </w:tblCellMar>
        </w:tblPrEx>
        <w:trPr>
          <w:trHeight w:val="200" w:hRule="exact"/>
        </w:trPr>
        <w:tc>
          <w:tcPr>
            <w:tcW w:w="2555" w:type="dxa"/>
            <w:vMerge w:val="restart"/>
            <w:tcBorders>
              <w:top w:val="single" w:color="000000" w:sz="4" w:space="0"/>
              <w:left w:val="single" w:color="000000" w:sz="4" w:space="0"/>
              <w:right w:val="single" w:color="000000" w:sz="4" w:space="0"/>
            </w:tcBorders>
          </w:tcPr>
          <w:p w14:paraId="6BADA42C">
            <w:pPr>
              <w:spacing w:line="180" w:lineRule="exact"/>
              <w:ind w:right="13"/>
              <w:jc w:val="center"/>
              <w:rPr>
                <w:kern w:val="0"/>
                <w:sz w:val="15"/>
                <w:szCs w:val="15"/>
                <w:lang w:eastAsia="en-US"/>
              </w:rPr>
            </w:pPr>
            <w:r>
              <w:rPr>
                <w:kern w:val="0"/>
                <w:sz w:val="15"/>
                <w:szCs w:val="15"/>
                <w:lang w:eastAsia="en-US"/>
              </w:rPr>
              <w:t>Date of Operations</w:t>
            </w:r>
          </w:p>
          <w:p w14:paraId="7F8019D4">
            <w:pPr>
              <w:spacing w:before="28" w:line="180" w:lineRule="exact"/>
              <w:jc w:val="center"/>
              <w:rPr>
                <w:kern w:val="0"/>
                <w:sz w:val="15"/>
                <w:szCs w:val="15"/>
                <w:lang w:eastAsia="en-US"/>
              </w:rPr>
            </w:pPr>
            <w:r>
              <w:rPr>
                <w:spacing w:val="-5"/>
                <w:kern w:val="0"/>
                <w:sz w:val="15"/>
                <w:szCs w:val="22"/>
                <w:lang w:eastAsia="en-US"/>
              </w:rPr>
              <w:t>(dd/mm/yyyy)</w:t>
            </w:r>
          </w:p>
        </w:tc>
        <w:tc>
          <w:tcPr>
            <w:tcW w:w="4279" w:type="dxa"/>
            <w:gridSpan w:val="7"/>
            <w:tcBorders>
              <w:top w:val="single" w:color="000000" w:sz="4" w:space="0"/>
              <w:left w:val="single" w:color="000000" w:sz="4" w:space="0"/>
              <w:bottom w:val="single" w:color="000000" w:sz="4" w:space="0"/>
              <w:right w:val="single" w:color="000000" w:sz="4" w:space="0"/>
            </w:tcBorders>
          </w:tcPr>
          <w:p w14:paraId="706BD5DF">
            <w:pPr>
              <w:spacing w:line="180" w:lineRule="exact"/>
              <w:ind w:left="1392"/>
              <w:jc w:val="left"/>
              <w:rPr>
                <w:kern w:val="0"/>
                <w:sz w:val="15"/>
                <w:szCs w:val="15"/>
                <w:lang w:eastAsia="en-US"/>
              </w:rPr>
            </w:pPr>
            <w:r>
              <w:rPr>
                <w:spacing w:val="-2"/>
                <w:kern w:val="0"/>
                <w:sz w:val="15"/>
                <w:szCs w:val="22"/>
                <w:lang w:eastAsia="en-US"/>
              </w:rPr>
              <w:t>Fuel Oil Type/Mass(MT)</w:t>
            </w:r>
          </w:p>
        </w:tc>
        <w:tc>
          <w:tcPr>
            <w:tcW w:w="2636" w:type="dxa"/>
            <w:vMerge w:val="restart"/>
            <w:tcBorders>
              <w:top w:val="single" w:color="000000" w:sz="4" w:space="0"/>
              <w:left w:val="single" w:color="000000" w:sz="4" w:space="0"/>
              <w:right w:val="single" w:color="000000" w:sz="4" w:space="0"/>
            </w:tcBorders>
          </w:tcPr>
          <w:p w14:paraId="73F8AF97">
            <w:pPr>
              <w:spacing w:before="89" w:line="180" w:lineRule="exact"/>
              <w:ind w:left="5"/>
              <w:jc w:val="center"/>
              <w:rPr>
                <w:kern w:val="0"/>
                <w:sz w:val="15"/>
                <w:szCs w:val="15"/>
                <w:lang w:eastAsia="en-US"/>
              </w:rPr>
            </w:pPr>
            <w:r>
              <w:rPr>
                <w:kern w:val="0"/>
                <w:sz w:val="15"/>
                <w:szCs w:val="15"/>
                <w:lang w:eastAsia="en-US"/>
              </w:rPr>
              <w:t>Descriptions</w:t>
            </w:r>
          </w:p>
        </w:tc>
      </w:tr>
      <w:tr w14:paraId="4D834A96">
        <w:tblPrEx>
          <w:tblCellMar>
            <w:top w:w="0" w:type="dxa"/>
            <w:left w:w="0" w:type="dxa"/>
            <w:bottom w:w="0" w:type="dxa"/>
            <w:right w:w="0" w:type="dxa"/>
          </w:tblCellMar>
        </w:tblPrEx>
        <w:trPr>
          <w:trHeight w:val="181" w:hRule="exact"/>
        </w:trPr>
        <w:tc>
          <w:tcPr>
            <w:tcW w:w="2555" w:type="dxa"/>
            <w:vMerge w:val="continue"/>
            <w:tcBorders>
              <w:left w:val="single" w:color="000000" w:sz="4" w:space="0"/>
              <w:bottom w:val="single" w:color="000000" w:sz="4" w:space="0"/>
              <w:right w:val="single" w:color="000000" w:sz="4" w:space="0"/>
            </w:tcBorders>
          </w:tcPr>
          <w:p w14:paraId="75EB5CC4">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6152CCFA">
            <w:pPr>
              <w:spacing w:before="8" w:line="180" w:lineRule="exact"/>
              <w:ind w:left="108"/>
              <w:jc w:val="left"/>
              <w:rPr>
                <w:kern w:val="0"/>
                <w:sz w:val="13"/>
                <w:szCs w:val="13"/>
                <w:lang w:eastAsia="en-US"/>
              </w:rPr>
            </w:pPr>
            <w:r>
              <w:rPr>
                <w:spacing w:val="-5"/>
                <w:kern w:val="0"/>
                <w:sz w:val="13"/>
                <w:szCs w:val="22"/>
                <w:lang w:eastAsia="en-US"/>
              </w:rPr>
              <w:t>DO/GO</w:t>
            </w:r>
          </w:p>
        </w:tc>
        <w:tc>
          <w:tcPr>
            <w:tcW w:w="611" w:type="dxa"/>
            <w:tcBorders>
              <w:top w:val="single" w:color="000000" w:sz="4" w:space="0"/>
              <w:left w:val="single" w:color="000000" w:sz="4" w:space="0"/>
              <w:bottom w:val="single" w:color="000000" w:sz="4" w:space="0"/>
              <w:right w:val="single" w:color="000000" w:sz="4" w:space="0"/>
            </w:tcBorders>
          </w:tcPr>
          <w:p w14:paraId="408E83BD">
            <w:pPr>
              <w:spacing w:before="8" w:line="180" w:lineRule="exact"/>
              <w:ind w:left="189"/>
              <w:jc w:val="left"/>
              <w:rPr>
                <w:kern w:val="0"/>
                <w:sz w:val="13"/>
                <w:szCs w:val="13"/>
                <w:lang w:eastAsia="en-US"/>
              </w:rPr>
            </w:pPr>
            <w:r>
              <w:rPr>
                <w:spacing w:val="-5"/>
                <w:kern w:val="0"/>
                <w:sz w:val="13"/>
                <w:szCs w:val="22"/>
                <w:lang w:eastAsia="en-US"/>
              </w:rPr>
              <w:t>LFO</w:t>
            </w:r>
          </w:p>
        </w:tc>
        <w:tc>
          <w:tcPr>
            <w:tcW w:w="611" w:type="dxa"/>
            <w:tcBorders>
              <w:top w:val="single" w:color="000000" w:sz="4" w:space="0"/>
              <w:left w:val="single" w:color="000000" w:sz="4" w:space="0"/>
              <w:bottom w:val="single" w:color="000000" w:sz="4" w:space="0"/>
              <w:right w:val="single" w:color="000000" w:sz="4" w:space="0"/>
            </w:tcBorders>
          </w:tcPr>
          <w:p w14:paraId="3660B93C">
            <w:pPr>
              <w:spacing w:before="8" w:line="180" w:lineRule="exact"/>
              <w:ind w:left="179"/>
              <w:jc w:val="left"/>
              <w:rPr>
                <w:kern w:val="0"/>
                <w:sz w:val="13"/>
                <w:szCs w:val="13"/>
                <w:lang w:eastAsia="en-US"/>
              </w:rPr>
            </w:pPr>
            <w:r>
              <w:rPr>
                <w:spacing w:val="-3"/>
                <w:kern w:val="0"/>
                <w:sz w:val="13"/>
                <w:szCs w:val="22"/>
                <w:lang w:eastAsia="en-US"/>
              </w:rPr>
              <w:t>HFO</w:t>
            </w:r>
          </w:p>
        </w:tc>
        <w:tc>
          <w:tcPr>
            <w:tcW w:w="611" w:type="dxa"/>
            <w:tcBorders>
              <w:top w:val="single" w:color="000000" w:sz="4" w:space="0"/>
              <w:left w:val="single" w:color="000000" w:sz="4" w:space="0"/>
              <w:bottom w:val="single" w:color="000000" w:sz="4" w:space="0"/>
              <w:right w:val="single" w:color="000000" w:sz="4" w:space="0"/>
            </w:tcBorders>
          </w:tcPr>
          <w:p w14:paraId="37AF08E4">
            <w:pPr>
              <w:spacing w:before="8" w:line="180" w:lineRule="exact"/>
              <w:ind w:left="119"/>
              <w:jc w:val="left"/>
              <w:rPr>
                <w:kern w:val="0"/>
                <w:sz w:val="13"/>
                <w:szCs w:val="13"/>
                <w:lang w:eastAsia="en-US"/>
              </w:rPr>
            </w:pPr>
            <w:r>
              <w:rPr>
                <w:spacing w:val="-6"/>
                <w:kern w:val="0"/>
                <w:sz w:val="13"/>
                <w:szCs w:val="22"/>
                <w:lang w:eastAsia="en-US"/>
              </w:rPr>
              <w:t>LPG(P)</w:t>
            </w:r>
          </w:p>
        </w:tc>
        <w:tc>
          <w:tcPr>
            <w:tcW w:w="611" w:type="dxa"/>
            <w:tcBorders>
              <w:top w:val="single" w:color="000000" w:sz="4" w:space="0"/>
              <w:left w:val="single" w:color="000000" w:sz="4" w:space="0"/>
              <w:bottom w:val="single" w:color="000000" w:sz="4" w:space="0"/>
              <w:right w:val="single" w:color="000000" w:sz="4" w:space="0"/>
            </w:tcBorders>
          </w:tcPr>
          <w:p w14:paraId="50F4E15A">
            <w:pPr>
              <w:spacing w:before="8" w:line="180" w:lineRule="exact"/>
              <w:ind w:left="109"/>
              <w:jc w:val="left"/>
              <w:rPr>
                <w:kern w:val="0"/>
                <w:sz w:val="13"/>
                <w:szCs w:val="13"/>
                <w:lang w:eastAsia="en-US"/>
              </w:rPr>
            </w:pPr>
            <w:r>
              <w:rPr>
                <w:spacing w:val="-7"/>
                <w:kern w:val="0"/>
                <w:sz w:val="13"/>
                <w:szCs w:val="22"/>
                <w:lang w:eastAsia="en-US"/>
              </w:rPr>
              <w:t>LPG(B)</w:t>
            </w:r>
          </w:p>
        </w:tc>
        <w:tc>
          <w:tcPr>
            <w:tcW w:w="611" w:type="dxa"/>
            <w:tcBorders>
              <w:top w:val="single" w:color="000000" w:sz="4" w:space="0"/>
              <w:left w:val="single" w:color="000000" w:sz="4" w:space="0"/>
              <w:bottom w:val="single" w:color="000000" w:sz="4" w:space="0"/>
              <w:right w:val="single" w:color="000000" w:sz="4" w:space="0"/>
            </w:tcBorders>
          </w:tcPr>
          <w:p w14:paraId="5D762152">
            <w:pPr>
              <w:spacing w:before="8" w:line="180" w:lineRule="exact"/>
              <w:ind w:left="179"/>
              <w:jc w:val="left"/>
              <w:rPr>
                <w:kern w:val="0"/>
                <w:sz w:val="13"/>
                <w:szCs w:val="13"/>
                <w:lang w:eastAsia="en-US"/>
              </w:rPr>
            </w:pPr>
            <w:r>
              <w:rPr>
                <w:spacing w:val="-5"/>
                <w:kern w:val="0"/>
                <w:sz w:val="13"/>
                <w:szCs w:val="22"/>
                <w:lang w:eastAsia="en-US"/>
              </w:rPr>
              <w:t>LNG</w:t>
            </w:r>
          </w:p>
        </w:tc>
        <w:tc>
          <w:tcPr>
            <w:tcW w:w="613" w:type="dxa"/>
            <w:tcBorders>
              <w:top w:val="single" w:color="000000" w:sz="4" w:space="0"/>
              <w:left w:val="single" w:color="000000" w:sz="4" w:space="0"/>
              <w:bottom w:val="single" w:color="000000" w:sz="4" w:space="0"/>
              <w:right w:val="single" w:color="000000" w:sz="4" w:space="0"/>
            </w:tcBorders>
          </w:tcPr>
          <w:p w14:paraId="17E928A6">
            <w:pPr>
              <w:spacing w:before="8" w:line="180" w:lineRule="exact"/>
              <w:ind w:left="18"/>
              <w:jc w:val="left"/>
              <w:rPr>
                <w:kern w:val="0"/>
                <w:sz w:val="13"/>
                <w:szCs w:val="13"/>
                <w:lang w:eastAsia="en-US"/>
              </w:rPr>
            </w:pPr>
            <w:r>
              <w:rPr>
                <w:spacing w:val="-1"/>
                <w:kern w:val="0"/>
                <w:sz w:val="13"/>
                <w:szCs w:val="22"/>
                <w:lang w:eastAsia="en-US"/>
              </w:rPr>
              <w:t>Others(C</w:t>
            </w:r>
            <w:r>
              <w:rPr>
                <w:spacing w:val="-1"/>
                <w:kern w:val="0"/>
                <w:sz w:val="8"/>
                <w:szCs w:val="22"/>
                <w:lang w:eastAsia="en-US"/>
              </w:rPr>
              <w:t>F</w:t>
            </w:r>
            <w:r>
              <w:rPr>
                <w:spacing w:val="-1"/>
                <w:kern w:val="0"/>
                <w:sz w:val="13"/>
                <w:szCs w:val="22"/>
                <w:lang w:eastAsia="en-US"/>
              </w:rPr>
              <w:t>)</w:t>
            </w:r>
          </w:p>
        </w:tc>
        <w:tc>
          <w:tcPr>
            <w:tcW w:w="2636" w:type="dxa"/>
            <w:vMerge w:val="continue"/>
            <w:tcBorders>
              <w:left w:val="single" w:color="000000" w:sz="4" w:space="0"/>
              <w:bottom w:val="single" w:color="000000" w:sz="4" w:space="0"/>
              <w:right w:val="single" w:color="000000" w:sz="4" w:space="0"/>
            </w:tcBorders>
          </w:tcPr>
          <w:p w14:paraId="66C92452">
            <w:pPr>
              <w:spacing w:line="180" w:lineRule="exact"/>
              <w:jc w:val="left"/>
              <w:rPr>
                <w:kern w:val="0"/>
                <w:sz w:val="22"/>
                <w:szCs w:val="22"/>
                <w:lang w:eastAsia="en-US"/>
              </w:rPr>
            </w:pPr>
          </w:p>
        </w:tc>
      </w:tr>
      <w:tr w14:paraId="33A2BD9F">
        <w:tblPrEx>
          <w:tblCellMar>
            <w:top w:w="0" w:type="dxa"/>
            <w:left w:w="0" w:type="dxa"/>
            <w:bottom w:w="0" w:type="dxa"/>
            <w:right w:w="0" w:type="dxa"/>
          </w:tblCellMar>
        </w:tblPrEx>
        <w:trPr>
          <w:trHeight w:val="201" w:hRule="exact"/>
        </w:trPr>
        <w:tc>
          <w:tcPr>
            <w:tcW w:w="9470" w:type="dxa"/>
            <w:gridSpan w:val="9"/>
            <w:tcBorders>
              <w:top w:val="single" w:color="000000" w:sz="4" w:space="0"/>
              <w:left w:val="single" w:color="000000" w:sz="4" w:space="0"/>
              <w:bottom w:val="single" w:color="000000" w:sz="4" w:space="0"/>
              <w:right w:val="single" w:color="000000" w:sz="4" w:space="0"/>
            </w:tcBorders>
            <w:shd w:val="clear" w:color="auto" w:fill="BEBEBE"/>
          </w:tcPr>
          <w:p w14:paraId="40D12C71">
            <w:pPr>
              <w:spacing w:line="180" w:lineRule="exact"/>
              <w:ind w:left="7"/>
              <w:jc w:val="center"/>
              <w:rPr>
                <w:kern w:val="0"/>
                <w:sz w:val="15"/>
                <w:szCs w:val="15"/>
                <w:lang w:eastAsia="en-US"/>
              </w:rPr>
            </w:pPr>
            <w:r>
              <w:rPr>
                <w:rFonts w:ascii="宋体" w:hAnsi="宋体" w:cs="宋体"/>
                <w:kern w:val="0"/>
                <w:sz w:val="15"/>
                <w:szCs w:val="15"/>
                <w:lang w:eastAsia="en-US"/>
              </w:rPr>
              <w:t>①</w:t>
            </w:r>
            <w:r>
              <w:rPr>
                <w:spacing w:val="-6"/>
                <w:kern w:val="0"/>
                <w:sz w:val="15"/>
                <w:szCs w:val="15"/>
                <w:lang w:eastAsia="en-US"/>
              </w:rPr>
              <w:t xml:space="preserve"> </w:t>
            </w:r>
            <w:r>
              <w:rPr>
                <w:spacing w:val="-1"/>
                <w:kern w:val="0"/>
                <w:sz w:val="15"/>
                <w:szCs w:val="15"/>
                <w:lang w:eastAsia="en-US"/>
              </w:rPr>
              <w:t>BDN</w:t>
            </w:r>
          </w:p>
        </w:tc>
      </w:tr>
      <w:tr w14:paraId="1435BEC2">
        <w:tblPrEx>
          <w:tblCellMar>
            <w:top w:w="0" w:type="dxa"/>
            <w:left w:w="0" w:type="dxa"/>
            <w:bottom w:w="0" w:type="dxa"/>
            <w:right w:w="0" w:type="dxa"/>
          </w:tblCellMar>
        </w:tblPrEx>
        <w:trPr>
          <w:trHeight w:val="201" w:hRule="exact"/>
        </w:trPr>
        <w:tc>
          <w:tcPr>
            <w:tcW w:w="2555" w:type="dxa"/>
            <w:tcBorders>
              <w:top w:val="single" w:color="000000" w:sz="4" w:space="0"/>
              <w:left w:val="single" w:color="000000" w:sz="4" w:space="0"/>
              <w:bottom w:val="single" w:color="000000" w:sz="4" w:space="0"/>
              <w:right w:val="single" w:color="000000" w:sz="4" w:space="0"/>
            </w:tcBorders>
          </w:tcPr>
          <w:p w14:paraId="05515D0C">
            <w:pPr>
              <w:spacing w:before="9" w:line="180" w:lineRule="exact"/>
              <w:ind w:left="3"/>
              <w:jc w:val="center"/>
              <w:rPr>
                <w:kern w:val="0"/>
                <w:sz w:val="15"/>
                <w:szCs w:val="15"/>
                <w:lang w:eastAsia="en-US"/>
              </w:rPr>
            </w:pPr>
            <w:r>
              <w:rPr>
                <w:spacing w:val="-5"/>
                <w:kern w:val="0"/>
                <w:sz w:val="15"/>
                <w:szCs w:val="22"/>
                <w:lang w:eastAsia="en-US"/>
              </w:rPr>
              <w:t>09/01/2019</w:t>
            </w:r>
          </w:p>
        </w:tc>
        <w:tc>
          <w:tcPr>
            <w:tcW w:w="611" w:type="dxa"/>
            <w:tcBorders>
              <w:top w:val="single" w:color="000000" w:sz="4" w:space="0"/>
              <w:left w:val="single" w:color="000000" w:sz="4" w:space="0"/>
              <w:bottom w:val="single" w:color="000000" w:sz="4" w:space="0"/>
              <w:right w:val="single" w:color="000000" w:sz="4" w:space="0"/>
            </w:tcBorders>
          </w:tcPr>
          <w:p w14:paraId="1D6B587F">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3A2ED063">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30FD2E0C">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7BDC5228">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4E48B387">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561C2A91">
            <w:pPr>
              <w:spacing w:line="180" w:lineRule="exact"/>
              <w:jc w:val="left"/>
              <w:rPr>
                <w:kern w:val="0"/>
                <w:sz w:val="22"/>
                <w:szCs w:val="22"/>
                <w:lang w:eastAsia="en-US"/>
              </w:rPr>
            </w:pPr>
          </w:p>
        </w:tc>
        <w:tc>
          <w:tcPr>
            <w:tcW w:w="613" w:type="dxa"/>
            <w:tcBorders>
              <w:top w:val="single" w:color="000000" w:sz="4" w:space="0"/>
              <w:left w:val="single" w:color="000000" w:sz="4" w:space="0"/>
              <w:bottom w:val="single" w:color="000000" w:sz="4" w:space="0"/>
              <w:right w:val="single" w:color="000000" w:sz="4" w:space="0"/>
            </w:tcBorders>
          </w:tcPr>
          <w:p w14:paraId="1199E56E">
            <w:pPr>
              <w:spacing w:line="180" w:lineRule="exact"/>
              <w:jc w:val="left"/>
              <w:rPr>
                <w:kern w:val="0"/>
                <w:sz w:val="22"/>
                <w:szCs w:val="22"/>
                <w:lang w:eastAsia="en-US"/>
              </w:rPr>
            </w:pPr>
          </w:p>
        </w:tc>
        <w:tc>
          <w:tcPr>
            <w:tcW w:w="2636" w:type="dxa"/>
            <w:tcBorders>
              <w:top w:val="single" w:color="000000" w:sz="4" w:space="0"/>
              <w:left w:val="single" w:color="000000" w:sz="4" w:space="0"/>
              <w:bottom w:val="single" w:color="000000" w:sz="4" w:space="0"/>
              <w:right w:val="single" w:color="000000" w:sz="4" w:space="0"/>
            </w:tcBorders>
          </w:tcPr>
          <w:p w14:paraId="58035DE3">
            <w:pPr>
              <w:spacing w:line="180" w:lineRule="exact"/>
              <w:jc w:val="left"/>
              <w:rPr>
                <w:kern w:val="0"/>
                <w:sz w:val="22"/>
                <w:szCs w:val="22"/>
                <w:lang w:eastAsia="en-US"/>
              </w:rPr>
            </w:pPr>
          </w:p>
        </w:tc>
      </w:tr>
      <w:tr w14:paraId="2BBFE0C1">
        <w:tblPrEx>
          <w:tblCellMar>
            <w:top w:w="0" w:type="dxa"/>
            <w:left w:w="0" w:type="dxa"/>
            <w:bottom w:w="0" w:type="dxa"/>
            <w:right w:w="0" w:type="dxa"/>
          </w:tblCellMar>
        </w:tblPrEx>
        <w:trPr>
          <w:trHeight w:val="201" w:hRule="exact"/>
        </w:trPr>
        <w:tc>
          <w:tcPr>
            <w:tcW w:w="2555" w:type="dxa"/>
            <w:tcBorders>
              <w:top w:val="single" w:color="000000" w:sz="4" w:space="0"/>
              <w:left w:val="single" w:color="000000" w:sz="4" w:space="0"/>
              <w:bottom w:val="single" w:color="000000" w:sz="4" w:space="0"/>
              <w:right w:val="single" w:color="000000" w:sz="4" w:space="0"/>
            </w:tcBorders>
          </w:tcPr>
          <w:p w14:paraId="6CE3E487">
            <w:pPr>
              <w:spacing w:before="9" w:line="180" w:lineRule="exact"/>
              <w:ind w:left="3"/>
              <w:jc w:val="center"/>
              <w:rPr>
                <w:kern w:val="0"/>
                <w:sz w:val="15"/>
                <w:szCs w:val="15"/>
                <w:lang w:eastAsia="en-US"/>
              </w:rPr>
            </w:pPr>
            <w:r>
              <w:rPr>
                <w:spacing w:val="-5"/>
                <w:kern w:val="0"/>
                <w:sz w:val="15"/>
                <w:szCs w:val="22"/>
                <w:lang w:eastAsia="en-US"/>
              </w:rPr>
              <w:t>02/05/2019</w:t>
            </w:r>
          </w:p>
        </w:tc>
        <w:tc>
          <w:tcPr>
            <w:tcW w:w="611" w:type="dxa"/>
            <w:tcBorders>
              <w:top w:val="single" w:color="000000" w:sz="4" w:space="0"/>
              <w:left w:val="single" w:color="000000" w:sz="4" w:space="0"/>
              <w:bottom w:val="single" w:color="000000" w:sz="4" w:space="0"/>
              <w:right w:val="single" w:color="000000" w:sz="4" w:space="0"/>
            </w:tcBorders>
          </w:tcPr>
          <w:p w14:paraId="7DC2F6E4">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3B867FBD">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31DF59B1">
            <w:pPr>
              <w:spacing w:before="9" w:line="180" w:lineRule="exact"/>
              <w:ind w:left="169"/>
              <w:jc w:val="left"/>
              <w:rPr>
                <w:kern w:val="0"/>
                <w:sz w:val="15"/>
                <w:szCs w:val="15"/>
                <w:lang w:eastAsia="en-US"/>
              </w:rPr>
            </w:pPr>
            <w:r>
              <w:rPr>
                <w:spacing w:val="-6"/>
                <w:kern w:val="0"/>
                <w:sz w:val="15"/>
                <w:szCs w:val="22"/>
                <w:lang w:eastAsia="en-US"/>
              </w:rPr>
              <w:t>150</w:t>
            </w:r>
          </w:p>
        </w:tc>
        <w:tc>
          <w:tcPr>
            <w:tcW w:w="611" w:type="dxa"/>
            <w:tcBorders>
              <w:top w:val="single" w:color="000000" w:sz="4" w:space="0"/>
              <w:left w:val="single" w:color="000000" w:sz="4" w:space="0"/>
              <w:bottom w:val="single" w:color="000000" w:sz="4" w:space="0"/>
              <w:right w:val="single" w:color="000000" w:sz="4" w:space="0"/>
            </w:tcBorders>
          </w:tcPr>
          <w:p w14:paraId="6080A195">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41C3B981">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0CB064AE">
            <w:pPr>
              <w:spacing w:line="180" w:lineRule="exact"/>
              <w:jc w:val="left"/>
              <w:rPr>
                <w:kern w:val="0"/>
                <w:sz w:val="22"/>
                <w:szCs w:val="22"/>
                <w:lang w:eastAsia="en-US"/>
              </w:rPr>
            </w:pPr>
          </w:p>
        </w:tc>
        <w:tc>
          <w:tcPr>
            <w:tcW w:w="613" w:type="dxa"/>
            <w:tcBorders>
              <w:top w:val="single" w:color="000000" w:sz="4" w:space="0"/>
              <w:left w:val="single" w:color="000000" w:sz="4" w:space="0"/>
              <w:bottom w:val="single" w:color="000000" w:sz="4" w:space="0"/>
              <w:right w:val="single" w:color="000000" w:sz="4" w:space="0"/>
            </w:tcBorders>
          </w:tcPr>
          <w:p w14:paraId="66132061">
            <w:pPr>
              <w:spacing w:line="180" w:lineRule="exact"/>
              <w:jc w:val="left"/>
              <w:rPr>
                <w:kern w:val="0"/>
                <w:sz w:val="22"/>
                <w:szCs w:val="22"/>
                <w:lang w:eastAsia="en-US"/>
              </w:rPr>
            </w:pPr>
          </w:p>
        </w:tc>
        <w:tc>
          <w:tcPr>
            <w:tcW w:w="2636" w:type="dxa"/>
            <w:tcBorders>
              <w:top w:val="single" w:color="000000" w:sz="4" w:space="0"/>
              <w:left w:val="single" w:color="000000" w:sz="4" w:space="0"/>
              <w:bottom w:val="single" w:color="000000" w:sz="4" w:space="0"/>
              <w:right w:val="single" w:color="000000" w:sz="4" w:space="0"/>
            </w:tcBorders>
          </w:tcPr>
          <w:p w14:paraId="06CE19C9">
            <w:pPr>
              <w:spacing w:line="180" w:lineRule="exact"/>
              <w:jc w:val="left"/>
              <w:rPr>
                <w:kern w:val="0"/>
                <w:sz w:val="22"/>
                <w:szCs w:val="22"/>
                <w:lang w:eastAsia="en-US"/>
              </w:rPr>
            </w:pPr>
          </w:p>
        </w:tc>
      </w:tr>
      <w:tr w14:paraId="36812D5F">
        <w:tblPrEx>
          <w:tblCellMar>
            <w:top w:w="0" w:type="dxa"/>
            <w:left w:w="0" w:type="dxa"/>
            <w:bottom w:w="0" w:type="dxa"/>
            <w:right w:w="0" w:type="dxa"/>
          </w:tblCellMar>
        </w:tblPrEx>
        <w:trPr>
          <w:trHeight w:val="200" w:hRule="exact"/>
        </w:trPr>
        <w:tc>
          <w:tcPr>
            <w:tcW w:w="2555" w:type="dxa"/>
            <w:tcBorders>
              <w:top w:val="single" w:color="000000" w:sz="4" w:space="0"/>
              <w:left w:val="single" w:color="000000" w:sz="4" w:space="0"/>
              <w:bottom w:val="single" w:color="000000" w:sz="4" w:space="0"/>
              <w:right w:val="single" w:color="000000" w:sz="4" w:space="0"/>
            </w:tcBorders>
          </w:tcPr>
          <w:p w14:paraId="7B1E1072">
            <w:pPr>
              <w:spacing w:before="9" w:line="180" w:lineRule="exact"/>
              <w:ind w:left="3"/>
              <w:jc w:val="center"/>
              <w:rPr>
                <w:kern w:val="0"/>
                <w:sz w:val="15"/>
                <w:szCs w:val="15"/>
                <w:lang w:eastAsia="en-US"/>
              </w:rPr>
            </w:pPr>
            <w:r>
              <w:rPr>
                <w:spacing w:val="-5"/>
                <w:kern w:val="0"/>
                <w:sz w:val="15"/>
                <w:szCs w:val="22"/>
                <w:lang w:eastAsia="en-US"/>
              </w:rPr>
              <w:t>08/07/2019</w:t>
            </w:r>
          </w:p>
        </w:tc>
        <w:tc>
          <w:tcPr>
            <w:tcW w:w="611" w:type="dxa"/>
            <w:tcBorders>
              <w:top w:val="single" w:color="000000" w:sz="4" w:space="0"/>
              <w:left w:val="single" w:color="000000" w:sz="4" w:space="0"/>
              <w:bottom w:val="single" w:color="000000" w:sz="4" w:space="0"/>
              <w:right w:val="single" w:color="000000" w:sz="4" w:space="0"/>
            </w:tcBorders>
          </w:tcPr>
          <w:p w14:paraId="4B69D86E">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36A0C6E8">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50FB8F0B">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5DAB6DE3">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14A395F4">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62BC681D">
            <w:pPr>
              <w:spacing w:line="180" w:lineRule="exact"/>
              <w:jc w:val="left"/>
              <w:rPr>
                <w:kern w:val="0"/>
                <w:sz w:val="22"/>
                <w:szCs w:val="22"/>
                <w:lang w:eastAsia="en-US"/>
              </w:rPr>
            </w:pPr>
          </w:p>
        </w:tc>
        <w:tc>
          <w:tcPr>
            <w:tcW w:w="613" w:type="dxa"/>
            <w:tcBorders>
              <w:top w:val="single" w:color="000000" w:sz="4" w:space="0"/>
              <w:left w:val="single" w:color="000000" w:sz="4" w:space="0"/>
              <w:bottom w:val="single" w:color="000000" w:sz="4" w:space="0"/>
              <w:right w:val="single" w:color="000000" w:sz="4" w:space="0"/>
            </w:tcBorders>
          </w:tcPr>
          <w:p w14:paraId="70F2FC65">
            <w:pPr>
              <w:spacing w:line="180" w:lineRule="exact"/>
              <w:jc w:val="left"/>
              <w:rPr>
                <w:kern w:val="0"/>
                <w:sz w:val="22"/>
                <w:szCs w:val="22"/>
                <w:lang w:eastAsia="en-US"/>
              </w:rPr>
            </w:pPr>
          </w:p>
        </w:tc>
        <w:tc>
          <w:tcPr>
            <w:tcW w:w="2636" w:type="dxa"/>
            <w:tcBorders>
              <w:top w:val="single" w:color="000000" w:sz="4" w:space="0"/>
              <w:left w:val="single" w:color="000000" w:sz="4" w:space="0"/>
              <w:bottom w:val="single" w:color="000000" w:sz="4" w:space="0"/>
              <w:right w:val="single" w:color="000000" w:sz="4" w:space="0"/>
            </w:tcBorders>
          </w:tcPr>
          <w:p w14:paraId="34C9A30E">
            <w:pPr>
              <w:spacing w:line="180" w:lineRule="exact"/>
              <w:jc w:val="left"/>
              <w:rPr>
                <w:kern w:val="0"/>
                <w:sz w:val="22"/>
                <w:szCs w:val="22"/>
                <w:lang w:eastAsia="en-US"/>
              </w:rPr>
            </w:pPr>
          </w:p>
        </w:tc>
      </w:tr>
      <w:tr w14:paraId="2D5B7254">
        <w:tblPrEx>
          <w:tblCellMar>
            <w:top w:w="0" w:type="dxa"/>
            <w:left w:w="0" w:type="dxa"/>
            <w:bottom w:w="0" w:type="dxa"/>
            <w:right w:w="0" w:type="dxa"/>
          </w:tblCellMar>
        </w:tblPrEx>
        <w:trPr>
          <w:trHeight w:val="201" w:hRule="exact"/>
        </w:trPr>
        <w:tc>
          <w:tcPr>
            <w:tcW w:w="2555" w:type="dxa"/>
            <w:tcBorders>
              <w:top w:val="single" w:color="000000" w:sz="4" w:space="0"/>
              <w:left w:val="single" w:color="000000" w:sz="4" w:space="0"/>
              <w:bottom w:val="single" w:color="000000" w:sz="4" w:space="0"/>
              <w:right w:val="single" w:color="000000" w:sz="4" w:space="0"/>
            </w:tcBorders>
          </w:tcPr>
          <w:p w14:paraId="14B674D3">
            <w:pPr>
              <w:spacing w:before="9" w:line="180" w:lineRule="exact"/>
              <w:ind w:left="3"/>
              <w:jc w:val="center"/>
              <w:rPr>
                <w:kern w:val="0"/>
                <w:sz w:val="15"/>
                <w:szCs w:val="15"/>
                <w:lang w:eastAsia="en-US"/>
              </w:rPr>
            </w:pPr>
            <w:r>
              <w:rPr>
                <w:spacing w:val="-5"/>
                <w:kern w:val="0"/>
                <w:sz w:val="15"/>
                <w:szCs w:val="22"/>
                <w:lang w:eastAsia="en-US"/>
              </w:rPr>
              <w:t>09/10/2019</w:t>
            </w:r>
          </w:p>
        </w:tc>
        <w:tc>
          <w:tcPr>
            <w:tcW w:w="611" w:type="dxa"/>
            <w:tcBorders>
              <w:top w:val="single" w:color="000000" w:sz="4" w:space="0"/>
              <w:left w:val="single" w:color="000000" w:sz="4" w:space="0"/>
              <w:bottom w:val="single" w:color="000000" w:sz="4" w:space="0"/>
              <w:right w:val="single" w:color="000000" w:sz="4" w:space="0"/>
            </w:tcBorders>
          </w:tcPr>
          <w:p w14:paraId="36AC77ED">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11819E8F">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34AC9729">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5C2FD71C">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325C377F">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16C9D350">
            <w:pPr>
              <w:spacing w:line="180" w:lineRule="exact"/>
              <w:jc w:val="left"/>
              <w:rPr>
                <w:kern w:val="0"/>
                <w:sz w:val="22"/>
                <w:szCs w:val="22"/>
                <w:lang w:eastAsia="en-US"/>
              </w:rPr>
            </w:pPr>
          </w:p>
        </w:tc>
        <w:tc>
          <w:tcPr>
            <w:tcW w:w="613" w:type="dxa"/>
            <w:tcBorders>
              <w:top w:val="single" w:color="000000" w:sz="4" w:space="0"/>
              <w:left w:val="single" w:color="000000" w:sz="4" w:space="0"/>
              <w:bottom w:val="single" w:color="000000" w:sz="4" w:space="0"/>
              <w:right w:val="single" w:color="000000" w:sz="4" w:space="0"/>
            </w:tcBorders>
          </w:tcPr>
          <w:p w14:paraId="57BC652D">
            <w:pPr>
              <w:spacing w:line="180" w:lineRule="exact"/>
              <w:jc w:val="left"/>
              <w:rPr>
                <w:kern w:val="0"/>
                <w:sz w:val="22"/>
                <w:szCs w:val="22"/>
                <w:lang w:eastAsia="en-US"/>
              </w:rPr>
            </w:pPr>
          </w:p>
        </w:tc>
        <w:tc>
          <w:tcPr>
            <w:tcW w:w="2636" w:type="dxa"/>
            <w:tcBorders>
              <w:top w:val="single" w:color="000000" w:sz="4" w:space="0"/>
              <w:left w:val="single" w:color="000000" w:sz="4" w:space="0"/>
              <w:bottom w:val="single" w:color="000000" w:sz="4" w:space="0"/>
              <w:right w:val="single" w:color="000000" w:sz="4" w:space="0"/>
            </w:tcBorders>
          </w:tcPr>
          <w:p w14:paraId="71824344">
            <w:pPr>
              <w:spacing w:line="180" w:lineRule="exact"/>
              <w:jc w:val="left"/>
              <w:rPr>
                <w:kern w:val="0"/>
                <w:sz w:val="22"/>
                <w:szCs w:val="22"/>
                <w:lang w:eastAsia="en-US"/>
              </w:rPr>
            </w:pPr>
          </w:p>
        </w:tc>
      </w:tr>
      <w:tr w14:paraId="73A54BD8">
        <w:tblPrEx>
          <w:tblCellMar>
            <w:top w:w="0" w:type="dxa"/>
            <w:left w:w="0" w:type="dxa"/>
            <w:bottom w:w="0" w:type="dxa"/>
            <w:right w:w="0" w:type="dxa"/>
          </w:tblCellMar>
        </w:tblPrEx>
        <w:trPr>
          <w:trHeight w:val="201" w:hRule="exact"/>
        </w:trPr>
        <w:tc>
          <w:tcPr>
            <w:tcW w:w="2555" w:type="dxa"/>
            <w:tcBorders>
              <w:top w:val="single" w:color="000000" w:sz="4" w:space="0"/>
              <w:left w:val="single" w:color="000000" w:sz="4" w:space="0"/>
              <w:bottom w:val="single" w:color="000000" w:sz="4" w:space="0"/>
              <w:right w:val="single" w:color="000000" w:sz="4" w:space="0"/>
            </w:tcBorders>
          </w:tcPr>
          <w:p w14:paraId="283DC647">
            <w:pPr>
              <w:spacing w:before="9" w:line="180" w:lineRule="exact"/>
              <w:ind w:left="3"/>
              <w:jc w:val="center"/>
              <w:rPr>
                <w:kern w:val="0"/>
                <w:sz w:val="15"/>
                <w:szCs w:val="15"/>
                <w:lang w:eastAsia="en-US"/>
              </w:rPr>
            </w:pPr>
            <w:r>
              <w:rPr>
                <w:spacing w:val="-5"/>
                <w:kern w:val="0"/>
                <w:sz w:val="15"/>
                <w:szCs w:val="22"/>
                <w:lang w:eastAsia="en-US"/>
              </w:rPr>
              <w:t>10/12/2019</w:t>
            </w:r>
          </w:p>
        </w:tc>
        <w:tc>
          <w:tcPr>
            <w:tcW w:w="611" w:type="dxa"/>
            <w:tcBorders>
              <w:top w:val="single" w:color="000000" w:sz="4" w:space="0"/>
              <w:left w:val="single" w:color="000000" w:sz="4" w:space="0"/>
              <w:bottom w:val="single" w:color="000000" w:sz="4" w:space="0"/>
              <w:right w:val="single" w:color="000000" w:sz="4" w:space="0"/>
            </w:tcBorders>
          </w:tcPr>
          <w:p w14:paraId="64EC4963">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57C852A0">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3B16A109">
            <w:pPr>
              <w:spacing w:before="9" w:line="180" w:lineRule="exact"/>
              <w:ind w:left="169"/>
              <w:jc w:val="left"/>
              <w:rPr>
                <w:kern w:val="0"/>
                <w:sz w:val="15"/>
                <w:szCs w:val="15"/>
                <w:lang w:eastAsia="en-US"/>
              </w:rPr>
            </w:pPr>
            <w:r>
              <w:rPr>
                <w:spacing w:val="-6"/>
                <w:kern w:val="0"/>
                <w:sz w:val="15"/>
                <w:szCs w:val="22"/>
                <w:lang w:eastAsia="en-US"/>
              </w:rPr>
              <w:t>300</w:t>
            </w:r>
          </w:p>
        </w:tc>
        <w:tc>
          <w:tcPr>
            <w:tcW w:w="611" w:type="dxa"/>
            <w:tcBorders>
              <w:top w:val="single" w:color="000000" w:sz="4" w:space="0"/>
              <w:left w:val="single" w:color="000000" w:sz="4" w:space="0"/>
              <w:bottom w:val="single" w:color="000000" w:sz="4" w:space="0"/>
              <w:right w:val="single" w:color="000000" w:sz="4" w:space="0"/>
            </w:tcBorders>
          </w:tcPr>
          <w:p w14:paraId="6E2CB919">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44C5E453">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76D521E2">
            <w:pPr>
              <w:spacing w:line="180" w:lineRule="exact"/>
              <w:jc w:val="left"/>
              <w:rPr>
                <w:kern w:val="0"/>
                <w:sz w:val="22"/>
                <w:szCs w:val="22"/>
                <w:lang w:eastAsia="en-US"/>
              </w:rPr>
            </w:pPr>
          </w:p>
        </w:tc>
        <w:tc>
          <w:tcPr>
            <w:tcW w:w="613" w:type="dxa"/>
            <w:tcBorders>
              <w:top w:val="single" w:color="000000" w:sz="4" w:space="0"/>
              <w:left w:val="single" w:color="000000" w:sz="4" w:space="0"/>
              <w:bottom w:val="single" w:color="000000" w:sz="4" w:space="0"/>
              <w:right w:val="single" w:color="000000" w:sz="4" w:space="0"/>
            </w:tcBorders>
          </w:tcPr>
          <w:p w14:paraId="6981E438">
            <w:pPr>
              <w:spacing w:line="180" w:lineRule="exact"/>
              <w:jc w:val="left"/>
              <w:rPr>
                <w:kern w:val="0"/>
                <w:sz w:val="22"/>
                <w:szCs w:val="22"/>
                <w:lang w:eastAsia="en-US"/>
              </w:rPr>
            </w:pPr>
          </w:p>
        </w:tc>
        <w:tc>
          <w:tcPr>
            <w:tcW w:w="2636" w:type="dxa"/>
            <w:tcBorders>
              <w:top w:val="single" w:color="000000" w:sz="4" w:space="0"/>
              <w:left w:val="single" w:color="000000" w:sz="4" w:space="0"/>
              <w:bottom w:val="single" w:color="000000" w:sz="4" w:space="0"/>
              <w:right w:val="single" w:color="000000" w:sz="4" w:space="0"/>
            </w:tcBorders>
          </w:tcPr>
          <w:p w14:paraId="371D21C5">
            <w:pPr>
              <w:spacing w:line="180" w:lineRule="exact"/>
              <w:jc w:val="left"/>
              <w:rPr>
                <w:kern w:val="0"/>
                <w:sz w:val="22"/>
                <w:szCs w:val="22"/>
                <w:lang w:eastAsia="en-US"/>
              </w:rPr>
            </w:pPr>
          </w:p>
        </w:tc>
      </w:tr>
      <w:tr w14:paraId="6FA2A5BA">
        <w:tblPrEx>
          <w:tblCellMar>
            <w:top w:w="0" w:type="dxa"/>
            <w:left w:w="0" w:type="dxa"/>
            <w:bottom w:w="0" w:type="dxa"/>
            <w:right w:w="0" w:type="dxa"/>
          </w:tblCellMar>
        </w:tblPrEx>
        <w:trPr>
          <w:trHeight w:val="200" w:hRule="exact"/>
        </w:trPr>
        <w:tc>
          <w:tcPr>
            <w:tcW w:w="2555" w:type="dxa"/>
            <w:tcBorders>
              <w:top w:val="single" w:color="000000" w:sz="4" w:space="0"/>
              <w:left w:val="single" w:color="000000" w:sz="4" w:space="0"/>
              <w:bottom w:val="single" w:color="000000" w:sz="4" w:space="0"/>
              <w:right w:val="single" w:color="000000" w:sz="4" w:space="0"/>
            </w:tcBorders>
          </w:tcPr>
          <w:p w14:paraId="275B9009">
            <w:pPr>
              <w:spacing w:line="180" w:lineRule="exact"/>
              <w:jc w:val="center"/>
              <w:rPr>
                <w:kern w:val="0"/>
                <w:sz w:val="15"/>
                <w:szCs w:val="15"/>
                <w:lang w:eastAsia="en-US"/>
              </w:rPr>
            </w:pPr>
            <w:r>
              <w:rPr>
                <w:rFonts w:ascii="宋体" w:hAnsi="宋体" w:cs="宋体"/>
                <w:spacing w:val="-2"/>
                <w:kern w:val="0"/>
                <w:sz w:val="15"/>
                <w:szCs w:val="15"/>
                <w:lang w:eastAsia="en-US"/>
              </w:rPr>
              <w:t>①</w:t>
            </w:r>
            <w:r>
              <w:rPr>
                <w:spacing w:val="-2"/>
                <w:kern w:val="0"/>
                <w:sz w:val="15"/>
                <w:szCs w:val="15"/>
                <w:lang w:eastAsia="en-US"/>
              </w:rPr>
              <w:t>Annual Supply Amount</w:t>
            </w:r>
          </w:p>
        </w:tc>
        <w:tc>
          <w:tcPr>
            <w:tcW w:w="611" w:type="dxa"/>
            <w:tcBorders>
              <w:top w:val="single" w:color="000000" w:sz="4" w:space="0"/>
              <w:left w:val="single" w:color="000000" w:sz="4" w:space="0"/>
              <w:bottom w:val="single" w:color="000000" w:sz="4" w:space="0"/>
              <w:right w:val="single" w:color="000000" w:sz="4" w:space="0"/>
            </w:tcBorders>
          </w:tcPr>
          <w:p w14:paraId="7EB178C4">
            <w:pPr>
              <w:spacing w:before="9" w:line="180" w:lineRule="exact"/>
              <w:ind w:right="43"/>
              <w:jc w:val="center"/>
              <w:rPr>
                <w:kern w:val="0"/>
                <w:sz w:val="15"/>
                <w:szCs w:val="15"/>
                <w:lang w:eastAsia="en-US"/>
              </w:rPr>
            </w:pPr>
            <w:r>
              <w:rPr>
                <w:kern w:val="0"/>
                <w:sz w:val="15"/>
                <w:szCs w:val="22"/>
                <w:lang w:eastAsia="en-US"/>
              </w:rPr>
              <w:t>0</w:t>
            </w:r>
          </w:p>
        </w:tc>
        <w:tc>
          <w:tcPr>
            <w:tcW w:w="611" w:type="dxa"/>
            <w:tcBorders>
              <w:top w:val="single" w:color="000000" w:sz="4" w:space="0"/>
              <w:left w:val="single" w:color="000000" w:sz="4" w:space="0"/>
              <w:bottom w:val="single" w:color="000000" w:sz="4" w:space="0"/>
              <w:right w:val="single" w:color="000000" w:sz="4" w:space="0"/>
            </w:tcBorders>
          </w:tcPr>
          <w:p w14:paraId="7972ECB0">
            <w:pPr>
              <w:spacing w:before="9" w:line="180" w:lineRule="exact"/>
              <w:ind w:right="43"/>
              <w:jc w:val="center"/>
              <w:rPr>
                <w:kern w:val="0"/>
                <w:sz w:val="15"/>
                <w:szCs w:val="15"/>
                <w:lang w:eastAsia="en-US"/>
              </w:rPr>
            </w:pPr>
            <w:r>
              <w:rPr>
                <w:kern w:val="0"/>
                <w:sz w:val="15"/>
                <w:szCs w:val="22"/>
                <w:lang w:eastAsia="en-US"/>
              </w:rPr>
              <w:t>0</w:t>
            </w:r>
          </w:p>
        </w:tc>
        <w:tc>
          <w:tcPr>
            <w:tcW w:w="611" w:type="dxa"/>
            <w:tcBorders>
              <w:top w:val="single" w:color="000000" w:sz="4" w:space="0"/>
              <w:left w:val="single" w:color="000000" w:sz="4" w:space="0"/>
              <w:bottom w:val="single" w:color="000000" w:sz="4" w:space="0"/>
              <w:right w:val="single" w:color="000000" w:sz="4" w:space="0"/>
            </w:tcBorders>
          </w:tcPr>
          <w:p w14:paraId="48EF14F2">
            <w:pPr>
              <w:spacing w:before="9" w:line="180" w:lineRule="exact"/>
              <w:ind w:left="169"/>
              <w:jc w:val="left"/>
              <w:rPr>
                <w:kern w:val="0"/>
                <w:sz w:val="15"/>
                <w:szCs w:val="15"/>
                <w:lang w:eastAsia="en-US"/>
              </w:rPr>
            </w:pPr>
            <w:r>
              <w:rPr>
                <w:spacing w:val="-6"/>
                <w:kern w:val="0"/>
                <w:sz w:val="15"/>
                <w:szCs w:val="22"/>
                <w:lang w:eastAsia="en-US"/>
              </w:rPr>
              <w:t>450</w:t>
            </w:r>
          </w:p>
        </w:tc>
        <w:tc>
          <w:tcPr>
            <w:tcW w:w="611" w:type="dxa"/>
            <w:tcBorders>
              <w:top w:val="single" w:color="000000" w:sz="4" w:space="0"/>
              <w:left w:val="single" w:color="000000" w:sz="4" w:space="0"/>
              <w:bottom w:val="single" w:color="000000" w:sz="4" w:space="0"/>
              <w:right w:val="single" w:color="000000" w:sz="4" w:space="0"/>
            </w:tcBorders>
          </w:tcPr>
          <w:p w14:paraId="17036F3E">
            <w:pPr>
              <w:spacing w:before="9" w:line="180" w:lineRule="exact"/>
              <w:ind w:right="43"/>
              <w:jc w:val="center"/>
              <w:rPr>
                <w:kern w:val="0"/>
                <w:sz w:val="15"/>
                <w:szCs w:val="15"/>
                <w:lang w:eastAsia="en-US"/>
              </w:rPr>
            </w:pPr>
            <w:r>
              <w:rPr>
                <w:kern w:val="0"/>
                <w:sz w:val="15"/>
                <w:szCs w:val="22"/>
                <w:lang w:eastAsia="en-US"/>
              </w:rPr>
              <w:t>0</w:t>
            </w:r>
          </w:p>
        </w:tc>
        <w:tc>
          <w:tcPr>
            <w:tcW w:w="611" w:type="dxa"/>
            <w:tcBorders>
              <w:top w:val="single" w:color="000000" w:sz="4" w:space="0"/>
              <w:left w:val="single" w:color="000000" w:sz="4" w:space="0"/>
              <w:bottom w:val="single" w:color="000000" w:sz="4" w:space="0"/>
              <w:right w:val="single" w:color="000000" w:sz="4" w:space="0"/>
            </w:tcBorders>
          </w:tcPr>
          <w:p w14:paraId="79CF6381">
            <w:pPr>
              <w:spacing w:before="9" w:line="180" w:lineRule="exact"/>
              <w:ind w:right="43"/>
              <w:jc w:val="center"/>
              <w:rPr>
                <w:kern w:val="0"/>
                <w:sz w:val="15"/>
                <w:szCs w:val="15"/>
                <w:lang w:eastAsia="en-US"/>
              </w:rPr>
            </w:pPr>
            <w:r>
              <w:rPr>
                <w:kern w:val="0"/>
                <w:sz w:val="15"/>
                <w:szCs w:val="22"/>
                <w:lang w:eastAsia="en-US"/>
              </w:rPr>
              <w:t>0</w:t>
            </w:r>
          </w:p>
        </w:tc>
        <w:tc>
          <w:tcPr>
            <w:tcW w:w="611" w:type="dxa"/>
            <w:tcBorders>
              <w:top w:val="single" w:color="000000" w:sz="4" w:space="0"/>
              <w:left w:val="single" w:color="000000" w:sz="4" w:space="0"/>
              <w:bottom w:val="single" w:color="000000" w:sz="4" w:space="0"/>
              <w:right w:val="single" w:color="000000" w:sz="4" w:space="0"/>
            </w:tcBorders>
          </w:tcPr>
          <w:p w14:paraId="24293EBB">
            <w:pPr>
              <w:spacing w:before="9" w:line="180" w:lineRule="exact"/>
              <w:ind w:right="43"/>
              <w:jc w:val="center"/>
              <w:rPr>
                <w:kern w:val="0"/>
                <w:sz w:val="15"/>
                <w:szCs w:val="15"/>
                <w:lang w:eastAsia="en-US"/>
              </w:rPr>
            </w:pPr>
            <w:r>
              <w:rPr>
                <w:kern w:val="0"/>
                <w:sz w:val="15"/>
                <w:szCs w:val="22"/>
                <w:lang w:eastAsia="en-US"/>
              </w:rPr>
              <w:t>0</w:t>
            </w:r>
          </w:p>
        </w:tc>
        <w:tc>
          <w:tcPr>
            <w:tcW w:w="613" w:type="dxa"/>
            <w:tcBorders>
              <w:top w:val="single" w:color="000000" w:sz="4" w:space="0"/>
              <w:left w:val="single" w:color="000000" w:sz="4" w:space="0"/>
              <w:bottom w:val="single" w:color="000000" w:sz="4" w:space="0"/>
              <w:right w:val="single" w:color="000000" w:sz="4" w:space="0"/>
            </w:tcBorders>
          </w:tcPr>
          <w:p w14:paraId="5D5850F1">
            <w:pPr>
              <w:spacing w:before="9" w:line="180" w:lineRule="exact"/>
              <w:ind w:right="42"/>
              <w:jc w:val="center"/>
              <w:rPr>
                <w:kern w:val="0"/>
                <w:sz w:val="15"/>
                <w:szCs w:val="15"/>
                <w:lang w:eastAsia="en-US"/>
              </w:rPr>
            </w:pPr>
            <w:r>
              <w:rPr>
                <w:kern w:val="0"/>
                <w:sz w:val="15"/>
                <w:szCs w:val="22"/>
                <w:lang w:eastAsia="en-US"/>
              </w:rPr>
              <w:t>0</w:t>
            </w:r>
          </w:p>
        </w:tc>
        <w:tc>
          <w:tcPr>
            <w:tcW w:w="2636" w:type="dxa"/>
            <w:tcBorders>
              <w:top w:val="single" w:color="000000" w:sz="4" w:space="0"/>
              <w:left w:val="single" w:color="000000" w:sz="4" w:space="0"/>
              <w:bottom w:val="single" w:color="000000" w:sz="4" w:space="0"/>
              <w:right w:val="single" w:color="000000" w:sz="4" w:space="0"/>
            </w:tcBorders>
          </w:tcPr>
          <w:p w14:paraId="2026128E">
            <w:pPr>
              <w:spacing w:line="180" w:lineRule="exact"/>
              <w:jc w:val="left"/>
              <w:rPr>
                <w:kern w:val="0"/>
                <w:sz w:val="22"/>
                <w:szCs w:val="22"/>
                <w:lang w:eastAsia="en-US"/>
              </w:rPr>
            </w:pPr>
          </w:p>
        </w:tc>
      </w:tr>
      <w:tr w14:paraId="5F882EEA">
        <w:tblPrEx>
          <w:tblCellMar>
            <w:top w:w="0" w:type="dxa"/>
            <w:left w:w="0" w:type="dxa"/>
            <w:bottom w:w="0" w:type="dxa"/>
            <w:right w:w="0" w:type="dxa"/>
          </w:tblCellMar>
        </w:tblPrEx>
        <w:trPr>
          <w:trHeight w:val="201" w:hRule="exact"/>
        </w:trPr>
        <w:tc>
          <w:tcPr>
            <w:tcW w:w="9470" w:type="dxa"/>
            <w:gridSpan w:val="9"/>
            <w:tcBorders>
              <w:top w:val="single" w:color="000000" w:sz="4" w:space="0"/>
              <w:left w:val="single" w:color="000000" w:sz="4" w:space="0"/>
              <w:bottom w:val="single" w:color="000000" w:sz="4" w:space="0"/>
              <w:right w:val="single" w:color="000000" w:sz="4" w:space="0"/>
            </w:tcBorders>
            <w:shd w:val="clear" w:color="auto" w:fill="BEBEBE"/>
          </w:tcPr>
          <w:p w14:paraId="4DBCD019">
            <w:pPr>
              <w:spacing w:line="180" w:lineRule="exact"/>
              <w:ind w:left="-1"/>
              <w:jc w:val="center"/>
              <w:rPr>
                <w:kern w:val="0"/>
                <w:sz w:val="15"/>
                <w:szCs w:val="15"/>
                <w:lang w:eastAsia="en-US"/>
              </w:rPr>
            </w:pPr>
            <w:r>
              <w:rPr>
                <w:rFonts w:ascii="宋体" w:hAnsi="宋体" w:cs="宋体"/>
                <w:kern w:val="0"/>
                <w:sz w:val="15"/>
                <w:szCs w:val="15"/>
                <w:lang w:eastAsia="en-US"/>
              </w:rPr>
              <w:t>②</w:t>
            </w:r>
            <w:r>
              <w:rPr>
                <w:spacing w:val="-7"/>
                <w:kern w:val="0"/>
                <w:sz w:val="15"/>
                <w:szCs w:val="15"/>
                <w:lang w:eastAsia="en-US"/>
              </w:rPr>
              <w:t>Correction for the tank oil remaining</w:t>
            </w:r>
          </w:p>
        </w:tc>
      </w:tr>
      <w:tr w14:paraId="0A82C800">
        <w:tblPrEx>
          <w:tblCellMar>
            <w:top w:w="0" w:type="dxa"/>
            <w:left w:w="0" w:type="dxa"/>
            <w:bottom w:w="0" w:type="dxa"/>
            <w:right w:w="0" w:type="dxa"/>
          </w:tblCellMar>
        </w:tblPrEx>
        <w:trPr>
          <w:trHeight w:val="200" w:hRule="exact"/>
        </w:trPr>
        <w:tc>
          <w:tcPr>
            <w:tcW w:w="2555" w:type="dxa"/>
            <w:tcBorders>
              <w:top w:val="single" w:color="000000" w:sz="4" w:space="0"/>
              <w:left w:val="single" w:color="000000" w:sz="4" w:space="0"/>
              <w:bottom w:val="single" w:color="000000" w:sz="4" w:space="0"/>
              <w:right w:val="single" w:color="000000" w:sz="4" w:space="0"/>
            </w:tcBorders>
          </w:tcPr>
          <w:p w14:paraId="067CAD10">
            <w:pPr>
              <w:spacing w:before="9" w:line="180" w:lineRule="exact"/>
              <w:ind w:left="3"/>
              <w:jc w:val="center"/>
              <w:rPr>
                <w:kern w:val="0"/>
                <w:sz w:val="15"/>
                <w:szCs w:val="15"/>
                <w:lang w:eastAsia="en-US"/>
              </w:rPr>
            </w:pPr>
            <w:r>
              <w:rPr>
                <w:spacing w:val="-5"/>
                <w:kern w:val="0"/>
                <w:sz w:val="15"/>
                <w:szCs w:val="22"/>
                <w:lang w:eastAsia="en-US"/>
              </w:rPr>
              <w:t>01/01/2019</w:t>
            </w:r>
          </w:p>
        </w:tc>
        <w:tc>
          <w:tcPr>
            <w:tcW w:w="611" w:type="dxa"/>
            <w:tcBorders>
              <w:top w:val="single" w:color="000000" w:sz="4" w:space="0"/>
              <w:left w:val="single" w:color="000000" w:sz="4" w:space="0"/>
              <w:bottom w:val="single" w:color="000000" w:sz="4" w:space="0"/>
              <w:right w:val="single" w:color="000000" w:sz="4" w:space="0"/>
            </w:tcBorders>
          </w:tcPr>
          <w:p w14:paraId="7808016C">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662B786E">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2CB7F8E4">
            <w:pPr>
              <w:spacing w:before="9" w:line="180" w:lineRule="exact"/>
              <w:ind w:left="169"/>
              <w:jc w:val="left"/>
              <w:rPr>
                <w:kern w:val="0"/>
                <w:sz w:val="15"/>
                <w:szCs w:val="15"/>
                <w:lang w:eastAsia="en-US"/>
              </w:rPr>
            </w:pPr>
            <w:r>
              <w:rPr>
                <w:spacing w:val="-6"/>
                <w:kern w:val="0"/>
                <w:sz w:val="15"/>
                <w:szCs w:val="22"/>
                <w:lang w:eastAsia="en-US"/>
              </w:rPr>
              <w:t>400</w:t>
            </w:r>
          </w:p>
        </w:tc>
        <w:tc>
          <w:tcPr>
            <w:tcW w:w="611" w:type="dxa"/>
            <w:tcBorders>
              <w:top w:val="single" w:color="000000" w:sz="4" w:space="0"/>
              <w:left w:val="single" w:color="000000" w:sz="4" w:space="0"/>
              <w:bottom w:val="single" w:color="000000" w:sz="4" w:space="0"/>
              <w:right w:val="single" w:color="000000" w:sz="4" w:space="0"/>
            </w:tcBorders>
          </w:tcPr>
          <w:p w14:paraId="28D41002">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6A76D3A6">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6BA2669C">
            <w:pPr>
              <w:spacing w:line="180" w:lineRule="exact"/>
              <w:jc w:val="left"/>
              <w:rPr>
                <w:kern w:val="0"/>
                <w:sz w:val="22"/>
                <w:szCs w:val="22"/>
                <w:lang w:eastAsia="en-US"/>
              </w:rPr>
            </w:pPr>
          </w:p>
        </w:tc>
        <w:tc>
          <w:tcPr>
            <w:tcW w:w="613" w:type="dxa"/>
            <w:tcBorders>
              <w:top w:val="single" w:color="000000" w:sz="4" w:space="0"/>
              <w:left w:val="single" w:color="000000" w:sz="4" w:space="0"/>
              <w:bottom w:val="single" w:color="000000" w:sz="4" w:space="0"/>
              <w:right w:val="single" w:color="000000" w:sz="4" w:space="0"/>
            </w:tcBorders>
          </w:tcPr>
          <w:p w14:paraId="504770AC">
            <w:pPr>
              <w:spacing w:line="180" w:lineRule="exact"/>
              <w:jc w:val="left"/>
              <w:rPr>
                <w:kern w:val="0"/>
                <w:sz w:val="22"/>
                <w:szCs w:val="22"/>
                <w:lang w:eastAsia="en-US"/>
              </w:rPr>
            </w:pPr>
          </w:p>
        </w:tc>
        <w:tc>
          <w:tcPr>
            <w:tcW w:w="2636" w:type="dxa"/>
            <w:tcBorders>
              <w:top w:val="single" w:color="000000" w:sz="4" w:space="0"/>
              <w:left w:val="single" w:color="000000" w:sz="4" w:space="0"/>
              <w:bottom w:val="single" w:color="000000" w:sz="4" w:space="0"/>
              <w:right w:val="single" w:color="000000" w:sz="4" w:space="0"/>
            </w:tcBorders>
          </w:tcPr>
          <w:p w14:paraId="5FBA5604">
            <w:pPr>
              <w:spacing w:line="180" w:lineRule="exact"/>
              <w:jc w:val="left"/>
              <w:rPr>
                <w:kern w:val="0"/>
                <w:sz w:val="22"/>
                <w:szCs w:val="22"/>
                <w:lang w:eastAsia="en-US"/>
              </w:rPr>
            </w:pPr>
          </w:p>
        </w:tc>
      </w:tr>
      <w:tr w14:paraId="087763D5">
        <w:tblPrEx>
          <w:tblCellMar>
            <w:top w:w="0" w:type="dxa"/>
            <w:left w:w="0" w:type="dxa"/>
            <w:bottom w:w="0" w:type="dxa"/>
            <w:right w:w="0" w:type="dxa"/>
          </w:tblCellMar>
        </w:tblPrEx>
        <w:trPr>
          <w:trHeight w:val="201" w:hRule="exact"/>
        </w:trPr>
        <w:tc>
          <w:tcPr>
            <w:tcW w:w="2555" w:type="dxa"/>
            <w:tcBorders>
              <w:top w:val="single" w:color="000000" w:sz="4" w:space="0"/>
              <w:left w:val="single" w:color="000000" w:sz="4" w:space="0"/>
              <w:bottom w:val="single" w:color="000000" w:sz="4" w:space="0"/>
              <w:right w:val="single" w:color="000000" w:sz="4" w:space="0"/>
            </w:tcBorders>
          </w:tcPr>
          <w:p w14:paraId="563F54BB">
            <w:pPr>
              <w:spacing w:before="9" w:line="180" w:lineRule="exact"/>
              <w:ind w:left="3"/>
              <w:jc w:val="center"/>
              <w:rPr>
                <w:kern w:val="0"/>
                <w:sz w:val="15"/>
                <w:szCs w:val="15"/>
                <w:lang w:eastAsia="en-US"/>
              </w:rPr>
            </w:pPr>
            <w:r>
              <w:rPr>
                <w:spacing w:val="-5"/>
                <w:kern w:val="0"/>
                <w:sz w:val="15"/>
                <w:szCs w:val="22"/>
                <w:lang w:eastAsia="en-US"/>
              </w:rPr>
              <w:t>31/12/2019</w:t>
            </w:r>
          </w:p>
        </w:tc>
        <w:tc>
          <w:tcPr>
            <w:tcW w:w="611" w:type="dxa"/>
            <w:tcBorders>
              <w:top w:val="single" w:color="000000" w:sz="4" w:space="0"/>
              <w:left w:val="single" w:color="000000" w:sz="4" w:space="0"/>
              <w:bottom w:val="single" w:color="000000" w:sz="4" w:space="0"/>
              <w:right w:val="single" w:color="000000" w:sz="4" w:space="0"/>
            </w:tcBorders>
          </w:tcPr>
          <w:p w14:paraId="56A274A1">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31613781">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799B22BB">
            <w:pPr>
              <w:spacing w:before="9" w:line="180" w:lineRule="exact"/>
              <w:ind w:left="169"/>
              <w:jc w:val="left"/>
              <w:rPr>
                <w:kern w:val="0"/>
                <w:sz w:val="15"/>
                <w:szCs w:val="15"/>
                <w:lang w:eastAsia="en-US"/>
              </w:rPr>
            </w:pPr>
            <w:r>
              <w:rPr>
                <w:spacing w:val="-6"/>
                <w:kern w:val="0"/>
                <w:sz w:val="15"/>
                <w:szCs w:val="22"/>
                <w:lang w:eastAsia="en-US"/>
              </w:rPr>
              <w:t>200</w:t>
            </w:r>
          </w:p>
        </w:tc>
        <w:tc>
          <w:tcPr>
            <w:tcW w:w="611" w:type="dxa"/>
            <w:tcBorders>
              <w:top w:val="single" w:color="000000" w:sz="4" w:space="0"/>
              <w:left w:val="single" w:color="000000" w:sz="4" w:space="0"/>
              <w:bottom w:val="single" w:color="000000" w:sz="4" w:space="0"/>
              <w:right w:val="single" w:color="000000" w:sz="4" w:space="0"/>
            </w:tcBorders>
          </w:tcPr>
          <w:p w14:paraId="4F905C17">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7029B771">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0B6F6922">
            <w:pPr>
              <w:spacing w:line="180" w:lineRule="exact"/>
              <w:jc w:val="left"/>
              <w:rPr>
                <w:kern w:val="0"/>
                <w:sz w:val="22"/>
                <w:szCs w:val="22"/>
                <w:lang w:eastAsia="en-US"/>
              </w:rPr>
            </w:pPr>
          </w:p>
        </w:tc>
        <w:tc>
          <w:tcPr>
            <w:tcW w:w="613" w:type="dxa"/>
            <w:tcBorders>
              <w:top w:val="single" w:color="000000" w:sz="4" w:space="0"/>
              <w:left w:val="single" w:color="000000" w:sz="4" w:space="0"/>
              <w:bottom w:val="single" w:color="000000" w:sz="4" w:space="0"/>
              <w:right w:val="single" w:color="000000" w:sz="4" w:space="0"/>
            </w:tcBorders>
          </w:tcPr>
          <w:p w14:paraId="4C20F339">
            <w:pPr>
              <w:spacing w:line="180" w:lineRule="exact"/>
              <w:jc w:val="left"/>
              <w:rPr>
                <w:kern w:val="0"/>
                <w:sz w:val="22"/>
                <w:szCs w:val="22"/>
                <w:lang w:eastAsia="en-US"/>
              </w:rPr>
            </w:pPr>
          </w:p>
        </w:tc>
        <w:tc>
          <w:tcPr>
            <w:tcW w:w="2636" w:type="dxa"/>
            <w:tcBorders>
              <w:top w:val="single" w:color="000000" w:sz="4" w:space="0"/>
              <w:left w:val="single" w:color="000000" w:sz="4" w:space="0"/>
              <w:bottom w:val="single" w:color="000000" w:sz="4" w:space="0"/>
              <w:right w:val="single" w:color="000000" w:sz="4" w:space="0"/>
            </w:tcBorders>
          </w:tcPr>
          <w:p w14:paraId="271FC28D">
            <w:pPr>
              <w:spacing w:line="180" w:lineRule="exact"/>
              <w:jc w:val="left"/>
              <w:rPr>
                <w:kern w:val="0"/>
                <w:sz w:val="22"/>
                <w:szCs w:val="22"/>
                <w:lang w:eastAsia="en-US"/>
              </w:rPr>
            </w:pPr>
          </w:p>
        </w:tc>
      </w:tr>
      <w:tr w14:paraId="270F6138">
        <w:tblPrEx>
          <w:tblCellMar>
            <w:top w:w="0" w:type="dxa"/>
            <w:left w:w="0" w:type="dxa"/>
            <w:bottom w:w="0" w:type="dxa"/>
            <w:right w:w="0" w:type="dxa"/>
          </w:tblCellMar>
        </w:tblPrEx>
        <w:trPr>
          <w:trHeight w:val="475" w:hRule="exact"/>
        </w:trPr>
        <w:tc>
          <w:tcPr>
            <w:tcW w:w="2555" w:type="dxa"/>
            <w:tcBorders>
              <w:top w:val="single" w:color="000000" w:sz="4" w:space="0"/>
              <w:left w:val="single" w:color="000000" w:sz="4" w:space="0"/>
              <w:bottom w:val="single" w:color="000000" w:sz="4" w:space="0"/>
              <w:right w:val="single" w:color="000000" w:sz="4" w:space="0"/>
            </w:tcBorders>
          </w:tcPr>
          <w:p w14:paraId="673D963A">
            <w:pPr>
              <w:spacing w:line="180" w:lineRule="exact"/>
              <w:jc w:val="center"/>
              <w:rPr>
                <w:spacing w:val="-2"/>
                <w:kern w:val="0"/>
                <w:sz w:val="15"/>
                <w:szCs w:val="15"/>
                <w:lang w:eastAsia="en-US"/>
              </w:rPr>
            </w:pPr>
            <w:r>
              <w:rPr>
                <w:rFonts w:ascii="宋体" w:hAnsi="宋体" w:cs="宋体"/>
                <w:spacing w:val="-2"/>
                <w:kern w:val="0"/>
                <w:sz w:val="15"/>
                <w:szCs w:val="15"/>
                <w:lang w:eastAsia="en-US"/>
              </w:rPr>
              <w:t>②</w:t>
            </w:r>
            <w:r>
              <w:rPr>
                <w:spacing w:val="-2"/>
                <w:kern w:val="0"/>
                <w:sz w:val="15"/>
                <w:szCs w:val="15"/>
                <w:lang w:eastAsia="en-US"/>
              </w:rPr>
              <w:t>Correction for the tank oil remaining</w:t>
            </w:r>
          </w:p>
        </w:tc>
        <w:tc>
          <w:tcPr>
            <w:tcW w:w="611" w:type="dxa"/>
            <w:tcBorders>
              <w:top w:val="single" w:color="000000" w:sz="4" w:space="0"/>
              <w:left w:val="single" w:color="000000" w:sz="4" w:space="0"/>
              <w:bottom w:val="single" w:color="000000" w:sz="4" w:space="0"/>
              <w:right w:val="single" w:color="000000" w:sz="4" w:space="0"/>
            </w:tcBorders>
          </w:tcPr>
          <w:p w14:paraId="40B92396">
            <w:pPr>
              <w:spacing w:line="180" w:lineRule="exact"/>
              <w:ind w:right="43"/>
              <w:jc w:val="center"/>
              <w:rPr>
                <w:spacing w:val="-2"/>
                <w:kern w:val="0"/>
                <w:sz w:val="15"/>
                <w:szCs w:val="15"/>
                <w:lang w:eastAsia="en-US"/>
              </w:rPr>
            </w:pPr>
            <w:r>
              <w:rPr>
                <w:spacing w:val="-2"/>
                <w:kern w:val="0"/>
                <w:sz w:val="15"/>
                <w:szCs w:val="15"/>
                <w:lang w:eastAsia="en-US"/>
              </w:rPr>
              <w:t>0</w:t>
            </w:r>
          </w:p>
        </w:tc>
        <w:tc>
          <w:tcPr>
            <w:tcW w:w="611" w:type="dxa"/>
            <w:tcBorders>
              <w:top w:val="single" w:color="000000" w:sz="4" w:space="0"/>
              <w:left w:val="single" w:color="000000" w:sz="4" w:space="0"/>
              <w:bottom w:val="single" w:color="000000" w:sz="4" w:space="0"/>
              <w:right w:val="single" w:color="000000" w:sz="4" w:space="0"/>
            </w:tcBorders>
          </w:tcPr>
          <w:p w14:paraId="1996F647">
            <w:pPr>
              <w:spacing w:line="180" w:lineRule="exact"/>
              <w:ind w:right="43"/>
              <w:jc w:val="center"/>
              <w:rPr>
                <w:spacing w:val="-2"/>
                <w:kern w:val="0"/>
                <w:sz w:val="15"/>
                <w:szCs w:val="15"/>
                <w:lang w:eastAsia="en-US"/>
              </w:rPr>
            </w:pPr>
            <w:r>
              <w:rPr>
                <w:spacing w:val="-2"/>
                <w:kern w:val="0"/>
                <w:sz w:val="15"/>
                <w:szCs w:val="15"/>
                <w:lang w:eastAsia="en-US"/>
              </w:rPr>
              <w:t>0</w:t>
            </w:r>
          </w:p>
        </w:tc>
        <w:tc>
          <w:tcPr>
            <w:tcW w:w="611" w:type="dxa"/>
            <w:tcBorders>
              <w:top w:val="single" w:color="000000" w:sz="4" w:space="0"/>
              <w:left w:val="single" w:color="000000" w:sz="4" w:space="0"/>
              <w:bottom w:val="single" w:color="000000" w:sz="4" w:space="0"/>
              <w:right w:val="single" w:color="000000" w:sz="4" w:space="0"/>
            </w:tcBorders>
          </w:tcPr>
          <w:p w14:paraId="4F72D1E4">
            <w:pPr>
              <w:spacing w:line="180" w:lineRule="exact"/>
              <w:jc w:val="center"/>
              <w:rPr>
                <w:spacing w:val="-2"/>
                <w:kern w:val="0"/>
                <w:sz w:val="15"/>
                <w:szCs w:val="15"/>
                <w:lang w:eastAsia="en-US"/>
              </w:rPr>
            </w:pPr>
            <w:r>
              <w:rPr>
                <w:spacing w:val="-2"/>
                <w:kern w:val="0"/>
                <w:sz w:val="15"/>
                <w:szCs w:val="15"/>
                <w:lang w:eastAsia="en-US"/>
              </w:rPr>
              <w:t>200</w:t>
            </w:r>
          </w:p>
        </w:tc>
        <w:tc>
          <w:tcPr>
            <w:tcW w:w="611" w:type="dxa"/>
            <w:tcBorders>
              <w:top w:val="single" w:color="000000" w:sz="4" w:space="0"/>
              <w:left w:val="single" w:color="000000" w:sz="4" w:space="0"/>
              <w:bottom w:val="single" w:color="000000" w:sz="4" w:space="0"/>
              <w:right w:val="single" w:color="000000" w:sz="4" w:space="0"/>
            </w:tcBorders>
          </w:tcPr>
          <w:p w14:paraId="02EAF857">
            <w:pPr>
              <w:spacing w:line="180" w:lineRule="exact"/>
              <w:ind w:right="43"/>
              <w:jc w:val="center"/>
              <w:rPr>
                <w:spacing w:val="-2"/>
                <w:kern w:val="0"/>
                <w:sz w:val="15"/>
                <w:szCs w:val="15"/>
                <w:lang w:eastAsia="en-US"/>
              </w:rPr>
            </w:pPr>
            <w:r>
              <w:rPr>
                <w:spacing w:val="-2"/>
                <w:kern w:val="0"/>
                <w:sz w:val="15"/>
                <w:szCs w:val="15"/>
                <w:lang w:eastAsia="en-US"/>
              </w:rPr>
              <w:t>0</w:t>
            </w:r>
          </w:p>
        </w:tc>
        <w:tc>
          <w:tcPr>
            <w:tcW w:w="611" w:type="dxa"/>
            <w:tcBorders>
              <w:top w:val="single" w:color="000000" w:sz="4" w:space="0"/>
              <w:left w:val="single" w:color="000000" w:sz="4" w:space="0"/>
              <w:bottom w:val="single" w:color="000000" w:sz="4" w:space="0"/>
              <w:right w:val="single" w:color="000000" w:sz="4" w:space="0"/>
            </w:tcBorders>
          </w:tcPr>
          <w:p w14:paraId="0B45D349">
            <w:pPr>
              <w:spacing w:line="180" w:lineRule="exact"/>
              <w:ind w:right="43"/>
              <w:jc w:val="center"/>
              <w:rPr>
                <w:spacing w:val="-2"/>
                <w:kern w:val="0"/>
                <w:sz w:val="15"/>
                <w:szCs w:val="15"/>
                <w:lang w:eastAsia="en-US"/>
              </w:rPr>
            </w:pPr>
            <w:r>
              <w:rPr>
                <w:spacing w:val="-2"/>
                <w:kern w:val="0"/>
                <w:sz w:val="15"/>
                <w:szCs w:val="15"/>
                <w:lang w:eastAsia="en-US"/>
              </w:rPr>
              <w:t>0</w:t>
            </w:r>
          </w:p>
        </w:tc>
        <w:tc>
          <w:tcPr>
            <w:tcW w:w="611" w:type="dxa"/>
            <w:tcBorders>
              <w:top w:val="single" w:color="000000" w:sz="4" w:space="0"/>
              <w:left w:val="single" w:color="000000" w:sz="4" w:space="0"/>
              <w:bottom w:val="single" w:color="000000" w:sz="4" w:space="0"/>
              <w:right w:val="single" w:color="000000" w:sz="4" w:space="0"/>
            </w:tcBorders>
          </w:tcPr>
          <w:p w14:paraId="10C75B69">
            <w:pPr>
              <w:spacing w:line="180" w:lineRule="exact"/>
              <w:ind w:right="43"/>
              <w:jc w:val="center"/>
              <w:rPr>
                <w:spacing w:val="-2"/>
                <w:kern w:val="0"/>
                <w:sz w:val="15"/>
                <w:szCs w:val="15"/>
                <w:lang w:eastAsia="en-US"/>
              </w:rPr>
            </w:pPr>
            <w:r>
              <w:rPr>
                <w:spacing w:val="-2"/>
                <w:kern w:val="0"/>
                <w:sz w:val="15"/>
                <w:szCs w:val="15"/>
                <w:lang w:eastAsia="en-US"/>
              </w:rPr>
              <w:t>0</w:t>
            </w:r>
          </w:p>
        </w:tc>
        <w:tc>
          <w:tcPr>
            <w:tcW w:w="613" w:type="dxa"/>
            <w:tcBorders>
              <w:top w:val="single" w:color="000000" w:sz="4" w:space="0"/>
              <w:left w:val="single" w:color="000000" w:sz="4" w:space="0"/>
              <w:bottom w:val="single" w:color="000000" w:sz="4" w:space="0"/>
              <w:right w:val="single" w:color="000000" w:sz="4" w:space="0"/>
            </w:tcBorders>
          </w:tcPr>
          <w:p w14:paraId="4B0A84FB">
            <w:pPr>
              <w:spacing w:line="180" w:lineRule="exact"/>
              <w:ind w:right="42"/>
              <w:jc w:val="center"/>
              <w:rPr>
                <w:spacing w:val="-2"/>
                <w:kern w:val="0"/>
                <w:sz w:val="15"/>
                <w:szCs w:val="15"/>
                <w:lang w:eastAsia="en-US"/>
              </w:rPr>
            </w:pPr>
            <w:r>
              <w:rPr>
                <w:spacing w:val="-2"/>
                <w:kern w:val="0"/>
                <w:sz w:val="15"/>
                <w:szCs w:val="15"/>
                <w:lang w:eastAsia="en-US"/>
              </w:rPr>
              <w:t>0</w:t>
            </w:r>
          </w:p>
        </w:tc>
        <w:tc>
          <w:tcPr>
            <w:tcW w:w="2636" w:type="dxa"/>
            <w:tcBorders>
              <w:top w:val="single" w:color="000000" w:sz="4" w:space="0"/>
              <w:left w:val="single" w:color="000000" w:sz="4" w:space="0"/>
              <w:bottom w:val="single" w:color="000000" w:sz="4" w:space="0"/>
              <w:right w:val="single" w:color="000000" w:sz="4" w:space="0"/>
            </w:tcBorders>
          </w:tcPr>
          <w:p w14:paraId="6D9C6477">
            <w:pPr>
              <w:spacing w:before="47" w:line="180" w:lineRule="exact"/>
              <w:ind w:left="19" w:right="35"/>
              <w:jc w:val="left"/>
              <w:rPr>
                <w:spacing w:val="1"/>
                <w:kern w:val="0"/>
                <w:sz w:val="15"/>
                <w:szCs w:val="15"/>
                <w:lang w:eastAsia="en-US"/>
              </w:rPr>
            </w:pPr>
            <w:r>
              <w:rPr>
                <w:spacing w:val="1"/>
                <w:kern w:val="0"/>
                <w:sz w:val="15"/>
                <w:szCs w:val="15"/>
                <w:lang w:eastAsia="en-US"/>
              </w:rPr>
              <w:t>The difference in the amount of the remaining tank oil</w:t>
            </w:r>
          </w:p>
          <w:p w14:paraId="23C71222">
            <w:pPr>
              <w:spacing w:before="47" w:line="180" w:lineRule="exact"/>
              <w:ind w:left="19" w:right="35"/>
              <w:jc w:val="left"/>
              <w:rPr>
                <w:kern w:val="0"/>
                <w:sz w:val="13"/>
                <w:szCs w:val="13"/>
                <w:lang w:eastAsia="en-US"/>
              </w:rPr>
            </w:pPr>
            <w:r>
              <w:rPr>
                <w:spacing w:val="1"/>
                <w:kern w:val="0"/>
                <w:sz w:val="15"/>
                <w:szCs w:val="15"/>
                <w:lang w:eastAsia="en-US"/>
              </w:rPr>
              <w:t>at the beginning/end of the data collection period.</w:t>
            </w:r>
          </w:p>
        </w:tc>
      </w:tr>
      <w:tr w14:paraId="7A3753B4">
        <w:tblPrEx>
          <w:tblCellMar>
            <w:top w:w="0" w:type="dxa"/>
            <w:left w:w="0" w:type="dxa"/>
            <w:bottom w:w="0" w:type="dxa"/>
            <w:right w:w="0" w:type="dxa"/>
          </w:tblCellMar>
        </w:tblPrEx>
        <w:trPr>
          <w:trHeight w:val="201" w:hRule="exact"/>
        </w:trPr>
        <w:tc>
          <w:tcPr>
            <w:tcW w:w="9470" w:type="dxa"/>
            <w:gridSpan w:val="9"/>
            <w:tcBorders>
              <w:top w:val="single" w:color="000000" w:sz="4" w:space="0"/>
              <w:left w:val="single" w:color="000000" w:sz="4" w:space="0"/>
              <w:bottom w:val="single" w:color="000000" w:sz="4" w:space="0"/>
              <w:right w:val="single" w:color="000000" w:sz="4" w:space="0"/>
            </w:tcBorders>
            <w:shd w:val="clear" w:color="auto" w:fill="BEBEBE"/>
          </w:tcPr>
          <w:p w14:paraId="14116408">
            <w:pPr>
              <w:spacing w:line="180" w:lineRule="exact"/>
              <w:ind w:right="3"/>
              <w:jc w:val="center"/>
              <w:rPr>
                <w:kern w:val="0"/>
                <w:sz w:val="15"/>
                <w:szCs w:val="15"/>
                <w:lang w:eastAsia="en-US"/>
              </w:rPr>
            </w:pPr>
            <w:r>
              <w:rPr>
                <w:rFonts w:ascii="宋体" w:hAnsi="宋体" w:cs="宋体"/>
                <w:kern w:val="0"/>
                <w:sz w:val="15"/>
                <w:szCs w:val="15"/>
                <w:lang w:eastAsia="en-US"/>
              </w:rPr>
              <w:t>③</w:t>
            </w:r>
            <w:r>
              <w:rPr>
                <w:spacing w:val="-7"/>
                <w:kern w:val="0"/>
                <w:sz w:val="15"/>
                <w:szCs w:val="15"/>
                <w:lang w:eastAsia="en-US"/>
              </w:rPr>
              <w:t>Other corrections</w:t>
            </w:r>
          </w:p>
        </w:tc>
      </w:tr>
      <w:tr w14:paraId="2C170A04">
        <w:tblPrEx>
          <w:tblCellMar>
            <w:top w:w="0" w:type="dxa"/>
            <w:left w:w="0" w:type="dxa"/>
            <w:bottom w:w="0" w:type="dxa"/>
            <w:right w:w="0" w:type="dxa"/>
          </w:tblCellMar>
        </w:tblPrEx>
        <w:trPr>
          <w:trHeight w:val="200" w:hRule="exact"/>
        </w:trPr>
        <w:tc>
          <w:tcPr>
            <w:tcW w:w="2555" w:type="dxa"/>
            <w:tcBorders>
              <w:top w:val="single" w:color="000000" w:sz="4" w:space="0"/>
              <w:left w:val="single" w:color="000000" w:sz="4" w:space="0"/>
              <w:bottom w:val="single" w:color="000000" w:sz="4" w:space="0"/>
              <w:right w:val="single" w:color="000000" w:sz="4" w:space="0"/>
            </w:tcBorders>
          </w:tcPr>
          <w:p w14:paraId="37932790">
            <w:pPr>
              <w:spacing w:before="9" w:line="180" w:lineRule="exact"/>
              <w:ind w:left="3"/>
              <w:jc w:val="center"/>
              <w:rPr>
                <w:kern w:val="0"/>
                <w:sz w:val="15"/>
                <w:szCs w:val="15"/>
                <w:lang w:eastAsia="en-US"/>
              </w:rPr>
            </w:pPr>
            <w:r>
              <w:rPr>
                <w:spacing w:val="-5"/>
                <w:kern w:val="0"/>
                <w:sz w:val="15"/>
                <w:szCs w:val="22"/>
                <w:lang w:eastAsia="en-US"/>
              </w:rPr>
              <w:t>30/03/2019</w:t>
            </w:r>
          </w:p>
        </w:tc>
        <w:tc>
          <w:tcPr>
            <w:tcW w:w="611" w:type="dxa"/>
            <w:tcBorders>
              <w:top w:val="single" w:color="000000" w:sz="4" w:space="0"/>
              <w:left w:val="single" w:color="000000" w:sz="4" w:space="0"/>
              <w:bottom w:val="single" w:color="000000" w:sz="4" w:space="0"/>
              <w:right w:val="single" w:color="000000" w:sz="4" w:space="0"/>
            </w:tcBorders>
          </w:tcPr>
          <w:p w14:paraId="23618CDE">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7065D40C">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0D84C16E">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38FD502F">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68F9EFE4">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5774EF58">
            <w:pPr>
              <w:spacing w:line="180" w:lineRule="exact"/>
              <w:jc w:val="left"/>
              <w:rPr>
                <w:kern w:val="0"/>
                <w:sz w:val="22"/>
                <w:szCs w:val="22"/>
                <w:lang w:eastAsia="en-US"/>
              </w:rPr>
            </w:pPr>
          </w:p>
        </w:tc>
        <w:tc>
          <w:tcPr>
            <w:tcW w:w="613" w:type="dxa"/>
            <w:tcBorders>
              <w:top w:val="single" w:color="000000" w:sz="4" w:space="0"/>
              <w:left w:val="single" w:color="000000" w:sz="4" w:space="0"/>
              <w:bottom w:val="single" w:color="000000" w:sz="4" w:space="0"/>
              <w:right w:val="single" w:color="000000" w:sz="4" w:space="0"/>
            </w:tcBorders>
          </w:tcPr>
          <w:p w14:paraId="3C0EE3ED">
            <w:pPr>
              <w:spacing w:line="180" w:lineRule="exact"/>
              <w:jc w:val="left"/>
              <w:rPr>
                <w:kern w:val="0"/>
                <w:sz w:val="22"/>
                <w:szCs w:val="22"/>
                <w:lang w:eastAsia="en-US"/>
              </w:rPr>
            </w:pPr>
          </w:p>
        </w:tc>
        <w:tc>
          <w:tcPr>
            <w:tcW w:w="2636" w:type="dxa"/>
            <w:tcBorders>
              <w:top w:val="single" w:color="000000" w:sz="4" w:space="0"/>
              <w:left w:val="single" w:color="000000" w:sz="4" w:space="0"/>
              <w:bottom w:val="single" w:color="000000" w:sz="4" w:space="0"/>
              <w:right w:val="single" w:color="000000" w:sz="4" w:space="0"/>
            </w:tcBorders>
          </w:tcPr>
          <w:p w14:paraId="224AD696">
            <w:pPr>
              <w:spacing w:line="180" w:lineRule="exact"/>
              <w:jc w:val="left"/>
              <w:rPr>
                <w:kern w:val="0"/>
                <w:sz w:val="22"/>
                <w:szCs w:val="22"/>
                <w:lang w:eastAsia="en-US"/>
              </w:rPr>
            </w:pPr>
          </w:p>
        </w:tc>
      </w:tr>
      <w:tr w14:paraId="5E98D208">
        <w:tblPrEx>
          <w:tblCellMar>
            <w:top w:w="0" w:type="dxa"/>
            <w:left w:w="0" w:type="dxa"/>
            <w:bottom w:w="0" w:type="dxa"/>
            <w:right w:w="0" w:type="dxa"/>
          </w:tblCellMar>
        </w:tblPrEx>
        <w:trPr>
          <w:trHeight w:val="201" w:hRule="exact"/>
        </w:trPr>
        <w:tc>
          <w:tcPr>
            <w:tcW w:w="2555" w:type="dxa"/>
            <w:tcBorders>
              <w:top w:val="single" w:color="000000" w:sz="4" w:space="0"/>
              <w:left w:val="single" w:color="000000" w:sz="4" w:space="0"/>
              <w:bottom w:val="single" w:color="000000" w:sz="4" w:space="0"/>
              <w:right w:val="single" w:color="000000" w:sz="4" w:space="0"/>
            </w:tcBorders>
          </w:tcPr>
          <w:p w14:paraId="0AE806E9">
            <w:pPr>
              <w:spacing w:before="9" w:line="180" w:lineRule="exact"/>
              <w:ind w:left="3"/>
              <w:jc w:val="center"/>
              <w:rPr>
                <w:kern w:val="0"/>
                <w:sz w:val="15"/>
                <w:szCs w:val="15"/>
                <w:lang w:eastAsia="en-US"/>
              </w:rPr>
            </w:pPr>
            <w:r>
              <w:rPr>
                <w:spacing w:val="-5"/>
                <w:kern w:val="0"/>
                <w:sz w:val="15"/>
                <w:szCs w:val="22"/>
                <w:lang w:eastAsia="en-US"/>
              </w:rPr>
              <w:t>15/09/2019</w:t>
            </w:r>
          </w:p>
        </w:tc>
        <w:tc>
          <w:tcPr>
            <w:tcW w:w="611" w:type="dxa"/>
            <w:tcBorders>
              <w:top w:val="single" w:color="000000" w:sz="4" w:space="0"/>
              <w:left w:val="single" w:color="000000" w:sz="4" w:space="0"/>
              <w:bottom w:val="single" w:color="000000" w:sz="4" w:space="0"/>
              <w:right w:val="single" w:color="000000" w:sz="4" w:space="0"/>
            </w:tcBorders>
          </w:tcPr>
          <w:p w14:paraId="025DC8C1">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62EB38C0">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74ED1722">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469D6E16">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209509DA">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10A7AB18">
            <w:pPr>
              <w:spacing w:line="180" w:lineRule="exact"/>
              <w:jc w:val="left"/>
              <w:rPr>
                <w:kern w:val="0"/>
                <w:sz w:val="22"/>
                <w:szCs w:val="22"/>
                <w:lang w:eastAsia="en-US"/>
              </w:rPr>
            </w:pPr>
          </w:p>
        </w:tc>
        <w:tc>
          <w:tcPr>
            <w:tcW w:w="613" w:type="dxa"/>
            <w:tcBorders>
              <w:top w:val="single" w:color="000000" w:sz="4" w:space="0"/>
              <w:left w:val="single" w:color="000000" w:sz="4" w:space="0"/>
              <w:bottom w:val="single" w:color="000000" w:sz="4" w:space="0"/>
              <w:right w:val="single" w:color="000000" w:sz="4" w:space="0"/>
            </w:tcBorders>
          </w:tcPr>
          <w:p w14:paraId="0B5B625B">
            <w:pPr>
              <w:spacing w:line="180" w:lineRule="exact"/>
              <w:jc w:val="left"/>
              <w:rPr>
                <w:kern w:val="0"/>
                <w:sz w:val="22"/>
                <w:szCs w:val="22"/>
                <w:lang w:eastAsia="en-US"/>
              </w:rPr>
            </w:pPr>
          </w:p>
        </w:tc>
        <w:tc>
          <w:tcPr>
            <w:tcW w:w="2636" w:type="dxa"/>
            <w:tcBorders>
              <w:top w:val="single" w:color="000000" w:sz="4" w:space="0"/>
              <w:left w:val="single" w:color="000000" w:sz="4" w:space="0"/>
              <w:bottom w:val="single" w:color="000000" w:sz="4" w:space="0"/>
              <w:right w:val="single" w:color="000000" w:sz="4" w:space="0"/>
            </w:tcBorders>
          </w:tcPr>
          <w:p w14:paraId="4BD8FE19">
            <w:pPr>
              <w:spacing w:line="180" w:lineRule="exact"/>
              <w:jc w:val="left"/>
              <w:rPr>
                <w:kern w:val="0"/>
                <w:sz w:val="22"/>
                <w:szCs w:val="22"/>
                <w:lang w:eastAsia="en-US"/>
              </w:rPr>
            </w:pPr>
          </w:p>
        </w:tc>
      </w:tr>
      <w:tr w14:paraId="33605B96">
        <w:tblPrEx>
          <w:tblCellMar>
            <w:top w:w="0" w:type="dxa"/>
            <w:left w:w="0" w:type="dxa"/>
            <w:bottom w:w="0" w:type="dxa"/>
            <w:right w:w="0" w:type="dxa"/>
          </w:tblCellMar>
        </w:tblPrEx>
        <w:trPr>
          <w:trHeight w:val="201" w:hRule="exact"/>
        </w:trPr>
        <w:tc>
          <w:tcPr>
            <w:tcW w:w="2555" w:type="dxa"/>
            <w:tcBorders>
              <w:top w:val="single" w:color="000000" w:sz="4" w:space="0"/>
              <w:left w:val="single" w:color="000000" w:sz="4" w:space="0"/>
              <w:bottom w:val="single" w:color="000000" w:sz="4" w:space="0"/>
              <w:right w:val="single" w:color="000000" w:sz="4" w:space="0"/>
            </w:tcBorders>
          </w:tcPr>
          <w:p w14:paraId="27BE6BA7">
            <w:pPr>
              <w:spacing w:before="9" w:line="180" w:lineRule="exact"/>
              <w:ind w:left="3"/>
              <w:jc w:val="center"/>
              <w:rPr>
                <w:kern w:val="0"/>
                <w:sz w:val="15"/>
                <w:szCs w:val="15"/>
                <w:lang w:eastAsia="en-US"/>
              </w:rPr>
            </w:pPr>
            <w:r>
              <w:rPr>
                <w:spacing w:val="-5"/>
                <w:kern w:val="0"/>
                <w:sz w:val="15"/>
                <w:szCs w:val="22"/>
                <w:lang w:eastAsia="en-US"/>
              </w:rPr>
              <w:t>31/12/2019</w:t>
            </w:r>
          </w:p>
        </w:tc>
        <w:tc>
          <w:tcPr>
            <w:tcW w:w="611" w:type="dxa"/>
            <w:tcBorders>
              <w:top w:val="single" w:color="000000" w:sz="4" w:space="0"/>
              <w:left w:val="single" w:color="000000" w:sz="4" w:space="0"/>
              <w:bottom w:val="single" w:color="000000" w:sz="4" w:space="0"/>
              <w:right w:val="single" w:color="000000" w:sz="4" w:space="0"/>
            </w:tcBorders>
          </w:tcPr>
          <w:p w14:paraId="4F34AAFA">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32901356">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5C428DE7">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004AB196">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4C8B72BA">
            <w:pPr>
              <w:spacing w:line="180" w:lineRule="exact"/>
              <w:jc w:val="left"/>
              <w:rPr>
                <w:kern w:val="0"/>
                <w:sz w:val="22"/>
                <w:szCs w:val="22"/>
                <w:lang w:eastAsia="en-US"/>
              </w:rPr>
            </w:pPr>
          </w:p>
        </w:tc>
        <w:tc>
          <w:tcPr>
            <w:tcW w:w="611" w:type="dxa"/>
            <w:tcBorders>
              <w:top w:val="single" w:color="000000" w:sz="4" w:space="0"/>
              <w:left w:val="single" w:color="000000" w:sz="4" w:space="0"/>
              <w:bottom w:val="single" w:color="000000" w:sz="4" w:space="0"/>
              <w:right w:val="single" w:color="000000" w:sz="4" w:space="0"/>
            </w:tcBorders>
          </w:tcPr>
          <w:p w14:paraId="1CBD1BFF">
            <w:pPr>
              <w:spacing w:line="180" w:lineRule="exact"/>
              <w:jc w:val="left"/>
              <w:rPr>
                <w:kern w:val="0"/>
                <w:sz w:val="22"/>
                <w:szCs w:val="22"/>
                <w:lang w:eastAsia="en-US"/>
              </w:rPr>
            </w:pPr>
          </w:p>
        </w:tc>
        <w:tc>
          <w:tcPr>
            <w:tcW w:w="613" w:type="dxa"/>
            <w:tcBorders>
              <w:top w:val="single" w:color="000000" w:sz="4" w:space="0"/>
              <w:left w:val="single" w:color="000000" w:sz="4" w:space="0"/>
              <w:bottom w:val="single" w:color="000000" w:sz="4" w:space="0"/>
              <w:right w:val="single" w:color="000000" w:sz="4" w:space="0"/>
            </w:tcBorders>
          </w:tcPr>
          <w:p w14:paraId="1DE7C002">
            <w:pPr>
              <w:spacing w:line="180" w:lineRule="exact"/>
              <w:jc w:val="left"/>
              <w:rPr>
                <w:kern w:val="0"/>
                <w:sz w:val="22"/>
                <w:szCs w:val="22"/>
                <w:lang w:eastAsia="en-US"/>
              </w:rPr>
            </w:pPr>
          </w:p>
        </w:tc>
        <w:tc>
          <w:tcPr>
            <w:tcW w:w="2636" w:type="dxa"/>
            <w:tcBorders>
              <w:top w:val="single" w:color="000000" w:sz="4" w:space="0"/>
              <w:left w:val="single" w:color="000000" w:sz="4" w:space="0"/>
              <w:bottom w:val="single" w:color="000000" w:sz="4" w:space="0"/>
              <w:right w:val="single" w:color="000000" w:sz="4" w:space="0"/>
            </w:tcBorders>
          </w:tcPr>
          <w:p w14:paraId="5EBDD34F">
            <w:pPr>
              <w:spacing w:line="180" w:lineRule="exact"/>
              <w:jc w:val="left"/>
              <w:rPr>
                <w:kern w:val="0"/>
                <w:sz w:val="22"/>
                <w:szCs w:val="22"/>
                <w:lang w:eastAsia="en-US"/>
              </w:rPr>
            </w:pPr>
          </w:p>
        </w:tc>
      </w:tr>
      <w:tr w14:paraId="0F6FF96C">
        <w:tblPrEx>
          <w:tblCellMar>
            <w:top w:w="0" w:type="dxa"/>
            <w:left w:w="0" w:type="dxa"/>
            <w:bottom w:w="0" w:type="dxa"/>
            <w:right w:w="0" w:type="dxa"/>
          </w:tblCellMar>
        </w:tblPrEx>
        <w:trPr>
          <w:trHeight w:val="201" w:hRule="exact"/>
        </w:trPr>
        <w:tc>
          <w:tcPr>
            <w:tcW w:w="2555" w:type="dxa"/>
            <w:tcBorders>
              <w:top w:val="single" w:color="000000" w:sz="4" w:space="0"/>
              <w:left w:val="single" w:color="000000" w:sz="4" w:space="0"/>
              <w:bottom w:val="single" w:color="000000" w:sz="4" w:space="0"/>
              <w:right w:val="single" w:color="000000" w:sz="4" w:space="0"/>
            </w:tcBorders>
          </w:tcPr>
          <w:p w14:paraId="12A653D3">
            <w:pPr>
              <w:spacing w:line="180" w:lineRule="exact"/>
              <w:jc w:val="center"/>
              <w:rPr>
                <w:kern w:val="0"/>
                <w:sz w:val="15"/>
                <w:szCs w:val="15"/>
                <w:lang w:eastAsia="en-US"/>
              </w:rPr>
            </w:pPr>
            <w:r>
              <w:rPr>
                <w:rFonts w:ascii="宋体" w:hAnsi="宋体" w:cs="宋体"/>
                <w:spacing w:val="-3"/>
                <w:kern w:val="0"/>
                <w:sz w:val="15"/>
                <w:szCs w:val="15"/>
                <w:lang w:eastAsia="en-US"/>
              </w:rPr>
              <w:t>③</w:t>
            </w:r>
            <w:r>
              <w:rPr>
                <w:spacing w:val="-3"/>
                <w:kern w:val="0"/>
                <w:sz w:val="15"/>
                <w:szCs w:val="15"/>
                <w:lang w:eastAsia="en-US"/>
              </w:rPr>
              <w:t>Annual other corrections</w:t>
            </w:r>
          </w:p>
        </w:tc>
        <w:tc>
          <w:tcPr>
            <w:tcW w:w="611" w:type="dxa"/>
            <w:tcBorders>
              <w:top w:val="single" w:color="000000" w:sz="4" w:space="0"/>
              <w:left w:val="single" w:color="000000" w:sz="4" w:space="0"/>
              <w:bottom w:val="single" w:color="000000" w:sz="4" w:space="0"/>
              <w:right w:val="single" w:color="000000" w:sz="4" w:space="0"/>
            </w:tcBorders>
          </w:tcPr>
          <w:p w14:paraId="11EA8053">
            <w:pPr>
              <w:spacing w:before="9" w:line="180" w:lineRule="exact"/>
              <w:ind w:right="43"/>
              <w:jc w:val="center"/>
              <w:rPr>
                <w:kern w:val="0"/>
                <w:sz w:val="15"/>
                <w:szCs w:val="15"/>
                <w:lang w:eastAsia="en-US"/>
              </w:rPr>
            </w:pPr>
            <w:r>
              <w:rPr>
                <w:kern w:val="0"/>
                <w:sz w:val="15"/>
                <w:szCs w:val="22"/>
                <w:lang w:eastAsia="en-US"/>
              </w:rPr>
              <w:t>0</w:t>
            </w:r>
          </w:p>
        </w:tc>
        <w:tc>
          <w:tcPr>
            <w:tcW w:w="611" w:type="dxa"/>
            <w:tcBorders>
              <w:top w:val="single" w:color="000000" w:sz="4" w:space="0"/>
              <w:left w:val="single" w:color="000000" w:sz="4" w:space="0"/>
              <w:bottom w:val="single" w:color="000000" w:sz="4" w:space="0"/>
              <w:right w:val="single" w:color="000000" w:sz="4" w:space="0"/>
            </w:tcBorders>
          </w:tcPr>
          <w:p w14:paraId="6C49AC3E">
            <w:pPr>
              <w:spacing w:before="9" w:line="180" w:lineRule="exact"/>
              <w:ind w:right="43"/>
              <w:jc w:val="center"/>
              <w:rPr>
                <w:kern w:val="0"/>
                <w:sz w:val="15"/>
                <w:szCs w:val="15"/>
                <w:lang w:eastAsia="en-US"/>
              </w:rPr>
            </w:pPr>
            <w:r>
              <w:rPr>
                <w:kern w:val="0"/>
                <w:sz w:val="15"/>
                <w:szCs w:val="22"/>
                <w:lang w:eastAsia="en-US"/>
              </w:rPr>
              <w:t>0</w:t>
            </w:r>
          </w:p>
        </w:tc>
        <w:tc>
          <w:tcPr>
            <w:tcW w:w="611" w:type="dxa"/>
            <w:tcBorders>
              <w:top w:val="single" w:color="000000" w:sz="4" w:space="0"/>
              <w:left w:val="single" w:color="000000" w:sz="4" w:space="0"/>
              <w:bottom w:val="single" w:color="000000" w:sz="4" w:space="0"/>
              <w:right w:val="single" w:color="000000" w:sz="4" w:space="0"/>
            </w:tcBorders>
          </w:tcPr>
          <w:p w14:paraId="6161BA49">
            <w:pPr>
              <w:spacing w:before="9" w:line="180" w:lineRule="exact"/>
              <w:ind w:right="43"/>
              <w:jc w:val="center"/>
              <w:rPr>
                <w:kern w:val="0"/>
                <w:sz w:val="15"/>
                <w:szCs w:val="15"/>
                <w:lang w:eastAsia="en-US"/>
              </w:rPr>
            </w:pPr>
            <w:r>
              <w:rPr>
                <w:kern w:val="0"/>
                <w:sz w:val="15"/>
                <w:szCs w:val="22"/>
                <w:lang w:eastAsia="en-US"/>
              </w:rPr>
              <w:t>0</w:t>
            </w:r>
          </w:p>
        </w:tc>
        <w:tc>
          <w:tcPr>
            <w:tcW w:w="611" w:type="dxa"/>
            <w:tcBorders>
              <w:top w:val="single" w:color="000000" w:sz="4" w:space="0"/>
              <w:left w:val="single" w:color="000000" w:sz="4" w:space="0"/>
              <w:bottom w:val="single" w:color="000000" w:sz="4" w:space="0"/>
              <w:right w:val="single" w:color="000000" w:sz="4" w:space="0"/>
            </w:tcBorders>
          </w:tcPr>
          <w:p w14:paraId="7D3474C8">
            <w:pPr>
              <w:spacing w:before="9" w:line="180" w:lineRule="exact"/>
              <w:ind w:right="43"/>
              <w:jc w:val="center"/>
              <w:rPr>
                <w:kern w:val="0"/>
                <w:sz w:val="15"/>
                <w:szCs w:val="15"/>
                <w:lang w:eastAsia="en-US"/>
              </w:rPr>
            </w:pPr>
            <w:r>
              <w:rPr>
                <w:kern w:val="0"/>
                <w:sz w:val="15"/>
                <w:szCs w:val="22"/>
                <w:lang w:eastAsia="en-US"/>
              </w:rPr>
              <w:t>0</w:t>
            </w:r>
          </w:p>
        </w:tc>
        <w:tc>
          <w:tcPr>
            <w:tcW w:w="611" w:type="dxa"/>
            <w:tcBorders>
              <w:top w:val="single" w:color="000000" w:sz="4" w:space="0"/>
              <w:left w:val="single" w:color="000000" w:sz="4" w:space="0"/>
              <w:bottom w:val="single" w:color="000000" w:sz="4" w:space="0"/>
              <w:right w:val="single" w:color="000000" w:sz="4" w:space="0"/>
            </w:tcBorders>
          </w:tcPr>
          <w:p w14:paraId="60711CEF">
            <w:pPr>
              <w:spacing w:before="9" w:line="180" w:lineRule="exact"/>
              <w:ind w:right="43"/>
              <w:jc w:val="center"/>
              <w:rPr>
                <w:kern w:val="0"/>
                <w:sz w:val="15"/>
                <w:szCs w:val="15"/>
                <w:lang w:eastAsia="en-US"/>
              </w:rPr>
            </w:pPr>
            <w:r>
              <w:rPr>
                <w:kern w:val="0"/>
                <w:sz w:val="15"/>
                <w:szCs w:val="22"/>
                <w:lang w:eastAsia="en-US"/>
              </w:rPr>
              <w:t>0</w:t>
            </w:r>
          </w:p>
        </w:tc>
        <w:tc>
          <w:tcPr>
            <w:tcW w:w="611" w:type="dxa"/>
            <w:tcBorders>
              <w:top w:val="single" w:color="000000" w:sz="4" w:space="0"/>
              <w:left w:val="single" w:color="000000" w:sz="4" w:space="0"/>
              <w:bottom w:val="single" w:color="000000" w:sz="4" w:space="0"/>
              <w:right w:val="single" w:color="000000" w:sz="4" w:space="0"/>
            </w:tcBorders>
          </w:tcPr>
          <w:p w14:paraId="6E6FD576">
            <w:pPr>
              <w:spacing w:before="9" w:line="180" w:lineRule="exact"/>
              <w:ind w:right="43"/>
              <w:jc w:val="center"/>
              <w:rPr>
                <w:kern w:val="0"/>
                <w:sz w:val="15"/>
                <w:szCs w:val="15"/>
                <w:lang w:eastAsia="en-US"/>
              </w:rPr>
            </w:pPr>
            <w:r>
              <w:rPr>
                <w:kern w:val="0"/>
                <w:sz w:val="15"/>
                <w:szCs w:val="22"/>
                <w:lang w:eastAsia="en-US"/>
              </w:rPr>
              <w:t>0</w:t>
            </w:r>
          </w:p>
        </w:tc>
        <w:tc>
          <w:tcPr>
            <w:tcW w:w="613" w:type="dxa"/>
            <w:tcBorders>
              <w:top w:val="single" w:color="000000" w:sz="4" w:space="0"/>
              <w:left w:val="single" w:color="000000" w:sz="4" w:space="0"/>
              <w:bottom w:val="single" w:color="000000" w:sz="4" w:space="0"/>
              <w:right w:val="single" w:color="000000" w:sz="4" w:space="0"/>
            </w:tcBorders>
          </w:tcPr>
          <w:p w14:paraId="535D0B7F">
            <w:pPr>
              <w:spacing w:before="9" w:line="180" w:lineRule="exact"/>
              <w:ind w:right="42"/>
              <w:jc w:val="center"/>
              <w:rPr>
                <w:kern w:val="0"/>
                <w:sz w:val="15"/>
                <w:szCs w:val="15"/>
                <w:lang w:eastAsia="en-US"/>
              </w:rPr>
            </w:pPr>
            <w:r>
              <w:rPr>
                <w:kern w:val="0"/>
                <w:sz w:val="15"/>
                <w:szCs w:val="22"/>
                <w:lang w:eastAsia="en-US"/>
              </w:rPr>
              <w:t>0</w:t>
            </w:r>
          </w:p>
        </w:tc>
        <w:tc>
          <w:tcPr>
            <w:tcW w:w="2636" w:type="dxa"/>
            <w:tcBorders>
              <w:top w:val="single" w:color="000000" w:sz="4" w:space="0"/>
              <w:left w:val="single" w:color="000000" w:sz="4" w:space="0"/>
              <w:bottom w:val="single" w:color="000000" w:sz="4" w:space="0"/>
              <w:right w:val="single" w:color="000000" w:sz="4" w:space="0"/>
            </w:tcBorders>
          </w:tcPr>
          <w:p w14:paraId="338EFC40">
            <w:pPr>
              <w:spacing w:line="180" w:lineRule="exact"/>
              <w:jc w:val="left"/>
              <w:rPr>
                <w:kern w:val="0"/>
                <w:sz w:val="22"/>
                <w:szCs w:val="22"/>
                <w:lang w:eastAsia="en-US"/>
              </w:rPr>
            </w:pPr>
          </w:p>
        </w:tc>
      </w:tr>
      <w:tr w14:paraId="4E4AFA4A">
        <w:tblPrEx>
          <w:tblCellMar>
            <w:top w:w="0" w:type="dxa"/>
            <w:left w:w="0" w:type="dxa"/>
            <w:bottom w:w="0" w:type="dxa"/>
            <w:right w:w="0" w:type="dxa"/>
          </w:tblCellMar>
        </w:tblPrEx>
        <w:trPr>
          <w:trHeight w:val="201" w:hRule="exact"/>
        </w:trPr>
        <w:tc>
          <w:tcPr>
            <w:tcW w:w="9470" w:type="dxa"/>
            <w:gridSpan w:val="9"/>
            <w:tcBorders>
              <w:top w:val="single" w:color="000000" w:sz="4" w:space="0"/>
              <w:left w:val="single" w:color="000000" w:sz="4" w:space="0"/>
              <w:bottom w:val="single" w:color="000000" w:sz="4" w:space="0"/>
              <w:right w:val="single" w:color="000000" w:sz="4" w:space="0"/>
            </w:tcBorders>
            <w:shd w:val="clear" w:color="auto" w:fill="BEBEBE"/>
          </w:tcPr>
          <w:p w14:paraId="55C0535D">
            <w:pPr>
              <w:spacing w:before="9" w:line="180" w:lineRule="exact"/>
              <w:ind w:right="7"/>
              <w:jc w:val="center"/>
              <w:rPr>
                <w:kern w:val="0"/>
                <w:sz w:val="15"/>
                <w:szCs w:val="15"/>
                <w:lang w:eastAsia="en-US"/>
              </w:rPr>
            </w:pPr>
            <w:r>
              <w:rPr>
                <w:kern w:val="0"/>
                <w:sz w:val="15"/>
                <w:szCs w:val="15"/>
                <w:lang w:eastAsia="en-US"/>
              </w:rPr>
              <w:t>Annual Fuel Consumption</w:t>
            </w:r>
          </w:p>
        </w:tc>
      </w:tr>
      <w:tr w14:paraId="546DF762">
        <w:tblPrEx>
          <w:tblCellMar>
            <w:top w:w="0" w:type="dxa"/>
            <w:left w:w="0" w:type="dxa"/>
            <w:bottom w:w="0" w:type="dxa"/>
            <w:right w:w="0" w:type="dxa"/>
          </w:tblCellMar>
        </w:tblPrEx>
        <w:trPr>
          <w:trHeight w:val="499" w:hRule="exact"/>
        </w:trPr>
        <w:tc>
          <w:tcPr>
            <w:tcW w:w="2555" w:type="dxa"/>
            <w:tcBorders>
              <w:top w:val="single" w:color="000000" w:sz="4" w:space="0"/>
              <w:left w:val="single" w:color="000000" w:sz="4" w:space="0"/>
              <w:bottom w:val="single" w:color="000000" w:sz="4" w:space="0"/>
              <w:right w:val="single" w:color="000000" w:sz="4" w:space="0"/>
            </w:tcBorders>
          </w:tcPr>
          <w:p w14:paraId="2D70CB1E">
            <w:pPr>
              <w:spacing w:before="15" w:line="180" w:lineRule="exact"/>
              <w:ind w:left="700" w:right="307" w:hanging="700"/>
              <w:jc w:val="center"/>
              <w:rPr>
                <w:spacing w:val="-3"/>
                <w:kern w:val="0"/>
                <w:sz w:val="15"/>
                <w:szCs w:val="15"/>
                <w:lang w:eastAsia="en-US"/>
              </w:rPr>
            </w:pPr>
            <w:r>
              <w:rPr>
                <w:spacing w:val="-3"/>
                <w:kern w:val="0"/>
                <w:sz w:val="15"/>
                <w:szCs w:val="15"/>
                <w:lang w:eastAsia="en-US"/>
              </w:rPr>
              <w:t>Annual Fuel Consumption</w:t>
            </w:r>
          </w:p>
          <w:p w14:paraId="5B2CF665">
            <w:pPr>
              <w:spacing w:before="15" w:line="180" w:lineRule="exact"/>
              <w:ind w:left="700" w:right="307" w:hanging="700"/>
              <w:jc w:val="center"/>
              <w:rPr>
                <w:kern w:val="0"/>
                <w:sz w:val="15"/>
                <w:szCs w:val="15"/>
                <w:lang w:eastAsia="en-US"/>
              </w:rPr>
            </w:pPr>
            <w:r>
              <w:rPr>
                <w:spacing w:val="-2"/>
                <w:kern w:val="0"/>
                <w:sz w:val="15"/>
                <w:szCs w:val="15"/>
                <w:lang w:eastAsia="en-US"/>
              </w:rPr>
              <w:t>(</w:t>
            </w:r>
            <w:r>
              <w:rPr>
                <w:rFonts w:ascii="宋体" w:hAnsi="宋体" w:cs="宋体"/>
                <w:spacing w:val="-2"/>
                <w:kern w:val="0"/>
                <w:sz w:val="15"/>
                <w:szCs w:val="15"/>
                <w:lang w:eastAsia="en-US"/>
              </w:rPr>
              <w:t>①</w:t>
            </w:r>
            <w:r>
              <w:rPr>
                <w:spacing w:val="-2"/>
                <w:kern w:val="0"/>
                <w:sz w:val="15"/>
                <w:szCs w:val="15"/>
                <w:lang w:eastAsia="en-US"/>
              </w:rPr>
              <w:t>+</w:t>
            </w:r>
            <w:r>
              <w:rPr>
                <w:rFonts w:ascii="宋体" w:hAnsi="宋体" w:cs="宋体"/>
                <w:spacing w:val="-2"/>
                <w:kern w:val="0"/>
                <w:sz w:val="15"/>
                <w:szCs w:val="15"/>
                <w:lang w:eastAsia="en-US"/>
              </w:rPr>
              <w:t>②</w:t>
            </w:r>
            <w:r>
              <w:rPr>
                <w:spacing w:val="-2"/>
                <w:kern w:val="0"/>
                <w:sz w:val="15"/>
                <w:szCs w:val="15"/>
                <w:lang w:eastAsia="en-US"/>
              </w:rPr>
              <w:t>+</w:t>
            </w:r>
            <w:r>
              <w:rPr>
                <w:rFonts w:ascii="宋体" w:hAnsi="宋体" w:cs="宋体"/>
                <w:spacing w:val="-2"/>
                <w:kern w:val="0"/>
                <w:sz w:val="15"/>
                <w:szCs w:val="15"/>
                <w:lang w:eastAsia="en-US"/>
              </w:rPr>
              <w:t>③</w:t>
            </w:r>
            <w:r>
              <w:rPr>
                <w:spacing w:val="-2"/>
                <w:kern w:val="0"/>
                <w:sz w:val="15"/>
                <w:szCs w:val="15"/>
                <w:lang w:eastAsia="en-US"/>
              </w:rPr>
              <w:t>)</w:t>
            </w:r>
          </w:p>
        </w:tc>
        <w:tc>
          <w:tcPr>
            <w:tcW w:w="611" w:type="dxa"/>
            <w:tcBorders>
              <w:top w:val="single" w:color="000000" w:sz="4" w:space="0"/>
              <w:left w:val="single" w:color="000000" w:sz="4" w:space="0"/>
              <w:bottom w:val="single" w:color="000000" w:sz="4" w:space="0"/>
              <w:right w:val="single" w:color="000000" w:sz="4" w:space="0"/>
            </w:tcBorders>
          </w:tcPr>
          <w:p w14:paraId="66F558E1">
            <w:pPr>
              <w:spacing w:before="110" w:line="180" w:lineRule="exact"/>
              <w:ind w:right="24"/>
              <w:jc w:val="center"/>
              <w:rPr>
                <w:kern w:val="0"/>
                <w:sz w:val="15"/>
                <w:szCs w:val="15"/>
                <w:lang w:eastAsia="en-US"/>
              </w:rPr>
            </w:pPr>
            <w:r>
              <w:rPr>
                <w:kern w:val="0"/>
                <w:sz w:val="15"/>
                <w:szCs w:val="22"/>
                <w:lang w:eastAsia="en-US"/>
              </w:rPr>
              <w:t>0</w:t>
            </w:r>
          </w:p>
        </w:tc>
        <w:tc>
          <w:tcPr>
            <w:tcW w:w="611" w:type="dxa"/>
            <w:tcBorders>
              <w:top w:val="single" w:color="000000" w:sz="4" w:space="0"/>
              <w:left w:val="single" w:color="000000" w:sz="4" w:space="0"/>
              <w:bottom w:val="single" w:color="000000" w:sz="4" w:space="0"/>
              <w:right w:val="single" w:color="000000" w:sz="4" w:space="0"/>
            </w:tcBorders>
          </w:tcPr>
          <w:p w14:paraId="6D5FA7EC">
            <w:pPr>
              <w:spacing w:before="110" w:line="180" w:lineRule="exact"/>
              <w:ind w:right="24"/>
              <w:jc w:val="center"/>
              <w:rPr>
                <w:kern w:val="0"/>
                <w:sz w:val="15"/>
                <w:szCs w:val="15"/>
                <w:lang w:eastAsia="en-US"/>
              </w:rPr>
            </w:pPr>
            <w:r>
              <w:rPr>
                <w:kern w:val="0"/>
                <w:sz w:val="15"/>
                <w:szCs w:val="22"/>
                <w:lang w:eastAsia="en-US"/>
              </w:rPr>
              <w:t>0</w:t>
            </w:r>
          </w:p>
        </w:tc>
        <w:tc>
          <w:tcPr>
            <w:tcW w:w="611" w:type="dxa"/>
            <w:tcBorders>
              <w:top w:val="single" w:color="000000" w:sz="4" w:space="0"/>
              <w:left w:val="single" w:color="000000" w:sz="4" w:space="0"/>
              <w:bottom w:val="single" w:color="000000" w:sz="4" w:space="0"/>
              <w:right w:val="single" w:color="000000" w:sz="4" w:space="0"/>
            </w:tcBorders>
          </w:tcPr>
          <w:p w14:paraId="09B9F010">
            <w:pPr>
              <w:spacing w:before="110" w:line="180" w:lineRule="exact"/>
              <w:ind w:left="179"/>
              <w:jc w:val="left"/>
              <w:rPr>
                <w:kern w:val="0"/>
                <w:sz w:val="15"/>
                <w:szCs w:val="15"/>
                <w:lang w:eastAsia="en-US"/>
              </w:rPr>
            </w:pPr>
            <w:r>
              <w:rPr>
                <w:spacing w:val="-6"/>
                <w:kern w:val="0"/>
                <w:sz w:val="15"/>
                <w:szCs w:val="22"/>
                <w:lang w:eastAsia="en-US"/>
              </w:rPr>
              <w:t>650</w:t>
            </w:r>
          </w:p>
        </w:tc>
        <w:tc>
          <w:tcPr>
            <w:tcW w:w="611" w:type="dxa"/>
            <w:tcBorders>
              <w:top w:val="single" w:color="000000" w:sz="4" w:space="0"/>
              <w:left w:val="single" w:color="000000" w:sz="4" w:space="0"/>
              <w:bottom w:val="single" w:color="000000" w:sz="4" w:space="0"/>
              <w:right w:val="single" w:color="000000" w:sz="4" w:space="0"/>
            </w:tcBorders>
          </w:tcPr>
          <w:p w14:paraId="3D3B5BDF">
            <w:pPr>
              <w:spacing w:before="110" w:line="180" w:lineRule="exact"/>
              <w:ind w:right="24"/>
              <w:jc w:val="center"/>
              <w:rPr>
                <w:kern w:val="0"/>
                <w:sz w:val="15"/>
                <w:szCs w:val="15"/>
                <w:lang w:eastAsia="en-US"/>
              </w:rPr>
            </w:pPr>
            <w:r>
              <w:rPr>
                <w:kern w:val="0"/>
                <w:sz w:val="15"/>
                <w:szCs w:val="22"/>
                <w:lang w:eastAsia="en-US"/>
              </w:rPr>
              <w:t>0</w:t>
            </w:r>
          </w:p>
        </w:tc>
        <w:tc>
          <w:tcPr>
            <w:tcW w:w="611" w:type="dxa"/>
            <w:tcBorders>
              <w:top w:val="single" w:color="000000" w:sz="4" w:space="0"/>
              <w:left w:val="single" w:color="000000" w:sz="4" w:space="0"/>
              <w:bottom w:val="single" w:color="000000" w:sz="4" w:space="0"/>
              <w:right w:val="single" w:color="000000" w:sz="4" w:space="0"/>
            </w:tcBorders>
          </w:tcPr>
          <w:p w14:paraId="29404D7C">
            <w:pPr>
              <w:spacing w:before="110" w:line="180" w:lineRule="exact"/>
              <w:ind w:right="24"/>
              <w:jc w:val="center"/>
              <w:rPr>
                <w:kern w:val="0"/>
                <w:sz w:val="15"/>
                <w:szCs w:val="15"/>
                <w:lang w:eastAsia="en-US"/>
              </w:rPr>
            </w:pPr>
            <w:r>
              <w:rPr>
                <w:kern w:val="0"/>
                <w:sz w:val="15"/>
                <w:szCs w:val="22"/>
                <w:lang w:eastAsia="en-US"/>
              </w:rPr>
              <w:t>0</w:t>
            </w:r>
          </w:p>
        </w:tc>
        <w:tc>
          <w:tcPr>
            <w:tcW w:w="611" w:type="dxa"/>
            <w:tcBorders>
              <w:top w:val="single" w:color="000000" w:sz="4" w:space="0"/>
              <w:left w:val="single" w:color="000000" w:sz="4" w:space="0"/>
              <w:bottom w:val="single" w:color="000000" w:sz="4" w:space="0"/>
              <w:right w:val="single" w:color="000000" w:sz="4" w:space="0"/>
            </w:tcBorders>
          </w:tcPr>
          <w:p w14:paraId="22E94EDD">
            <w:pPr>
              <w:spacing w:before="110" w:line="180" w:lineRule="exact"/>
              <w:ind w:right="24"/>
              <w:jc w:val="center"/>
              <w:rPr>
                <w:kern w:val="0"/>
                <w:sz w:val="15"/>
                <w:szCs w:val="15"/>
                <w:lang w:eastAsia="en-US"/>
              </w:rPr>
            </w:pPr>
            <w:r>
              <w:rPr>
                <w:kern w:val="0"/>
                <w:sz w:val="15"/>
                <w:szCs w:val="22"/>
                <w:lang w:eastAsia="en-US"/>
              </w:rPr>
              <w:t>0</w:t>
            </w:r>
          </w:p>
        </w:tc>
        <w:tc>
          <w:tcPr>
            <w:tcW w:w="613" w:type="dxa"/>
            <w:tcBorders>
              <w:top w:val="single" w:color="000000" w:sz="4" w:space="0"/>
              <w:left w:val="single" w:color="000000" w:sz="4" w:space="0"/>
              <w:bottom w:val="single" w:color="000000" w:sz="4" w:space="0"/>
              <w:right w:val="single" w:color="000000" w:sz="4" w:space="0"/>
            </w:tcBorders>
          </w:tcPr>
          <w:p w14:paraId="6B832C54">
            <w:pPr>
              <w:spacing w:before="110" w:line="180" w:lineRule="exact"/>
              <w:ind w:right="22"/>
              <w:jc w:val="center"/>
              <w:rPr>
                <w:kern w:val="0"/>
                <w:sz w:val="15"/>
                <w:szCs w:val="15"/>
                <w:lang w:eastAsia="en-US"/>
              </w:rPr>
            </w:pPr>
            <w:r>
              <w:rPr>
                <w:kern w:val="0"/>
                <w:sz w:val="15"/>
                <w:szCs w:val="22"/>
                <w:lang w:eastAsia="en-US"/>
              </w:rPr>
              <w:t>0</w:t>
            </w:r>
          </w:p>
        </w:tc>
        <w:tc>
          <w:tcPr>
            <w:tcW w:w="2636" w:type="dxa"/>
            <w:tcBorders>
              <w:top w:val="single" w:color="000000" w:sz="4" w:space="0"/>
              <w:left w:val="single" w:color="000000" w:sz="4" w:space="0"/>
              <w:bottom w:val="single" w:color="000000" w:sz="4" w:space="0"/>
              <w:right w:val="single" w:color="000000" w:sz="4" w:space="0"/>
            </w:tcBorders>
          </w:tcPr>
          <w:p w14:paraId="22488DA0">
            <w:pPr>
              <w:spacing w:line="180" w:lineRule="exact"/>
              <w:jc w:val="left"/>
              <w:rPr>
                <w:kern w:val="0"/>
                <w:sz w:val="22"/>
                <w:szCs w:val="22"/>
                <w:lang w:eastAsia="en-US"/>
              </w:rPr>
            </w:pPr>
          </w:p>
        </w:tc>
      </w:tr>
    </w:tbl>
    <w:p w14:paraId="19B856A7">
      <w:pPr>
        <w:rPr>
          <w:b/>
          <w:szCs w:val="21"/>
        </w:rPr>
      </w:pPr>
    </w:p>
    <w:p w14:paraId="7539F606">
      <w:pPr>
        <w:sectPr>
          <w:headerReference r:id="rId3" w:type="default"/>
          <w:footerReference r:id="rId4" w:type="default"/>
          <w:pgSz w:w="11906" w:h="16838"/>
          <w:pgMar w:top="1418" w:right="1531" w:bottom="1418" w:left="1531" w:header="851" w:footer="992" w:gutter="0"/>
          <w:cols w:space="425" w:num="1"/>
          <w:docGrid w:type="lines" w:linePitch="312" w:charSpace="0"/>
        </w:sectPr>
      </w:pPr>
      <w:r>
        <w:br w:type="page"/>
      </w:r>
    </w:p>
    <w:p w14:paraId="686C77C3">
      <w:pPr>
        <w:ind w:left="2" w:right="110" w:hanging="2"/>
        <w:rPr>
          <w:sz w:val="22"/>
        </w:rPr>
      </w:pPr>
      <w:r>
        <w:rPr>
          <w:rFonts w:hint="eastAsia"/>
          <w:sz w:val="22"/>
        </w:rPr>
        <w:t>11.3</w:t>
      </w:r>
      <w:r>
        <w:rPr>
          <w:sz w:val="22"/>
        </w:rPr>
        <w:t xml:space="preserve"> </w:t>
      </w:r>
      <w:r>
        <w:rPr>
          <w:rFonts w:hint="eastAsia"/>
          <w:b/>
          <w:bCs/>
          <w:sz w:val="22"/>
        </w:rPr>
        <w:t>附录C</w:t>
      </w:r>
      <w:r>
        <w:rPr>
          <w:b/>
          <w:bCs/>
          <w:sz w:val="22"/>
        </w:rPr>
        <w:t xml:space="preserve">: </w:t>
      </w:r>
      <w:r>
        <w:rPr>
          <w:rFonts w:hint="eastAsia"/>
          <w:b/>
          <w:bCs/>
          <w:sz w:val="22"/>
        </w:rPr>
        <w:t>采集数据汇总表样本</w:t>
      </w:r>
    </w:p>
    <w:p w14:paraId="6EA3C44D">
      <w:pPr>
        <w:ind w:left="2" w:right="110" w:firstLine="316" w:firstLineChars="150"/>
        <w:rPr>
          <w:sz w:val="22"/>
        </w:rPr>
      </w:pPr>
      <w:r>
        <w:rPr>
          <w:b/>
          <w:kern w:val="0"/>
          <w:szCs w:val="21"/>
          <w:lang w:val="en-GB"/>
        </w:rPr>
        <w:t>Appendix C</w:t>
      </w:r>
      <w:r>
        <w:rPr>
          <w:rFonts w:hint="eastAsia"/>
          <w:b/>
          <w:kern w:val="0"/>
          <w:szCs w:val="21"/>
          <w:lang w:val="en-GB"/>
        </w:rPr>
        <w:t>:</w:t>
      </w:r>
      <w:r>
        <w:rPr>
          <w:sz w:val="22"/>
        </w:rPr>
        <w:t xml:space="preserve"> Sample of</w:t>
      </w:r>
      <w:r>
        <w:rPr>
          <w:spacing w:val="-5"/>
          <w:sz w:val="22"/>
        </w:rPr>
        <w:t xml:space="preserve"> </w:t>
      </w:r>
      <w:r>
        <w:rPr>
          <w:sz w:val="22"/>
        </w:rPr>
        <w:t>Collected</w:t>
      </w:r>
      <w:r>
        <w:rPr>
          <w:spacing w:val="-5"/>
          <w:sz w:val="22"/>
        </w:rPr>
        <w:t xml:space="preserve"> </w:t>
      </w:r>
      <w:r>
        <w:rPr>
          <w:sz w:val="22"/>
        </w:rPr>
        <w:t xml:space="preserve">Data </w:t>
      </w:r>
      <w:r>
        <w:rPr>
          <w:spacing w:val="-2"/>
          <w:sz w:val="22"/>
        </w:rPr>
        <w:t>Summaries</w:t>
      </w:r>
    </w:p>
    <w:p w14:paraId="049F9DD8">
      <w:pPr>
        <w:ind w:left="2" w:right="110" w:hanging="2"/>
        <w:jc w:val="center"/>
        <w:rPr>
          <w:spacing w:val="-2"/>
          <w:sz w:val="28"/>
          <w:szCs w:val="28"/>
        </w:rPr>
      </w:pPr>
      <w:r>
        <w:rPr>
          <w:rFonts w:hint="eastAsia"/>
          <w:sz w:val="28"/>
          <w:szCs w:val="28"/>
        </w:rPr>
        <w:t>采集数据汇总表</w:t>
      </w:r>
    </w:p>
    <w:p w14:paraId="4AB812C0">
      <w:pPr>
        <w:pStyle w:val="5"/>
        <w:spacing w:after="0" w:line="240" w:lineRule="exact"/>
        <w:ind w:left="136"/>
        <w:rPr>
          <w:sz w:val="16"/>
          <w:szCs w:val="16"/>
          <w:lang w:eastAsia="zh-CN"/>
        </w:rPr>
      </w:pPr>
    </w:p>
    <w:tbl>
      <w:tblPr>
        <w:tblStyle w:val="31"/>
        <w:tblW w:w="1389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53"/>
        <w:gridCol w:w="1624"/>
        <w:gridCol w:w="942"/>
        <w:gridCol w:w="931"/>
        <w:gridCol w:w="904"/>
        <w:gridCol w:w="850"/>
        <w:gridCol w:w="993"/>
        <w:gridCol w:w="1134"/>
        <w:gridCol w:w="1701"/>
        <w:gridCol w:w="1417"/>
        <w:gridCol w:w="1843"/>
      </w:tblGrid>
      <w:tr w14:paraId="2685FF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1553" w:type="dxa"/>
            <w:vMerge w:val="restart"/>
          </w:tcPr>
          <w:p w14:paraId="42B458FE">
            <w:pPr>
              <w:pStyle w:val="32"/>
              <w:tabs>
                <w:tab w:val="left" w:pos="747"/>
              </w:tabs>
              <w:spacing w:line="240" w:lineRule="exact"/>
              <w:ind w:left="105" w:right="102"/>
              <w:jc w:val="center"/>
              <w:rPr>
                <w:rFonts w:ascii="宋体" w:hAnsi="宋体" w:eastAsia="宋体" w:cs="宋体"/>
                <w:spacing w:val="-4"/>
                <w:sz w:val="18"/>
                <w:szCs w:val="18"/>
                <w:lang w:eastAsia="zh-CN"/>
              </w:rPr>
            </w:pPr>
            <w:r>
              <w:rPr>
                <w:rFonts w:hint="eastAsia" w:ascii="宋体" w:hAnsi="宋体" w:eastAsia="宋体" w:cs="宋体"/>
                <w:spacing w:val="-4"/>
                <w:sz w:val="18"/>
                <w:szCs w:val="18"/>
                <w:lang w:eastAsia="zh-CN"/>
              </w:rPr>
              <w:t>日期和时间</w:t>
            </w:r>
          </w:p>
          <w:p w14:paraId="2341C58A">
            <w:pPr>
              <w:pStyle w:val="32"/>
              <w:tabs>
                <w:tab w:val="left" w:pos="747"/>
              </w:tabs>
              <w:spacing w:line="240" w:lineRule="exact"/>
              <w:ind w:left="105" w:right="102"/>
              <w:rPr>
                <w:sz w:val="18"/>
                <w:szCs w:val="18"/>
                <w:lang w:eastAsia="zh-CN"/>
              </w:rPr>
            </w:pPr>
            <w:r>
              <w:rPr>
                <w:rFonts w:hint="eastAsia" w:ascii="宋体" w:hAnsi="宋体" w:eastAsia="宋体" w:cs="宋体"/>
                <w:sz w:val="18"/>
                <w:szCs w:val="18"/>
                <w:lang w:eastAsia="zh-CN"/>
              </w:rPr>
              <w:t>从(日/月/年 hh:mm UTC)</w:t>
            </w:r>
          </w:p>
        </w:tc>
        <w:tc>
          <w:tcPr>
            <w:tcW w:w="1624" w:type="dxa"/>
            <w:vMerge w:val="restart"/>
          </w:tcPr>
          <w:p w14:paraId="2841C460">
            <w:pPr>
              <w:pStyle w:val="32"/>
              <w:tabs>
                <w:tab w:val="left" w:pos="747"/>
              </w:tabs>
              <w:spacing w:line="240" w:lineRule="exact"/>
              <w:ind w:left="105" w:right="102"/>
              <w:jc w:val="center"/>
              <w:rPr>
                <w:rFonts w:ascii="宋体" w:hAnsi="宋体" w:eastAsia="宋体" w:cs="宋体"/>
                <w:spacing w:val="-4"/>
                <w:sz w:val="18"/>
                <w:szCs w:val="18"/>
                <w:lang w:eastAsia="zh-CN"/>
              </w:rPr>
            </w:pPr>
            <w:r>
              <w:rPr>
                <w:sz w:val="18"/>
                <w:szCs w:val="18"/>
                <w:lang w:eastAsia="zh-CN"/>
              </w:rPr>
              <w:t>*</w:t>
            </w:r>
            <w:r>
              <w:rPr>
                <w:rFonts w:hint="eastAsia" w:ascii="宋体" w:hAnsi="宋体" w:eastAsia="宋体" w:cs="宋体"/>
                <w:spacing w:val="-4"/>
                <w:sz w:val="18"/>
                <w:szCs w:val="18"/>
                <w:lang w:eastAsia="zh-CN"/>
              </w:rPr>
              <w:t>日期和时间</w:t>
            </w:r>
          </w:p>
          <w:p w14:paraId="7E17555D">
            <w:pPr>
              <w:pStyle w:val="32"/>
              <w:spacing w:line="240" w:lineRule="exact"/>
              <w:ind w:right="102"/>
              <w:jc w:val="center"/>
              <w:rPr>
                <w:rFonts w:ascii="宋体" w:hAnsi="宋体" w:eastAsia="宋体" w:cs="宋体"/>
                <w:sz w:val="18"/>
                <w:szCs w:val="18"/>
                <w:lang w:eastAsia="zh-CN"/>
              </w:rPr>
            </w:pPr>
            <w:r>
              <w:rPr>
                <w:rFonts w:hint="eastAsia" w:ascii="宋体" w:hAnsi="宋体" w:eastAsia="宋体" w:cs="宋体"/>
                <w:sz w:val="18"/>
                <w:szCs w:val="18"/>
                <w:lang w:eastAsia="zh-CN"/>
              </w:rPr>
              <w:t>至(日/月/年</w:t>
            </w:r>
          </w:p>
          <w:p w14:paraId="2D44056B">
            <w:pPr>
              <w:pStyle w:val="32"/>
              <w:spacing w:line="240" w:lineRule="exact"/>
              <w:ind w:left="105" w:right="102"/>
              <w:rPr>
                <w:sz w:val="18"/>
                <w:szCs w:val="18"/>
                <w:lang w:eastAsia="zh-CN"/>
              </w:rPr>
            </w:pPr>
            <w:r>
              <w:rPr>
                <w:rFonts w:hint="eastAsia" w:ascii="宋体" w:hAnsi="宋体" w:eastAsia="宋体" w:cs="宋体"/>
                <w:sz w:val="18"/>
                <w:szCs w:val="18"/>
                <w:lang w:eastAsia="zh-CN"/>
              </w:rPr>
              <w:t>hh:mm UTC)</w:t>
            </w:r>
          </w:p>
        </w:tc>
        <w:tc>
          <w:tcPr>
            <w:tcW w:w="942" w:type="dxa"/>
            <w:vMerge w:val="restart"/>
            <w:tcBorders>
              <w:right w:val="single" w:color="000000" w:sz="6" w:space="0"/>
            </w:tcBorders>
          </w:tcPr>
          <w:p w14:paraId="25909BE3">
            <w:pPr>
              <w:pStyle w:val="32"/>
              <w:spacing w:line="240" w:lineRule="exact"/>
              <w:ind w:left="103" w:right="113"/>
              <w:jc w:val="both"/>
              <w:rPr>
                <w:sz w:val="18"/>
                <w:szCs w:val="18"/>
              </w:rPr>
            </w:pPr>
            <w:r>
              <w:rPr>
                <w:rFonts w:hint="eastAsia" w:ascii="宋体" w:hAnsi="宋体" w:eastAsia="宋体" w:cs="宋体"/>
                <w:spacing w:val="-2"/>
                <w:sz w:val="18"/>
                <w:szCs w:val="18"/>
                <w:lang w:eastAsia="zh-CN"/>
              </w:rPr>
              <w:t>航行距离</w:t>
            </w:r>
            <w:r>
              <w:rPr>
                <w:spacing w:val="-2"/>
                <w:sz w:val="18"/>
                <w:szCs w:val="18"/>
              </w:rPr>
              <w:t xml:space="preserve"> (n.m)</w:t>
            </w:r>
          </w:p>
        </w:tc>
        <w:tc>
          <w:tcPr>
            <w:tcW w:w="931" w:type="dxa"/>
            <w:vMerge w:val="restart"/>
            <w:tcBorders>
              <w:left w:val="single" w:color="000000" w:sz="6" w:space="0"/>
            </w:tcBorders>
          </w:tcPr>
          <w:p w14:paraId="37B907EA">
            <w:pPr>
              <w:pStyle w:val="32"/>
              <w:spacing w:line="240" w:lineRule="exact"/>
              <w:ind w:left="108" w:right="121"/>
              <w:rPr>
                <w:sz w:val="18"/>
                <w:szCs w:val="18"/>
              </w:rPr>
            </w:pPr>
            <w:r>
              <w:rPr>
                <w:rFonts w:hint="eastAsia" w:ascii="宋体" w:hAnsi="宋体" w:eastAsia="宋体" w:cs="宋体"/>
                <w:spacing w:val="-2"/>
                <w:sz w:val="18"/>
                <w:szCs w:val="18"/>
                <w:lang w:eastAsia="zh-CN"/>
              </w:rPr>
              <w:t>航行时间</w:t>
            </w:r>
            <w:r>
              <w:rPr>
                <w:spacing w:val="-4"/>
                <w:sz w:val="18"/>
                <w:szCs w:val="18"/>
              </w:rPr>
              <w:t xml:space="preserve"> </w:t>
            </w:r>
            <w:r>
              <w:rPr>
                <w:spacing w:val="-2"/>
                <w:sz w:val="18"/>
                <w:szCs w:val="18"/>
              </w:rPr>
              <w:t>(hh:mm)</w:t>
            </w:r>
          </w:p>
        </w:tc>
        <w:tc>
          <w:tcPr>
            <w:tcW w:w="904" w:type="dxa"/>
            <w:vMerge w:val="restart"/>
          </w:tcPr>
          <w:p w14:paraId="50717B8A">
            <w:pPr>
              <w:pStyle w:val="32"/>
              <w:tabs>
                <w:tab w:val="left" w:pos="491"/>
                <w:tab w:val="left" w:pos="1042"/>
              </w:tabs>
              <w:spacing w:line="240" w:lineRule="exact"/>
              <w:ind w:right="93"/>
              <w:rPr>
                <w:rFonts w:eastAsiaTheme="minorEastAsia"/>
                <w:sz w:val="18"/>
                <w:szCs w:val="18"/>
                <w:lang w:eastAsia="zh-CN"/>
              </w:rPr>
            </w:pPr>
            <w:r>
              <w:rPr>
                <w:rFonts w:hint="eastAsia" w:eastAsiaTheme="minorEastAsia"/>
                <w:sz w:val="18"/>
                <w:szCs w:val="18"/>
                <w:lang w:eastAsia="zh-CN"/>
              </w:rPr>
              <w:t>载货量（公吨）</w:t>
            </w:r>
          </w:p>
          <w:p w14:paraId="2C9D4DAD">
            <w:pPr>
              <w:jc w:val="center"/>
              <w:rPr>
                <w:rFonts w:ascii="Arial" w:hAnsi="Arial" w:eastAsia="Arial" w:cs="Arial"/>
                <w:kern w:val="0"/>
                <w:sz w:val="18"/>
                <w:szCs w:val="18"/>
                <w:lang w:eastAsia="en-US"/>
              </w:rPr>
            </w:pPr>
          </w:p>
        </w:tc>
        <w:tc>
          <w:tcPr>
            <w:tcW w:w="850" w:type="dxa"/>
            <w:vMerge w:val="restart"/>
          </w:tcPr>
          <w:p w14:paraId="4309E67B">
            <w:pPr>
              <w:pStyle w:val="32"/>
              <w:tabs>
                <w:tab w:val="left" w:pos="491"/>
                <w:tab w:val="left" w:pos="1042"/>
              </w:tabs>
              <w:spacing w:line="240" w:lineRule="exact"/>
              <w:ind w:right="93"/>
              <w:rPr>
                <w:rFonts w:eastAsiaTheme="minorEastAsia"/>
                <w:sz w:val="18"/>
                <w:szCs w:val="18"/>
                <w:lang w:eastAsia="zh-CN"/>
              </w:rPr>
            </w:pPr>
            <w:r>
              <w:rPr>
                <w:rFonts w:hint="eastAsia" w:eastAsiaTheme="minorEastAsia"/>
                <w:sz w:val="18"/>
                <w:szCs w:val="18"/>
                <w:lang w:eastAsia="zh-CN"/>
              </w:rPr>
              <w:t>载货量（标准箱）</w:t>
            </w:r>
          </w:p>
          <w:p w14:paraId="54F8E03F">
            <w:pPr>
              <w:pStyle w:val="32"/>
              <w:tabs>
                <w:tab w:val="left" w:pos="491"/>
                <w:tab w:val="left" w:pos="1042"/>
              </w:tabs>
              <w:spacing w:line="240" w:lineRule="exact"/>
              <w:ind w:left="112" w:right="93"/>
              <w:rPr>
                <w:sz w:val="18"/>
                <w:szCs w:val="18"/>
              </w:rPr>
            </w:pPr>
          </w:p>
        </w:tc>
        <w:tc>
          <w:tcPr>
            <w:tcW w:w="993" w:type="dxa"/>
            <w:vMerge w:val="restart"/>
          </w:tcPr>
          <w:p w14:paraId="7458D1C5">
            <w:pPr>
              <w:pStyle w:val="32"/>
              <w:tabs>
                <w:tab w:val="left" w:pos="491"/>
                <w:tab w:val="left" w:pos="1042"/>
              </w:tabs>
              <w:spacing w:line="240" w:lineRule="exact"/>
              <w:ind w:right="93"/>
              <w:rPr>
                <w:rFonts w:eastAsiaTheme="minorEastAsia"/>
                <w:sz w:val="18"/>
                <w:szCs w:val="18"/>
                <w:lang w:eastAsia="zh-CN"/>
              </w:rPr>
            </w:pPr>
            <w:r>
              <w:rPr>
                <w:rFonts w:hint="eastAsia" w:eastAsiaTheme="minorEastAsia"/>
                <w:sz w:val="18"/>
                <w:szCs w:val="18"/>
                <w:lang w:eastAsia="zh-CN"/>
              </w:rPr>
              <w:t>载货量（乘客）</w:t>
            </w:r>
          </w:p>
          <w:p w14:paraId="59CB47CA">
            <w:pPr>
              <w:pStyle w:val="32"/>
              <w:tabs>
                <w:tab w:val="left" w:pos="491"/>
                <w:tab w:val="left" w:pos="1042"/>
              </w:tabs>
              <w:spacing w:line="240" w:lineRule="exact"/>
              <w:ind w:left="112" w:right="93"/>
              <w:rPr>
                <w:sz w:val="18"/>
                <w:szCs w:val="18"/>
              </w:rPr>
            </w:pPr>
          </w:p>
        </w:tc>
        <w:tc>
          <w:tcPr>
            <w:tcW w:w="1134" w:type="dxa"/>
            <w:vMerge w:val="restart"/>
          </w:tcPr>
          <w:p w14:paraId="668DE62C">
            <w:pPr>
              <w:pStyle w:val="32"/>
              <w:tabs>
                <w:tab w:val="left" w:pos="491"/>
                <w:tab w:val="left" w:pos="1042"/>
              </w:tabs>
              <w:spacing w:line="240" w:lineRule="exact"/>
              <w:ind w:left="112" w:right="93"/>
              <w:rPr>
                <w:sz w:val="18"/>
                <w:szCs w:val="18"/>
              </w:rPr>
            </w:pPr>
            <w:r>
              <w:rPr>
                <w:sz w:val="18"/>
                <w:szCs w:val="18"/>
              </w:rPr>
              <w:t>(</w:t>
            </w:r>
            <w:r>
              <w:rPr>
                <w:rFonts w:hint="eastAsia" w:ascii="宋体" w:hAnsi="宋体" w:eastAsia="宋体" w:cs="宋体"/>
                <w:sz w:val="18"/>
                <w:szCs w:val="18"/>
                <w:lang w:eastAsia="zh-CN"/>
              </w:rPr>
              <w:t>自愿</w:t>
            </w:r>
            <w:r>
              <w:rPr>
                <w:sz w:val="18"/>
                <w:szCs w:val="18"/>
              </w:rPr>
              <w:t>)</w:t>
            </w:r>
          </w:p>
          <w:p w14:paraId="6CC4255C">
            <w:pPr>
              <w:pStyle w:val="32"/>
              <w:tabs>
                <w:tab w:val="left" w:pos="491"/>
                <w:tab w:val="left" w:pos="1042"/>
              </w:tabs>
              <w:spacing w:line="240" w:lineRule="exact"/>
              <w:ind w:left="112" w:right="93"/>
              <w:rPr>
                <w:sz w:val="18"/>
                <w:szCs w:val="18"/>
              </w:rPr>
            </w:pPr>
            <w:r>
              <w:rPr>
                <w:rFonts w:hint="eastAsia" w:ascii="宋体" w:hAnsi="宋体" w:eastAsia="宋体" w:cs="宋体"/>
                <w:sz w:val="18"/>
                <w:szCs w:val="18"/>
                <w:lang w:eastAsia="zh-CN"/>
              </w:rPr>
              <w:t>载货航次</w:t>
            </w:r>
            <w:r>
              <w:rPr>
                <w:sz w:val="18"/>
                <w:szCs w:val="18"/>
              </w:rPr>
              <w:t>(Y/N)</w:t>
            </w:r>
          </w:p>
          <w:p w14:paraId="3BDA3288">
            <w:pPr>
              <w:pStyle w:val="32"/>
              <w:tabs>
                <w:tab w:val="left" w:pos="491"/>
                <w:tab w:val="left" w:pos="1042"/>
              </w:tabs>
              <w:spacing w:line="240" w:lineRule="exact"/>
              <w:ind w:left="112" w:right="93"/>
              <w:rPr>
                <w:sz w:val="18"/>
                <w:szCs w:val="18"/>
              </w:rPr>
            </w:pPr>
          </w:p>
        </w:tc>
        <w:tc>
          <w:tcPr>
            <w:tcW w:w="1701" w:type="dxa"/>
            <w:vMerge w:val="restart"/>
          </w:tcPr>
          <w:p w14:paraId="3CD16BD7">
            <w:pPr>
              <w:pStyle w:val="32"/>
              <w:tabs>
                <w:tab w:val="left" w:pos="491"/>
                <w:tab w:val="left" w:pos="1042"/>
              </w:tabs>
              <w:spacing w:line="240" w:lineRule="exact"/>
              <w:ind w:left="112" w:right="93"/>
              <w:rPr>
                <w:sz w:val="18"/>
                <w:szCs w:val="18"/>
              </w:rPr>
            </w:pPr>
            <w:r>
              <w:rPr>
                <w:spacing w:val="-2"/>
                <w:sz w:val="18"/>
                <w:szCs w:val="18"/>
              </w:rPr>
              <w:t>**MARPOL</w:t>
            </w:r>
            <w:r>
              <w:rPr>
                <w:rFonts w:hint="eastAsia" w:ascii="宋体" w:hAnsi="宋体" w:eastAsia="宋体" w:cs="宋体"/>
                <w:spacing w:val="-2"/>
                <w:sz w:val="18"/>
                <w:szCs w:val="18"/>
                <w:lang w:eastAsia="zh-CN"/>
              </w:rPr>
              <w:t>附则VI第3.1条规定的例外情况</w:t>
            </w:r>
            <w:r>
              <w:rPr>
                <w:spacing w:val="-2"/>
                <w:sz w:val="18"/>
                <w:szCs w:val="18"/>
              </w:rPr>
              <w:t xml:space="preserve"> (Y/N)</w:t>
            </w:r>
          </w:p>
        </w:tc>
        <w:tc>
          <w:tcPr>
            <w:tcW w:w="1417" w:type="dxa"/>
            <w:vMerge w:val="restart"/>
          </w:tcPr>
          <w:p w14:paraId="4922E82D">
            <w:pPr>
              <w:pStyle w:val="32"/>
              <w:spacing w:line="240" w:lineRule="exact"/>
              <w:ind w:left="113" w:right="87"/>
              <w:rPr>
                <w:sz w:val="18"/>
                <w:szCs w:val="18"/>
              </w:rPr>
            </w:pPr>
            <w:r>
              <w:rPr>
                <w:sz w:val="18"/>
                <w:szCs w:val="18"/>
              </w:rPr>
              <w:t>**</w:t>
            </w:r>
            <w:r>
              <w:rPr>
                <w:rFonts w:hint="eastAsia" w:ascii="宋体" w:hAnsi="宋体" w:eastAsia="宋体" w:cs="宋体"/>
                <w:sz w:val="18"/>
                <w:szCs w:val="18"/>
                <w:lang w:eastAsia="zh-CN"/>
              </w:rPr>
              <w:t>冰区航行</w:t>
            </w:r>
            <w:r>
              <w:rPr>
                <w:spacing w:val="-2"/>
                <w:sz w:val="18"/>
                <w:szCs w:val="18"/>
              </w:rPr>
              <w:t xml:space="preserve"> (Y/N)</w:t>
            </w:r>
          </w:p>
        </w:tc>
        <w:tc>
          <w:tcPr>
            <w:tcW w:w="1843" w:type="dxa"/>
            <w:vMerge w:val="restart"/>
          </w:tcPr>
          <w:p w14:paraId="4475442D">
            <w:pPr>
              <w:pStyle w:val="32"/>
              <w:spacing w:line="240" w:lineRule="exact"/>
              <w:ind w:left="110" w:right="87"/>
              <w:jc w:val="center"/>
              <w:rPr>
                <w:rFonts w:ascii="宋体" w:hAnsi="宋体" w:eastAsia="宋体" w:cs="宋体"/>
                <w:spacing w:val="-2"/>
                <w:sz w:val="18"/>
                <w:szCs w:val="18"/>
                <w:lang w:eastAsia="zh-CN"/>
              </w:rPr>
            </w:pPr>
            <w:r>
              <w:rPr>
                <w:spacing w:val="-2"/>
                <w:sz w:val="18"/>
                <w:szCs w:val="18"/>
              </w:rPr>
              <w:t>**</w:t>
            </w:r>
            <w:r>
              <w:rPr>
                <w:rFonts w:hint="eastAsia" w:ascii="宋体" w:hAnsi="宋体" w:eastAsia="宋体" w:cs="宋体"/>
                <w:spacing w:val="-2"/>
                <w:sz w:val="18"/>
                <w:szCs w:val="18"/>
                <w:lang w:eastAsia="zh-CN"/>
              </w:rPr>
              <w:t>船对船(STS)操作</w:t>
            </w:r>
          </w:p>
          <w:p w14:paraId="5B31F4B7">
            <w:pPr>
              <w:pStyle w:val="32"/>
              <w:spacing w:line="240" w:lineRule="exact"/>
              <w:ind w:left="110" w:right="87"/>
              <w:rPr>
                <w:sz w:val="18"/>
                <w:szCs w:val="18"/>
              </w:rPr>
            </w:pPr>
            <w:r>
              <w:rPr>
                <w:spacing w:val="-2"/>
                <w:sz w:val="18"/>
                <w:szCs w:val="18"/>
              </w:rPr>
              <w:t>(Y/N)</w:t>
            </w:r>
          </w:p>
        </w:tc>
      </w:tr>
      <w:tr w14:paraId="272A59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1553" w:type="dxa"/>
            <w:vMerge w:val="continue"/>
            <w:tcBorders>
              <w:top w:val="nil"/>
            </w:tcBorders>
          </w:tcPr>
          <w:p w14:paraId="7DAE5899">
            <w:pPr>
              <w:spacing w:line="240" w:lineRule="exact"/>
              <w:rPr>
                <w:kern w:val="0"/>
                <w:sz w:val="18"/>
                <w:szCs w:val="18"/>
                <w:lang w:eastAsia="en-US"/>
              </w:rPr>
            </w:pPr>
          </w:p>
        </w:tc>
        <w:tc>
          <w:tcPr>
            <w:tcW w:w="1624" w:type="dxa"/>
            <w:vMerge w:val="continue"/>
            <w:tcBorders>
              <w:top w:val="nil"/>
            </w:tcBorders>
          </w:tcPr>
          <w:p w14:paraId="2489F419">
            <w:pPr>
              <w:spacing w:line="240" w:lineRule="exact"/>
              <w:rPr>
                <w:kern w:val="0"/>
                <w:sz w:val="18"/>
                <w:szCs w:val="18"/>
                <w:lang w:eastAsia="en-US"/>
              </w:rPr>
            </w:pPr>
          </w:p>
        </w:tc>
        <w:tc>
          <w:tcPr>
            <w:tcW w:w="942" w:type="dxa"/>
            <w:vMerge w:val="continue"/>
            <w:tcBorders>
              <w:top w:val="nil"/>
              <w:right w:val="single" w:color="000000" w:sz="6" w:space="0"/>
            </w:tcBorders>
          </w:tcPr>
          <w:p w14:paraId="5B662923">
            <w:pPr>
              <w:spacing w:line="240" w:lineRule="exact"/>
              <w:rPr>
                <w:kern w:val="0"/>
                <w:sz w:val="18"/>
                <w:szCs w:val="18"/>
                <w:lang w:eastAsia="en-US"/>
              </w:rPr>
            </w:pPr>
          </w:p>
        </w:tc>
        <w:tc>
          <w:tcPr>
            <w:tcW w:w="931" w:type="dxa"/>
            <w:vMerge w:val="continue"/>
            <w:tcBorders>
              <w:top w:val="nil"/>
              <w:left w:val="single" w:color="000000" w:sz="6" w:space="0"/>
            </w:tcBorders>
          </w:tcPr>
          <w:p w14:paraId="79451D8C">
            <w:pPr>
              <w:spacing w:line="240" w:lineRule="exact"/>
              <w:rPr>
                <w:kern w:val="0"/>
                <w:sz w:val="18"/>
                <w:szCs w:val="18"/>
                <w:lang w:eastAsia="en-US"/>
              </w:rPr>
            </w:pPr>
          </w:p>
        </w:tc>
        <w:tc>
          <w:tcPr>
            <w:tcW w:w="904" w:type="dxa"/>
            <w:vMerge w:val="continue"/>
          </w:tcPr>
          <w:p w14:paraId="6B8B6B09">
            <w:pPr>
              <w:spacing w:line="240" w:lineRule="exact"/>
              <w:rPr>
                <w:kern w:val="0"/>
                <w:sz w:val="18"/>
                <w:szCs w:val="18"/>
                <w:lang w:eastAsia="en-US"/>
              </w:rPr>
            </w:pPr>
          </w:p>
        </w:tc>
        <w:tc>
          <w:tcPr>
            <w:tcW w:w="850" w:type="dxa"/>
            <w:vMerge w:val="continue"/>
          </w:tcPr>
          <w:p w14:paraId="5E9616C1">
            <w:pPr>
              <w:spacing w:line="240" w:lineRule="exact"/>
              <w:rPr>
                <w:kern w:val="0"/>
                <w:sz w:val="18"/>
                <w:szCs w:val="18"/>
                <w:lang w:eastAsia="en-US"/>
              </w:rPr>
            </w:pPr>
          </w:p>
        </w:tc>
        <w:tc>
          <w:tcPr>
            <w:tcW w:w="993" w:type="dxa"/>
            <w:vMerge w:val="continue"/>
          </w:tcPr>
          <w:p w14:paraId="3EF3C5E7">
            <w:pPr>
              <w:spacing w:line="240" w:lineRule="exact"/>
              <w:rPr>
                <w:kern w:val="0"/>
                <w:sz w:val="18"/>
                <w:szCs w:val="18"/>
                <w:lang w:eastAsia="en-US"/>
              </w:rPr>
            </w:pPr>
          </w:p>
        </w:tc>
        <w:tc>
          <w:tcPr>
            <w:tcW w:w="1134" w:type="dxa"/>
            <w:vMerge w:val="continue"/>
          </w:tcPr>
          <w:p w14:paraId="28FBF5F4">
            <w:pPr>
              <w:spacing w:line="240" w:lineRule="exact"/>
              <w:rPr>
                <w:kern w:val="0"/>
                <w:sz w:val="18"/>
                <w:szCs w:val="18"/>
                <w:lang w:eastAsia="en-US"/>
              </w:rPr>
            </w:pPr>
          </w:p>
        </w:tc>
        <w:tc>
          <w:tcPr>
            <w:tcW w:w="1701" w:type="dxa"/>
            <w:vMerge w:val="continue"/>
            <w:tcBorders>
              <w:top w:val="nil"/>
            </w:tcBorders>
          </w:tcPr>
          <w:p w14:paraId="65174C9B">
            <w:pPr>
              <w:spacing w:line="240" w:lineRule="exact"/>
              <w:rPr>
                <w:kern w:val="0"/>
                <w:sz w:val="18"/>
                <w:szCs w:val="18"/>
                <w:lang w:eastAsia="en-US"/>
              </w:rPr>
            </w:pPr>
          </w:p>
        </w:tc>
        <w:tc>
          <w:tcPr>
            <w:tcW w:w="1417" w:type="dxa"/>
            <w:vMerge w:val="continue"/>
            <w:tcBorders>
              <w:top w:val="nil"/>
            </w:tcBorders>
          </w:tcPr>
          <w:p w14:paraId="49E2D4A3">
            <w:pPr>
              <w:spacing w:line="240" w:lineRule="exact"/>
              <w:rPr>
                <w:kern w:val="0"/>
                <w:sz w:val="18"/>
                <w:szCs w:val="18"/>
                <w:lang w:eastAsia="en-US"/>
              </w:rPr>
            </w:pPr>
          </w:p>
        </w:tc>
        <w:tc>
          <w:tcPr>
            <w:tcW w:w="1843" w:type="dxa"/>
            <w:vMerge w:val="continue"/>
            <w:tcBorders>
              <w:top w:val="nil"/>
            </w:tcBorders>
          </w:tcPr>
          <w:p w14:paraId="1E04547F">
            <w:pPr>
              <w:spacing w:line="240" w:lineRule="exact"/>
              <w:rPr>
                <w:kern w:val="0"/>
                <w:sz w:val="18"/>
                <w:szCs w:val="18"/>
                <w:lang w:eastAsia="en-US"/>
              </w:rPr>
            </w:pPr>
          </w:p>
        </w:tc>
      </w:tr>
      <w:tr w14:paraId="6E26D1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8" w:hRule="atLeast"/>
        </w:trPr>
        <w:tc>
          <w:tcPr>
            <w:tcW w:w="1553" w:type="dxa"/>
            <w:vMerge w:val="continue"/>
            <w:tcBorders>
              <w:top w:val="nil"/>
            </w:tcBorders>
          </w:tcPr>
          <w:p w14:paraId="1EB6EF18">
            <w:pPr>
              <w:spacing w:line="240" w:lineRule="exact"/>
              <w:rPr>
                <w:kern w:val="0"/>
                <w:sz w:val="18"/>
                <w:szCs w:val="18"/>
                <w:lang w:eastAsia="en-US"/>
              </w:rPr>
            </w:pPr>
          </w:p>
        </w:tc>
        <w:tc>
          <w:tcPr>
            <w:tcW w:w="1624" w:type="dxa"/>
            <w:vMerge w:val="continue"/>
            <w:tcBorders>
              <w:top w:val="nil"/>
            </w:tcBorders>
          </w:tcPr>
          <w:p w14:paraId="6AFF1C6B">
            <w:pPr>
              <w:spacing w:line="240" w:lineRule="exact"/>
              <w:rPr>
                <w:kern w:val="0"/>
                <w:sz w:val="18"/>
                <w:szCs w:val="18"/>
                <w:lang w:eastAsia="en-US"/>
              </w:rPr>
            </w:pPr>
          </w:p>
        </w:tc>
        <w:tc>
          <w:tcPr>
            <w:tcW w:w="942" w:type="dxa"/>
            <w:vMerge w:val="continue"/>
            <w:tcBorders>
              <w:top w:val="nil"/>
              <w:right w:val="single" w:color="000000" w:sz="6" w:space="0"/>
            </w:tcBorders>
          </w:tcPr>
          <w:p w14:paraId="57F2379F">
            <w:pPr>
              <w:spacing w:line="240" w:lineRule="exact"/>
              <w:rPr>
                <w:kern w:val="0"/>
                <w:sz w:val="18"/>
                <w:szCs w:val="18"/>
                <w:lang w:eastAsia="en-US"/>
              </w:rPr>
            </w:pPr>
          </w:p>
        </w:tc>
        <w:tc>
          <w:tcPr>
            <w:tcW w:w="931" w:type="dxa"/>
            <w:vMerge w:val="continue"/>
            <w:tcBorders>
              <w:top w:val="nil"/>
              <w:left w:val="single" w:color="000000" w:sz="6" w:space="0"/>
            </w:tcBorders>
          </w:tcPr>
          <w:p w14:paraId="024CA742">
            <w:pPr>
              <w:spacing w:line="240" w:lineRule="exact"/>
              <w:rPr>
                <w:kern w:val="0"/>
                <w:sz w:val="18"/>
                <w:szCs w:val="18"/>
                <w:lang w:eastAsia="en-US"/>
              </w:rPr>
            </w:pPr>
          </w:p>
        </w:tc>
        <w:tc>
          <w:tcPr>
            <w:tcW w:w="904" w:type="dxa"/>
            <w:vMerge w:val="continue"/>
          </w:tcPr>
          <w:p w14:paraId="51B92FF2">
            <w:pPr>
              <w:spacing w:line="240" w:lineRule="exact"/>
              <w:rPr>
                <w:kern w:val="0"/>
                <w:sz w:val="18"/>
                <w:szCs w:val="18"/>
                <w:lang w:eastAsia="en-US"/>
              </w:rPr>
            </w:pPr>
          </w:p>
        </w:tc>
        <w:tc>
          <w:tcPr>
            <w:tcW w:w="850" w:type="dxa"/>
            <w:vMerge w:val="continue"/>
          </w:tcPr>
          <w:p w14:paraId="48712DC2">
            <w:pPr>
              <w:spacing w:line="240" w:lineRule="exact"/>
              <w:rPr>
                <w:kern w:val="0"/>
                <w:sz w:val="18"/>
                <w:szCs w:val="18"/>
                <w:lang w:eastAsia="en-US"/>
              </w:rPr>
            </w:pPr>
          </w:p>
        </w:tc>
        <w:tc>
          <w:tcPr>
            <w:tcW w:w="993" w:type="dxa"/>
            <w:vMerge w:val="continue"/>
          </w:tcPr>
          <w:p w14:paraId="38F549F6">
            <w:pPr>
              <w:spacing w:line="240" w:lineRule="exact"/>
              <w:rPr>
                <w:kern w:val="0"/>
                <w:sz w:val="18"/>
                <w:szCs w:val="18"/>
                <w:lang w:eastAsia="en-US"/>
              </w:rPr>
            </w:pPr>
          </w:p>
        </w:tc>
        <w:tc>
          <w:tcPr>
            <w:tcW w:w="1134" w:type="dxa"/>
            <w:vMerge w:val="continue"/>
          </w:tcPr>
          <w:p w14:paraId="35233E15">
            <w:pPr>
              <w:spacing w:line="240" w:lineRule="exact"/>
              <w:rPr>
                <w:kern w:val="0"/>
                <w:sz w:val="18"/>
                <w:szCs w:val="18"/>
                <w:lang w:eastAsia="en-US"/>
              </w:rPr>
            </w:pPr>
          </w:p>
        </w:tc>
        <w:tc>
          <w:tcPr>
            <w:tcW w:w="1701" w:type="dxa"/>
            <w:vMerge w:val="continue"/>
            <w:tcBorders>
              <w:top w:val="nil"/>
            </w:tcBorders>
          </w:tcPr>
          <w:p w14:paraId="24116BB2">
            <w:pPr>
              <w:spacing w:line="240" w:lineRule="exact"/>
              <w:rPr>
                <w:kern w:val="0"/>
                <w:sz w:val="18"/>
                <w:szCs w:val="18"/>
                <w:lang w:eastAsia="en-US"/>
              </w:rPr>
            </w:pPr>
          </w:p>
        </w:tc>
        <w:tc>
          <w:tcPr>
            <w:tcW w:w="1417" w:type="dxa"/>
            <w:vMerge w:val="continue"/>
            <w:tcBorders>
              <w:top w:val="nil"/>
            </w:tcBorders>
          </w:tcPr>
          <w:p w14:paraId="4B5D4AC1">
            <w:pPr>
              <w:spacing w:line="240" w:lineRule="exact"/>
              <w:rPr>
                <w:kern w:val="0"/>
                <w:sz w:val="18"/>
                <w:szCs w:val="18"/>
                <w:lang w:eastAsia="en-US"/>
              </w:rPr>
            </w:pPr>
          </w:p>
        </w:tc>
        <w:tc>
          <w:tcPr>
            <w:tcW w:w="1843" w:type="dxa"/>
            <w:vMerge w:val="continue"/>
            <w:tcBorders>
              <w:top w:val="nil"/>
            </w:tcBorders>
          </w:tcPr>
          <w:p w14:paraId="5509A5B4">
            <w:pPr>
              <w:spacing w:line="240" w:lineRule="exact"/>
              <w:rPr>
                <w:kern w:val="0"/>
                <w:sz w:val="18"/>
                <w:szCs w:val="18"/>
                <w:lang w:eastAsia="en-US"/>
              </w:rPr>
            </w:pPr>
          </w:p>
        </w:tc>
      </w:tr>
      <w:tr w14:paraId="5E134C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553" w:type="dxa"/>
            <w:vMerge w:val="continue"/>
            <w:tcBorders>
              <w:top w:val="nil"/>
            </w:tcBorders>
          </w:tcPr>
          <w:p w14:paraId="623426BB">
            <w:pPr>
              <w:rPr>
                <w:kern w:val="0"/>
                <w:sz w:val="18"/>
                <w:szCs w:val="18"/>
                <w:lang w:eastAsia="en-US"/>
              </w:rPr>
            </w:pPr>
          </w:p>
        </w:tc>
        <w:tc>
          <w:tcPr>
            <w:tcW w:w="1624" w:type="dxa"/>
            <w:vMerge w:val="continue"/>
            <w:tcBorders>
              <w:top w:val="nil"/>
            </w:tcBorders>
          </w:tcPr>
          <w:p w14:paraId="05BEBD5D">
            <w:pPr>
              <w:rPr>
                <w:kern w:val="0"/>
                <w:sz w:val="18"/>
                <w:szCs w:val="18"/>
                <w:lang w:eastAsia="en-US"/>
              </w:rPr>
            </w:pPr>
          </w:p>
        </w:tc>
        <w:tc>
          <w:tcPr>
            <w:tcW w:w="942" w:type="dxa"/>
            <w:vMerge w:val="continue"/>
            <w:tcBorders>
              <w:top w:val="nil"/>
              <w:right w:val="single" w:color="000000" w:sz="6" w:space="0"/>
            </w:tcBorders>
          </w:tcPr>
          <w:p w14:paraId="01733BB5">
            <w:pPr>
              <w:rPr>
                <w:kern w:val="0"/>
                <w:sz w:val="18"/>
                <w:szCs w:val="18"/>
                <w:lang w:eastAsia="en-US"/>
              </w:rPr>
            </w:pPr>
          </w:p>
        </w:tc>
        <w:tc>
          <w:tcPr>
            <w:tcW w:w="931" w:type="dxa"/>
            <w:vMerge w:val="continue"/>
            <w:tcBorders>
              <w:top w:val="nil"/>
              <w:left w:val="single" w:color="000000" w:sz="6" w:space="0"/>
            </w:tcBorders>
          </w:tcPr>
          <w:p w14:paraId="3CC63498">
            <w:pPr>
              <w:rPr>
                <w:kern w:val="0"/>
                <w:sz w:val="18"/>
                <w:szCs w:val="18"/>
                <w:lang w:eastAsia="en-US"/>
              </w:rPr>
            </w:pPr>
          </w:p>
        </w:tc>
        <w:tc>
          <w:tcPr>
            <w:tcW w:w="904" w:type="dxa"/>
            <w:vMerge w:val="continue"/>
          </w:tcPr>
          <w:p w14:paraId="1ADC7AA6">
            <w:pPr>
              <w:rPr>
                <w:kern w:val="0"/>
                <w:sz w:val="18"/>
                <w:szCs w:val="18"/>
                <w:lang w:eastAsia="en-US"/>
              </w:rPr>
            </w:pPr>
          </w:p>
        </w:tc>
        <w:tc>
          <w:tcPr>
            <w:tcW w:w="850" w:type="dxa"/>
            <w:vMerge w:val="continue"/>
          </w:tcPr>
          <w:p w14:paraId="1759DF90">
            <w:pPr>
              <w:rPr>
                <w:kern w:val="0"/>
                <w:sz w:val="18"/>
                <w:szCs w:val="18"/>
                <w:lang w:eastAsia="en-US"/>
              </w:rPr>
            </w:pPr>
          </w:p>
        </w:tc>
        <w:tc>
          <w:tcPr>
            <w:tcW w:w="993" w:type="dxa"/>
            <w:vMerge w:val="continue"/>
          </w:tcPr>
          <w:p w14:paraId="6DE2660F">
            <w:pPr>
              <w:rPr>
                <w:kern w:val="0"/>
                <w:sz w:val="18"/>
                <w:szCs w:val="18"/>
                <w:lang w:eastAsia="en-US"/>
              </w:rPr>
            </w:pPr>
          </w:p>
        </w:tc>
        <w:tc>
          <w:tcPr>
            <w:tcW w:w="1134" w:type="dxa"/>
            <w:vMerge w:val="continue"/>
          </w:tcPr>
          <w:p w14:paraId="217249FB">
            <w:pPr>
              <w:rPr>
                <w:kern w:val="0"/>
                <w:sz w:val="18"/>
                <w:szCs w:val="18"/>
                <w:lang w:eastAsia="en-US"/>
              </w:rPr>
            </w:pPr>
          </w:p>
        </w:tc>
        <w:tc>
          <w:tcPr>
            <w:tcW w:w="1701" w:type="dxa"/>
            <w:vMerge w:val="continue"/>
            <w:tcBorders>
              <w:top w:val="nil"/>
            </w:tcBorders>
          </w:tcPr>
          <w:p w14:paraId="388CF7D4">
            <w:pPr>
              <w:rPr>
                <w:kern w:val="0"/>
                <w:sz w:val="18"/>
                <w:szCs w:val="18"/>
                <w:lang w:eastAsia="en-US"/>
              </w:rPr>
            </w:pPr>
          </w:p>
        </w:tc>
        <w:tc>
          <w:tcPr>
            <w:tcW w:w="1417" w:type="dxa"/>
            <w:vMerge w:val="continue"/>
            <w:tcBorders>
              <w:top w:val="nil"/>
            </w:tcBorders>
          </w:tcPr>
          <w:p w14:paraId="130C4B19">
            <w:pPr>
              <w:rPr>
                <w:kern w:val="0"/>
                <w:sz w:val="18"/>
                <w:szCs w:val="18"/>
                <w:lang w:eastAsia="en-US"/>
              </w:rPr>
            </w:pPr>
          </w:p>
        </w:tc>
        <w:tc>
          <w:tcPr>
            <w:tcW w:w="1843" w:type="dxa"/>
            <w:vMerge w:val="continue"/>
            <w:tcBorders>
              <w:top w:val="nil"/>
            </w:tcBorders>
          </w:tcPr>
          <w:p w14:paraId="59A9B1B5">
            <w:pPr>
              <w:rPr>
                <w:kern w:val="0"/>
                <w:sz w:val="18"/>
                <w:szCs w:val="18"/>
                <w:lang w:eastAsia="en-US"/>
              </w:rPr>
            </w:pPr>
          </w:p>
        </w:tc>
      </w:tr>
      <w:tr w14:paraId="7CFA10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1553" w:type="dxa"/>
            <w:vAlign w:val="center"/>
          </w:tcPr>
          <w:p w14:paraId="25655CEF">
            <w:pPr>
              <w:pStyle w:val="32"/>
              <w:spacing w:line="182" w:lineRule="exact"/>
              <w:ind w:left="105"/>
              <w:jc w:val="center"/>
              <w:rPr>
                <w:sz w:val="18"/>
                <w:szCs w:val="18"/>
              </w:rPr>
            </w:pPr>
            <w:r>
              <w:rPr>
                <w:spacing w:val="-2"/>
                <w:sz w:val="18"/>
                <w:szCs w:val="18"/>
              </w:rPr>
              <w:t>01/01/2023 00:00</w:t>
            </w:r>
          </w:p>
        </w:tc>
        <w:tc>
          <w:tcPr>
            <w:tcW w:w="1624" w:type="dxa"/>
            <w:vAlign w:val="center"/>
          </w:tcPr>
          <w:p w14:paraId="3CAB0BCD">
            <w:pPr>
              <w:pStyle w:val="32"/>
              <w:spacing w:line="182" w:lineRule="exact"/>
              <w:ind w:left="105"/>
              <w:jc w:val="center"/>
              <w:rPr>
                <w:sz w:val="18"/>
                <w:szCs w:val="18"/>
              </w:rPr>
            </w:pPr>
            <w:r>
              <w:rPr>
                <w:spacing w:val="-2"/>
                <w:sz w:val="18"/>
                <w:szCs w:val="18"/>
              </w:rPr>
              <w:t>01/01/2023 13:20</w:t>
            </w:r>
          </w:p>
        </w:tc>
        <w:tc>
          <w:tcPr>
            <w:tcW w:w="942" w:type="dxa"/>
            <w:tcBorders>
              <w:right w:val="single" w:color="000000" w:sz="6" w:space="0"/>
            </w:tcBorders>
            <w:vAlign w:val="center"/>
          </w:tcPr>
          <w:p w14:paraId="08F07C30">
            <w:pPr>
              <w:pStyle w:val="32"/>
              <w:spacing w:line="183" w:lineRule="exact"/>
              <w:ind w:left="103"/>
              <w:jc w:val="center"/>
              <w:rPr>
                <w:sz w:val="18"/>
                <w:szCs w:val="18"/>
              </w:rPr>
            </w:pPr>
            <w:r>
              <w:rPr>
                <w:spacing w:val="-5"/>
                <w:sz w:val="18"/>
                <w:szCs w:val="18"/>
              </w:rPr>
              <w:t>150</w:t>
            </w:r>
          </w:p>
        </w:tc>
        <w:tc>
          <w:tcPr>
            <w:tcW w:w="931" w:type="dxa"/>
            <w:tcBorders>
              <w:left w:val="single" w:color="000000" w:sz="6" w:space="0"/>
            </w:tcBorders>
            <w:vAlign w:val="center"/>
          </w:tcPr>
          <w:p w14:paraId="0CD8E035">
            <w:pPr>
              <w:pStyle w:val="32"/>
              <w:spacing w:line="183" w:lineRule="exact"/>
              <w:ind w:left="108"/>
              <w:jc w:val="center"/>
              <w:rPr>
                <w:sz w:val="18"/>
                <w:szCs w:val="18"/>
              </w:rPr>
            </w:pPr>
            <w:r>
              <w:rPr>
                <w:spacing w:val="-2"/>
                <w:sz w:val="18"/>
                <w:szCs w:val="18"/>
              </w:rPr>
              <w:t>13:20</w:t>
            </w:r>
          </w:p>
        </w:tc>
        <w:tc>
          <w:tcPr>
            <w:tcW w:w="904" w:type="dxa"/>
          </w:tcPr>
          <w:p w14:paraId="771E0F84">
            <w:pPr>
              <w:pStyle w:val="32"/>
              <w:spacing w:line="183" w:lineRule="exact"/>
              <w:ind w:left="112"/>
              <w:jc w:val="center"/>
              <w:rPr>
                <w:w w:val="98"/>
                <w:sz w:val="18"/>
                <w:szCs w:val="18"/>
              </w:rPr>
            </w:pPr>
          </w:p>
        </w:tc>
        <w:tc>
          <w:tcPr>
            <w:tcW w:w="850" w:type="dxa"/>
          </w:tcPr>
          <w:p w14:paraId="574638FB">
            <w:pPr>
              <w:pStyle w:val="32"/>
              <w:spacing w:line="183" w:lineRule="exact"/>
              <w:ind w:left="112"/>
              <w:jc w:val="center"/>
              <w:rPr>
                <w:w w:val="98"/>
                <w:sz w:val="18"/>
                <w:szCs w:val="18"/>
              </w:rPr>
            </w:pPr>
          </w:p>
        </w:tc>
        <w:tc>
          <w:tcPr>
            <w:tcW w:w="993" w:type="dxa"/>
          </w:tcPr>
          <w:p w14:paraId="3C04E31B">
            <w:pPr>
              <w:pStyle w:val="32"/>
              <w:spacing w:line="183" w:lineRule="exact"/>
              <w:ind w:left="112"/>
              <w:jc w:val="center"/>
              <w:rPr>
                <w:w w:val="98"/>
                <w:sz w:val="18"/>
                <w:szCs w:val="18"/>
              </w:rPr>
            </w:pPr>
          </w:p>
        </w:tc>
        <w:tc>
          <w:tcPr>
            <w:tcW w:w="1134" w:type="dxa"/>
          </w:tcPr>
          <w:p w14:paraId="22894832">
            <w:pPr>
              <w:pStyle w:val="32"/>
              <w:spacing w:line="183" w:lineRule="exact"/>
              <w:ind w:left="112"/>
              <w:jc w:val="center"/>
              <w:rPr>
                <w:w w:val="98"/>
                <w:sz w:val="18"/>
                <w:szCs w:val="18"/>
              </w:rPr>
            </w:pPr>
          </w:p>
        </w:tc>
        <w:tc>
          <w:tcPr>
            <w:tcW w:w="1701" w:type="dxa"/>
            <w:vAlign w:val="center"/>
          </w:tcPr>
          <w:p w14:paraId="07A36149">
            <w:pPr>
              <w:pStyle w:val="32"/>
              <w:spacing w:line="183" w:lineRule="exact"/>
              <w:ind w:left="112"/>
              <w:jc w:val="center"/>
              <w:rPr>
                <w:sz w:val="18"/>
                <w:szCs w:val="18"/>
              </w:rPr>
            </w:pPr>
            <w:r>
              <w:rPr>
                <w:w w:val="98"/>
                <w:sz w:val="18"/>
                <w:szCs w:val="18"/>
              </w:rPr>
              <w:t>N</w:t>
            </w:r>
          </w:p>
        </w:tc>
        <w:tc>
          <w:tcPr>
            <w:tcW w:w="1417" w:type="dxa"/>
            <w:vAlign w:val="center"/>
          </w:tcPr>
          <w:p w14:paraId="21D7ED10">
            <w:pPr>
              <w:pStyle w:val="32"/>
              <w:spacing w:line="183" w:lineRule="exact"/>
              <w:ind w:left="113"/>
              <w:jc w:val="center"/>
              <w:rPr>
                <w:sz w:val="18"/>
                <w:szCs w:val="18"/>
              </w:rPr>
            </w:pPr>
            <w:r>
              <w:rPr>
                <w:w w:val="98"/>
                <w:sz w:val="18"/>
                <w:szCs w:val="18"/>
              </w:rPr>
              <w:t>N</w:t>
            </w:r>
          </w:p>
        </w:tc>
        <w:tc>
          <w:tcPr>
            <w:tcW w:w="1843" w:type="dxa"/>
            <w:vAlign w:val="center"/>
          </w:tcPr>
          <w:p w14:paraId="73AE337C">
            <w:pPr>
              <w:pStyle w:val="32"/>
              <w:spacing w:line="183" w:lineRule="exact"/>
              <w:ind w:left="110"/>
              <w:jc w:val="center"/>
              <w:rPr>
                <w:sz w:val="18"/>
                <w:szCs w:val="18"/>
              </w:rPr>
            </w:pPr>
            <w:r>
              <w:rPr>
                <w:w w:val="98"/>
                <w:sz w:val="18"/>
                <w:szCs w:val="18"/>
              </w:rPr>
              <w:t>N</w:t>
            </w:r>
          </w:p>
        </w:tc>
      </w:tr>
      <w:tr w14:paraId="4E0864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8" w:hRule="atLeast"/>
        </w:trPr>
        <w:tc>
          <w:tcPr>
            <w:tcW w:w="1553" w:type="dxa"/>
            <w:vAlign w:val="center"/>
          </w:tcPr>
          <w:p w14:paraId="20574961">
            <w:pPr>
              <w:pStyle w:val="32"/>
              <w:spacing w:line="182" w:lineRule="exact"/>
              <w:ind w:left="105"/>
              <w:jc w:val="center"/>
              <w:rPr>
                <w:sz w:val="18"/>
                <w:szCs w:val="18"/>
              </w:rPr>
            </w:pPr>
            <w:r>
              <w:rPr>
                <w:spacing w:val="-2"/>
                <w:sz w:val="18"/>
                <w:szCs w:val="18"/>
              </w:rPr>
              <w:t>01/01/2023 13:20</w:t>
            </w:r>
          </w:p>
        </w:tc>
        <w:tc>
          <w:tcPr>
            <w:tcW w:w="1624" w:type="dxa"/>
            <w:vAlign w:val="center"/>
          </w:tcPr>
          <w:p w14:paraId="4FA6CA1B">
            <w:pPr>
              <w:pStyle w:val="32"/>
              <w:spacing w:line="182" w:lineRule="exact"/>
              <w:ind w:left="105"/>
              <w:jc w:val="center"/>
              <w:rPr>
                <w:sz w:val="18"/>
                <w:szCs w:val="18"/>
              </w:rPr>
            </w:pPr>
            <w:r>
              <w:rPr>
                <w:spacing w:val="-2"/>
                <w:sz w:val="18"/>
                <w:szCs w:val="18"/>
              </w:rPr>
              <w:t>01/01/2023 24:00</w:t>
            </w:r>
          </w:p>
        </w:tc>
        <w:tc>
          <w:tcPr>
            <w:tcW w:w="942" w:type="dxa"/>
            <w:tcBorders>
              <w:right w:val="single" w:color="000000" w:sz="6" w:space="0"/>
            </w:tcBorders>
            <w:vAlign w:val="center"/>
          </w:tcPr>
          <w:p w14:paraId="4CA44CAB">
            <w:pPr>
              <w:pStyle w:val="32"/>
              <w:spacing w:line="183" w:lineRule="exact"/>
              <w:ind w:left="103"/>
              <w:jc w:val="center"/>
              <w:rPr>
                <w:sz w:val="18"/>
                <w:szCs w:val="18"/>
              </w:rPr>
            </w:pPr>
            <w:r>
              <w:rPr>
                <w:spacing w:val="-5"/>
                <w:sz w:val="18"/>
                <w:szCs w:val="18"/>
              </w:rPr>
              <w:t>60</w:t>
            </w:r>
          </w:p>
        </w:tc>
        <w:tc>
          <w:tcPr>
            <w:tcW w:w="931" w:type="dxa"/>
            <w:tcBorders>
              <w:left w:val="single" w:color="000000" w:sz="6" w:space="0"/>
            </w:tcBorders>
            <w:vAlign w:val="center"/>
          </w:tcPr>
          <w:p w14:paraId="561E1450">
            <w:pPr>
              <w:pStyle w:val="32"/>
              <w:spacing w:line="183" w:lineRule="exact"/>
              <w:ind w:left="108"/>
              <w:jc w:val="center"/>
              <w:rPr>
                <w:sz w:val="18"/>
                <w:szCs w:val="18"/>
              </w:rPr>
            </w:pPr>
            <w:r>
              <w:rPr>
                <w:spacing w:val="-2"/>
                <w:sz w:val="18"/>
                <w:szCs w:val="18"/>
              </w:rPr>
              <w:t>10:40</w:t>
            </w:r>
          </w:p>
        </w:tc>
        <w:tc>
          <w:tcPr>
            <w:tcW w:w="904" w:type="dxa"/>
          </w:tcPr>
          <w:p w14:paraId="5AFE12E2">
            <w:pPr>
              <w:pStyle w:val="32"/>
              <w:spacing w:line="183" w:lineRule="exact"/>
              <w:ind w:left="112"/>
              <w:jc w:val="center"/>
              <w:rPr>
                <w:w w:val="98"/>
                <w:sz w:val="18"/>
                <w:szCs w:val="18"/>
              </w:rPr>
            </w:pPr>
          </w:p>
        </w:tc>
        <w:tc>
          <w:tcPr>
            <w:tcW w:w="850" w:type="dxa"/>
          </w:tcPr>
          <w:p w14:paraId="60274F6D">
            <w:pPr>
              <w:pStyle w:val="32"/>
              <w:spacing w:line="183" w:lineRule="exact"/>
              <w:ind w:left="112"/>
              <w:jc w:val="center"/>
              <w:rPr>
                <w:w w:val="98"/>
                <w:sz w:val="18"/>
                <w:szCs w:val="18"/>
              </w:rPr>
            </w:pPr>
          </w:p>
        </w:tc>
        <w:tc>
          <w:tcPr>
            <w:tcW w:w="993" w:type="dxa"/>
          </w:tcPr>
          <w:p w14:paraId="5F1EF4F1">
            <w:pPr>
              <w:pStyle w:val="32"/>
              <w:spacing w:line="183" w:lineRule="exact"/>
              <w:ind w:left="112"/>
              <w:jc w:val="center"/>
              <w:rPr>
                <w:w w:val="98"/>
                <w:sz w:val="18"/>
                <w:szCs w:val="18"/>
              </w:rPr>
            </w:pPr>
          </w:p>
        </w:tc>
        <w:tc>
          <w:tcPr>
            <w:tcW w:w="1134" w:type="dxa"/>
          </w:tcPr>
          <w:p w14:paraId="41A7B46B">
            <w:pPr>
              <w:pStyle w:val="32"/>
              <w:spacing w:line="183" w:lineRule="exact"/>
              <w:ind w:left="112"/>
              <w:jc w:val="center"/>
              <w:rPr>
                <w:w w:val="98"/>
                <w:sz w:val="18"/>
                <w:szCs w:val="18"/>
              </w:rPr>
            </w:pPr>
          </w:p>
        </w:tc>
        <w:tc>
          <w:tcPr>
            <w:tcW w:w="1701" w:type="dxa"/>
            <w:vAlign w:val="center"/>
          </w:tcPr>
          <w:p w14:paraId="59C131CE">
            <w:pPr>
              <w:pStyle w:val="32"/>
              <w:spacing w:line="183" w:lineRule="exact"/>
              <w:ind w:left="112"/>
              <w:jc w:val="center"/>
              <w:rPr>
                <w:sz w:val="18"/>
                <w:szCs w:val="18"/>
              </w:rPr>
            </w:pPr>
            <w:r>
              <w:rPr>
                <w:w w:val="98"/>
                <w:sz w:val="18"/>
                <w:szCs w:val="18"/>
              </w:rPr>
              <w:t>N</w:t>
            </w:r>
          </w:p>
        </w:tc>
        <w:tc>
          <w:tcPr>
            <w:tcW w:w="1417" w:type="dxa"/>
            <w:vAlign w:val="center"/>
          </w:tcPr>
          <w:p w14:paraId="63A089DE">
            <w:pPr>
              <w:pStyle w:val="32"/>
              <w:spacing w:line="183" w:lineRule="exact"/>
              <w:ind w:left="113"/>
              <w:jc w:val="center"/>
              <w:rPr>
                <w:sz w:val="18"/>
                <w:szCs w:val="18"/>
              </w:rPr>
            </w:pPr>
            <w:r>
              <w:rPr>
                <w:w w:val="99"/>
                <w:sz w:val="18"/>
                <w:szCs w:val="18"/>
              </w:rPr>
              <w:t>Y</w:t>
            </w:r>
          </w:p>
        </w:tc>
        <w:tc>
          <w:tcPr>
            <w:tcW w:w="1843" w:type="dxa"/>
            <w:vAlign w:val="center"/>
          </w:tcPr>
          <w:p w14:paraId="20D60848">
            <w:pPr>
              <w:pStyle w:val="32"/>
              <w:spacing w:line="183" w:lineRule="exact"/>
              <w:ind w:left="110"/>
              <w:jc w:val="center"/>
              <w:rPr>
                <w:sz w:val="18"/>
                <w:szCs w:val="18"/>
              </w:rPr>
            </w:pPr>
            <w:r>
              <w:rPr>
                <w:w w:val="98"/>
                <w:sz w:val="18"/>
                <w:szCs w:val="18"/>
              </w:rPr>
              <w:t>N</w:t>
            </w:r>
          </w:p>
        </w:tc>
      </w:tr>
      <w:tr w14:paraId="3188C3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8" w:hRule="atLeast"/>
        </w:trPr>
        <w:tc>
          <w:tcPr>
            <w:tcW w:w="1553" w:type="dxa"/>
            <w:vAlign w:val="center"/>
          </w:tcPr>
          <w:p w14:paraId="33078B56">
            <w:pPr>
              <w:pStyle w:val="32"/>
              <w:spacing w:line="182" w:lineRule="exact"/>
              <w:ind w:left="105"/>
              <w:jc w:val="center"/>
              <w:rPr>
                <w:sz w:val="18"/>
                <w:szCs w:val="18"/>
              </w:rPr>
            </w:pPr>
            <w:r>
              <w:rPr>
                <w:spacing w:val="-2"/>
                <w:sz w:val="18"/>
                <w:szCs w:val="18"/>
              </w:rPr>
              <w:t>02/01/2023 00:00</w:t>
            </w:r>
          </w:p>
        </w:tc>
        <w:tc>
          <w:tcPr>
            <w:tcW w:w="1624" w:type="dxa"/>
            <w:vAlign w:val="center"/>
          </w:tcPr>
          <w:p w14:paraId="4379289A">
            <w:pPr>
              <w:pStyle w:val="32"/>
              <w:spacing w:line="182" w:lineRule="exact"/>
              <w:ind w:left="105"/>
              <w:jc w:val="center"/>
              <w:rPr>
                <w:sz w:val="18"/>
                <w:szCs w:val="18"/>
              </w:rPr>
            </w:pPr>
            <w:r>
              <w:rPr>
                <w:spacing w:val="-2"/>
                <w:sz w:val="18"/>
                <w:szCs w:val="18"/>
              </w:rPr>
              <w:t>02/01/2023 24:00</w:t>
            </w:r>
          </w:p>
        </w:tc>
        <w:tc>
          <w:tcPr>
            <w:tcW w:w="942" w:type="dxa"/>
            <w:tcBorders>
              <w:right w:val="single" w:color="000000" w:sz="6" w:space="0"/>
            </w:tcBorders>
            <w:vAlign w:val="center"/>
          </w:tcPr>
          <w:p w14:paraId="1A1764EE">
            <w:pPr>
              <w:pStyle w:val="32"/>
              <w:spacing w:line="183" w:lineRule="exact"/>
              <w:ind w:left="103"/>
              <w:jc w:val="center"/>
              <w:rPr>
                <w:sz w:val="18"/>
                <w:szCs w:val="18"/>
              </w:rPr>
            </w:pPr>
            <w:r>
              <w:rPr>
                <w:spacing w:val="-5"/>
                <w:sz w:val="18"/>
                <w:szCs w:val="18"/>
              </w:rPr>
              <w:t>288</w:t>
            </w:r>
          </w:p>
        </w:tc>
        <w:tc>
          <w:tcPr>
            <w:tcW w:w="931" w:type="dxa"/>
            <w:tcBorders>
              <w:left w:val="single" w:color="000000" w:sz="6" w:space="0"/>
            </w:tcBorders>
            <w:vAlign w:val="center"/>
          </w:tcPr>
          <w:p w14:paraId="0E87AECB">
            <w:pPr>
              <w:pStyle w:val="32"/>
              <w:spacing w:line="183" w:lineRule="exact"/>
              <w:ind w:left="108"/>
              <w:jc w:val="center"/>
              <w:rPr>
                <w:sz w:val="18"/>
                <w:szCs w:val="18"/>
              </w:rPr>
            </w:pPr>
            <w:r>
              <w:rPr>
                <w:spacing w:val="-2"/>
                <w:sz w:val="18"/>
                <w:szCs w:val="18"/>
              </w:rPr>
              <w:t>24:00</w:t>
            </w:r>
          </w:p>
        </w:tc>
        <w:tc>
          <w:tcPr>
            <w:tcW w:w="904" w:type="dxa"/>
          </w:tcPr>
          <w:p w14:paraId="06495B4B">
            <w:pPr>
              <w:pStyle w:val="32"/>
              <w:spacing w:line="183" w:lineRule="exact"/>
              <w:ind w:left="112"/>
              <w:jc w:val="center"/>
              <w:rPr>
                <w:w w:val="98"/>
                <w:sz w:val="18"/>
                <w:szCs w:val="18"/>
              </w:rPr>
            </w:pPr>
          </w:p>
        </w:tc>
        <w:tc>
          <w:tcPr>
            <w:tcW w:w="850" w:type="dxa"/>
          </w:tcPr>
          <w:p w14:paraId="474012E7">
            <w:pPr>
              <w:pStyle w:val="32"/>
              <w:spacing w:line="183" w:lineRule="exact"/>
              <w:ind w:left="112"/>
              <w:jc w:val="center"/>
              <w:rPr>
                <w:w w:val="98"/>
                <w:sz w:val="18"/>
                <w:szCs w:val="18"/>
              </w:rPr>
            </w:pPr>
          </w:p>
        </w:tc>
        <w:tc>
          <w:tcPr>
            <w:tcW w:w="993" w:type="dxa"/>
          </w:tcPr>
          <w:p w14:paraId="00220CC7">
            <w:pPr>
              <w:pStyle w:val="32"/>
              <w:spacing w:line="183" w:lineRule="exact"/>
              <w:ind w:left="112"/>
              <w:jc w:val="center"/>
              <w:rPr>
                <w:w w:val="98"/>
                <w:sz w:val="18"/>
                <w:szCs w:val="18"/>
              </w:rPr>
            </w:pPr>
          </w:p>
        </w:tc>
        <w:tc>
          <w:tcPr>
            <w:tcW w:w="1134" w:type="dxa"/>
          </w:tcPr>
          <w:p w14:paraId="3550CE23">
            <w:pPr>
              <w:pStyle w:val="32"/>
              <w:spacing w:line="183" w:lineRule="exact"/>
              <w:ind w:left="112"/>
              <w:jc w:val="center"/>
              <w:rPr>
                <w:w w:val="98"/>
                <w:sz w:val="18"/>
                <w:szCs w:val="18"/>
              </w:rPr>
            </w:pPr>
          </w:p>
        </w:tc>
        <w:tc>
          <w:tcPr>
            <w:tcW w:w="1701" w:type="dxa"/>
            <w:vAlign w:val="center"/>
          </w:tcPr>
          <w:p w14:paraId="7800F61F">
            <w:pPr>
              <w:pStyle w:val="32"/>
              <w:spacing w:line="183" w:lineRule="exact"/>
              <w:ind w:left="112"/>
              <w:jc w:val="center"/>
              <w:rPr>
                <w:sz w:val="18"/>
                <w:szCs w:val="18"/>
              </w:rPr>
            </w:pPr>
            <w:r>
              <w:rPr>
                <w:w w:val="98"/>
                <w:sz w:val="18"/>
                <w:szCs w:val="18"/>
              </w:rPr>
              <w:t>N</w:t>
            </w:r>
          </w:p>
        </w:tc>
        <w:tc>
          <w:tcPr>
            <w:tcW w:w="1417" w:type="dxa"/>
            <w:vAlign w:val="center"/>
          </w:tcPr>
          <w:p w14:paraId="57EEF095">
            <w:pPr>
              <w:pStyle w:val="32"/>
              <w:spacing w:line="183" w:lineRule="exact"/>
              <w:ind w:left="113"/>
              <w:jc w:val="center"/>
              <w:rPr>
                <w:sz w:val="18"/>
                <w:szCs w:val="18"/>
              </w:rPr>
            </w:pPr>
            <w:r>
              <w:rPr>
                <w:w w:val="98"/>
                <w:sz w:val="18"/>
                <w:szCs w:val="18"/>
              </w:rPr>
              <w:t>N</w:t>
            </w:r>
          </w:p>
        </w:tc>
        <w:tc>
          <w:tcPr>
            <w:tcW w:w="1843" w:type="dxa"/>
            <w:vAlign w:val="center"/>
          </w:tcPr>
          <w:p w14:paraId="04905E92">
            <w:pPr>
              <w:pStyle w:val="32"/>
              <w:spacing w:line="183" w:lineRule="exact"/>
              <w:ind w:left="110"/>
              <w:jc w:val="center"/>
              <w:rPr>
                <w:sz w:val="18"/>
                <w:szCs w:val="18"/>
              </w:rPr>
            </w:pPr>
            <w:r>
              <w:rPr>
                <w:w w:val="99"/>
                <w:sz w:val="18"/>
                <w:szCs w:val="18"/>
              </w:rPr>
              <w:t>Y</w:t>
            </w:r>
          </w:p>
        </w:tc>
      </w:tr>
      <w:tr w14:paraId="28AD06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8" w:hRule="atLeast"/>
        </w:trPr>
        <w:tc>
          <w:tcPr>
            <w:tcW w:w="3177" w:type="dxa"/>
            <w:gridSpan w:val="2"/>
            <w:vAlign w:val="center"/>
          </w:tcPr>
          <w:p w14:paraId="66C9BBB7">
            <w:pPr>
              <w:pStyle w:val="32"/>
              <w:spacing w:line="182" w:lineRule="exact"/>
              <w:ind w:left="105"/>
              <w:jc w:val="center"/>
              <w:rPr>
                <w:rFonts w:eastAsiaTheme="minorEastAsia"/>
                <w:spacing w:val="-2"/>
                <w:sz w:val="18"/>
                <w:szCs w:val="18"/>
                <w:lang w:eastAsia="zh-CN"/>
              </w:rPr>
            </w:pPr>
            <w:r>
              <w:rPr>
                <w:rFonts w:hint="eastAsia" w:eastAsiaTheme="minorEastAsia"/>
                <w:spacing w:val="-2"/>
                <w:sz w:val="18"/>
                <w:szCs w:val="18"/>
                <w:lang w:eastAsia="zh-CN"/>
              </w:rPr>
              <w:t>全年总量</w:t>
            </w:r>
          </w:p>
        </w:tc>
        <w:tc>
          <w:tcPr>
            <w:tcW w:w="942" w:type="dxa"/>
            <w:tcBorders>
              <w:right w:val="single" w:color="000000" w:sz="6" w:space="0"/>
            </w:tcBorders>
            <w:vAlign w:val="center"/>
          </w:tcPr>
          <w:p w14:paraId="64335310">
            <w:pPr>
              <w:pStyle w:val="32"/>
              <w:spacing w:line="183" w:lineRule="exact"/>
              <w:ind w:left="103"/>
              <w:jc w:val="center"/>
              <w:rPr>
                <w:spacing w:val="-5"/>
                <w:sz w:val="18"/>
                <w:szCs w:val="18"/>
              </w:rPr>
            </w:pPr>
          </w:p>
        </w:tc>
        <w:tc>
          <w:tcPr>
            <w:tcW w:w="931" w:type="dxa"/>
            <w:tcBorders>
              <w:left w:val="single" w:color="000000" w:sz="6" w:space="0"/>
            </w:tcBorders>
            <w:vAlign w:val="center"/>
          </w:tcPr>
          <w:p w14:paraId="2006891F">
            <w:pPr>
              <w:pStyle w:val="32"/>
              <w:spacing w:line="183" w:lineRule="exact"/>
              <w:ind w:left="108"/>
              <w:jc w:val="center"/>
              <w:rPr>
                <w:spacing w:val="-2"/>
                <w:sz w:val="18"/>
                <w:szCs w:val="18"/>
              </w:rPr>
            </w:pPr>
          </w:p>
        </w:tc>
        <w:tc>
          <w:tcPr>
            <w:tcW w:w="904" w:type="dxa"/>
          </w:tcPr>
          <w:p w14:paraId="35C72ADA">
            <w:pPr>
              <w:pStyle w:val="32"/>
              <w:spacing w:line="183" w:lineRule="exact"/>
              <w:ind w:left="112"/>
              <w:jc w:val="center"/>
              <w:rPr>
                <w:w w:val="98"/>
                <w:sz w:val="18"/>
                <w:szCs w:val="18"/>
              </w:rPr>
            </w:pPr>
          </w:p>
        </w:tc>
        <w:tc>
          <w:tcPr>
            <w:tcW w:w="850" w:type="dxa"/>
          </w:tcPr>
          <w:p w14:paraId="34C3B6B3">
            <w:pPr>
              <w:pStyle w:val="32"/>
              <w:spacing w:line="183" w:lineRule="exact"/>
              <w:ind w:left="112"/>
              <w:jc w:val="center"/>
              <w:rPr>
                <w:w w:val="98"/>
                <w:sz w:val="18"/>
                <w:szCs w:val="18"/>
              </w:rPr>
            </w:pPr>
          </w:p>
        </w:tc>
        <w:tc>
          <w:tcPr>
            <w:tcW w:w="993" w:type="dxa"/>
          </w:tcPr>
          <w:p w14:paraId="5344D222">
            <w:pPr>
              <w:pStyle w:val="32"/>
              <w:spacing w:line="183" w:lineRule="exact"/>
              <w:ind w:left="112"/>
              <w:jc w:val="center"/>
              <w:rPr>
                <w:w w:val="98"/>
                <w:sz w:val="18"/>
                <w:szCs w:val="18"/>
              </w:rPr>
            </w:pPr>
          </w:p>
        </w:tc>
        <w:tc>
          <w:tcPr>
            <w:tcW w:w="1134" w:type="dxa"/>
          </w:tcPr>
          <w:p w14:paraId="123E4BC7">
            <w:pPr>
              <w:pStyle w:val="32"/>
              <w:spacing w:line="183" w:lineRule="exact"/>
              <w:ind w:left="112"/>
              <w:jc w:val="center"/>
              <w:rPr>
                <w:w w:val="98"/>
                <w:sz w:val="18"/>
                <w:szCs w:val="18"/>
              </w:rPr>
            </w:pPr>
          </w:p>
        </w:tc>
        <w:tc>
          <w:tcPr>
            <w:tcW w:w="1701" w:type="dxa"/>
            <w:vAlign w:val="center"/>
          </w:tcPr>
          <w:p w14:paraId="7AEDDA92">
            <w:pPr>
              <w:pStyle w:val="32"/>
              <w:spacing w:line="183" w:lineRule="exact"/>
              <w:ind w:left="112"/>
              <w:jc w:val="center"/>
              <w:rPr>
                <w:w w:val="98"/>
                <w:sz w:val="18"/>
                <w:szCs w:val="18"/>
              </w:rPr>
            </w:pPr>
          </w:p>
        </w:tc>
        <w:tc>
          <w:tcPr>
            <w:tcW w:w="1417" w:type="dxa"/>
            <w:vAlign w:val="center"/>
          </w:tcPr>
          <w:p w14:paraId="11E7059C">
            <w:pPr>
              <w:pStyle w:val="32"/>
              <w:spacing w:line="183" w:lineRule="exact"/>
              <w:ind w:left="113"/>
              <w:jc w:val="center"/>
              <w:rPr>
                <w:w w:val="98"/>
                <w:sz w:val="18"/>
                <w:szCs w:val="18"/>
              </w:rPr>
            </w:pPr>
          </w:p>
        </w:tc>
        <w:tc>
          <w:tcPr>
            <w:tcW w:w="1843" w:type="dxa"/>
            <w:vAlign w:val="center"/>
          </w:tcPr>
          <w:p w14:paraId="66CEDACE">
            <w:pPr>
              <w:pStyle w:val="32"/>
              <w:spacing w:line="183" w:lineRule="exact"/>
              <w:ind w:left="110"/>
              <w:jc w:val="center"/>
              <w:rPr>
                <w:w w:val="98"/>
                <w:sz w:val="18"/>
                <w:szCs w:val="18"/>
              </w:rPr>
            </w:pPr>
          </w:p>
        </w:tc>
      </w:tr>
    </w:tbl>
    <w:p w14:paraId="24F1546D">
      <w:pPr>
        <w:pStyle w:val="5"/>
        <w:spacing w:after="0" w:line="240" w:lineRule="exact"/>
        <w:ind w:left="136"/>
        <w:rPr>
          <w:sz w:val="16"/>
          <w:szCs w:val="16"/>
          <w:lang w:eastAsia="zh-CN"/>
        </w:rPr>
      </w:pPr>
      <w:r>
        <w:rPr>
          <w:rFonts w:hint="eastAsia"/>
          <w:sz w:val="16"/>
          <w:szCs w:val="16"/>
          <w:lang w:eastAsia="zh-CN"/>
        </w:rPr>
        <w:t>接上表</w:t>
      </w:r>
    </w:p>
    <w:tbl>
      <w:tblPr>
        <w:tblStyle w:val="31"/>
        <w:tblW w:w="1388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1"/>
        <w:gridCol w:w="850"/>
        <w:gridCol w:w="709"/>
        <w:gridCol w:w="709"/>
        <w:gridCol w:w="709"/>
        <w:gridCol w:w="708"/>
        <w:gridCol w:w="750"/>
        <w:gridCol w:w="810"/>
        <w:gridCol w:w="870"/>
        <w:gridCol w:w="831"/>
        <w:gridCol w:w="992"/>
        <w:gridCol w:w="992"/>
        <w:gridCol w:w="992"/>
        <w:gridCol w:w="851"/>
        <w:gridCol w:w="1134"/>
        <w:gridCol w:w="1125"/>
      </w:tblGrid>
      <w:tr w14:paraId="663880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13883" w:type="dxa"/>
            <w:gridSpan w:val="16"/>
          </w:tcPr>
          <w:p w14:paraId="711C5011">
            <w:pPr>
              <w:pStyle w:val="32"/>
              <w:spacing w:line="240" w:lineRule="exact"/>
              <w:ind w:left="2448" w:right="2426"/>
              <w:jc w:val="center"/>
              <w:rPr>
                <w:sz w:val="18"/>
                <w:szCs w:val="18"/>
              </w:rPr>
            </w:pPr>
            <w:r>
              <w:rPr>
                <w:rFonts w:hint="eastAsia" w:ascii="宋体" w:hAnsi="宋体" w:eastAsia="宋体" w:cs="宋体"/>
                <w:sz w:val="18"/>
                <w:szCs w:val="18"/>
                <w:lang w:eastAsia="zh-CN"/>
              </w:rPr>
              <w:t>燃料消耗</w:t>
            </w:r>
            <w:r>
              <w:rPr>
                <w:spacing w:val="-9"/>
                <w:sz w:val="18"/>
                <w:szCs w:val="18"/>
              </w:rPr>
              <w:t xml:space="preserve"> </w:t>
            </w:r>
            <w:r>
              <w:rPr>
                <w:sz w:val="18"/>
                <w:szCs w:val="18"/>
              </w:rPr>
              <w:t>(</w:t>
            </w:r>
            <w:r>
              <w:rPr>
                <w:rFonts w:hint="eastAsia" w:ascii="宋体" w:hAnsi="宋体" w:eastAsia="宋体" w:cs="宋体"/>
                <w:sz w:val="18"/>
                <w:szCs w:val="18"/>
                <w:lang w:eastAsia="zh-CN"/>
              </w:rPr>
              <w:t>吨</w:t>
            </w:r>
            <w:r>
              <w:rPr>
                <w:spacing w:val="-4"/>
                <w:sz w:val="18"/>
                <w:szCs w:val="18"/>
              </w:rPr>
              <w:t>)</w:t>
            </w:r>
          </w:p>
        </w:tc>
      </w:tr>
      <w:tr w14:paraId="6CC3C2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1701" w:type="dxa"/>
            <w:gridSpan w:val="2"/>
            <w:vMerge w:val="restart"/>
            <w:tcBorders>
              <w:right w:val="single" w:color="auto" w:sz="4" w:space="0"/>
            </w:tcBorders>
          </w:tcPr>
          <w:p w14:paraId="20AC76D6">
            <w:pPr>
              <w:pStyle w:val="32"/>
              <w:spacing w:line="240" w:lineRule="exact"/>
              <w:rPr>
                <w:rFonts w:eastAsiaTheme="minorEastAsia"/>
                <w:sz w:val="18"/>
                <w:szCs w:val="18"/>
                <w:lang w:eastAsia="zh-CN"/>
              </w:rPr>
            </w:pPr>
            <w:r>
              <w:rPr>
                <w:rFonts w:hint="eastAsia" w:eastAsiaTheme="minorEastAsia"/>
                <w:sz w:val="18"/>
                <w:szCs w:val="18"/>
                <w:lang w:eastAsia="zh-CN"/>
              </w:rPr>
              <w:t>总量</w:t>
            </w:r>
          </w:p>
        </w:tc>
        <w:tc>
          <w:tcPr>
            <w:tcW w:w="1418" w:type="dxa"/>
            <w:gridSpan w:val="2"/>
            <w:vMerge w:val="restart"/>
            <w:tcBorders>
              <w:left w:val="single" w:color="auto" w:sz="4" w:space="0"/>
              <w:right w:val="single" w:color="auto" w:sz="4" w:space="0"/>
            </w:tcBorders>
          </w:tcPr>
          <w:p w14:paraId="1357C65D">
            <w:pPr>
              <w:pStyle w:val="32"/>
              <w:spacing w:line="240" w:lineRule="exact"/>
              <w:rPr>
                <w:rFonts w:eastAsiaTheme="minorEastAsia"/>
                <w:sz w:val="18"/>
                <w:szCs w:val="18"/>
                <w:lang w:eastAsia="zh-CN"/>
              </w:rPr>
            </w:pPr>
            <w:r>
              <w:rPr>
                <w:rFonts w:hint="eastAsia" w:eastAsiaTheme="minorEastAsia"/>
                <w:sz w:val="18"/>
                <w:szCs w:val="18"/>
                <w:lang w:eastAsia="zh-CN"/>
              </w:rPr>
              <w:t>主机</w:t>
            </w:r>
          </w:p>
        </w:tc>
        <w:tc>
          <w:tcPr>
            <w:tcW w:w="1417" w:type="dxa"/>
            <w:gridSpan w:val="2"/>
            <w:vMerge w:val="restart"/>
            <w:tcBorders>
              <w:left w:val="single" w:color="auto" w:sz="4" w:space="0"/>
              <w:right w:val="single" w:color="auto" w:sz="4" w:space="0"/>
            </w:tcBorders>
          </w:tcPr>
          <w:p w14:paraId="2961905D">
            <w:pPr>
              <w:pStyle w:val="32"/>
              <w:spacing w:line="240" w:lineRule="exact"/>
              <w:rPr>
                <w:rFonts w:eastAsiaTheme="minorEastAsia"/>
                <w:sz w:val="18"/>
                <w:szCs w:val="18"/>
                <w:lang w:eastAsia="zh-CN"/>
              </w:rPr>
            </w:pPr>
            <w:r>
              <w:rPr>
                <w:rFonts w:hint="eastAsia" w:eastAsiaTheme="minorEastAsia"/>
                <w:sz w:val="18"/>
                <w:szCs w:val="18"/>
                <w:lang w:eastAsia="zh-CN"/>
              </w:rPr>
              <w:t>辅机</w:t>
            </w:r>
          </w:p>
        </w:tc>
        <w:tc>
          <w:tcPr>
            <w:tcW w:w="1560" w:type="dxa"/>
            <w:gridSpan w:val="2"/>
            <w:vMerge w:val="restart"/>
            <w:tcBorders>
              <w:left w:val="single" w:color="auto" w:sz="4" w:space="0"/>
              <w:right w:val="single" w:color="auto" w:sz="4" w:space="0"/>
            </w:tcBorders>
          </w:tcPr>
          <w:p w14:paraId="1EEC0A91">
            <w:pPr>
              <w:pStyle w:val="32"/>
              <w:spacing w:line="240" w:lineRule="exact"/>
              <w:rPr>
                <w:rFonts w:eastAsiaTheme="minorEastAsia"/>
                <w:sz w:val="18"/>
                <w:szCs w:val="18"/>
                <w:lang w:eastAsia="zh-CN"/>
              </w:rPr>
            </w:pPr>
            <w:r>
              <w:rPr>
                <w:rFonts w:hint="eastAsia" w:eastAsiaTheme="minorEastAsia"/>
                <w:sz w:val="18"/>
                <w:szCs w:val="18"/>
                <w:lang w:eastAsia="zh-CN"/>
              </w:rPr>
              <w:t>燃油锅炉</w:t>
            </w:r>
          </w:p>
        </w:tc>
        <w:tc>
          <w:tcPr>
            <w:tcW w:w="1701" w:type="dxa"/>
            <w:gridSpan w:val="2"/>
            <w:vMerge w:val="restart"/>
            <w:tcBorders>
              <w:left w:val="single" w:color="auto" w:sz="4" w:space="0"/>
            </w:tcBorders>
          </w:tcPr>
          <w:p w14:paraId="605E1ACA">
            <w:pPr>
              <w:pStyle w:val="32"/>
              <w:spacing w:line="240" w:lineRule="exact"/>
              <w:rPr>
                <w:rFonts w:eastAsiaTheme="minorEastAsia"/>
                <w:sz w:val="18"/>
                <w:szCs w:val="18"/>
                <w:lang w:eastAsia="zh-CN"/>
              </w:rPr>
            </w:pPr>
            <w:r>
              <w:rPr>
                <w:rFonts w:hint="eastAsia" w:eastAsiaTheme="minorEastAsia"/>
                <w:sz w:val="18"/>
                <w:szCs w:val="18"/>
                <w:lang w:eastAsia="zh-CN"/>
              </w:rPr>
              <w:t>其他设备（需说明）</w:t>
            </w:r>
          </w:p>
        </w:tc>
        <w:tc>
          <w:tcPr>
            <w:tcW w:w="6086" w:type="dxa"/>
            <w:gridSpan w:val="6"/>
          </w:tcPr>
          <w:p w14:paraId="1536A77A">
            <w:pPr>
              <w:pStyle w:val="32"/>
              <w:spacing w:line="240" w:lineRule="exact"/>
              <w:ind w:left="115"/>
              <w:rPr>
                <w:sz w:val="18"/>
                <w:szCs w:val="18"/>
                <w:lang w:eastAsia="zh-CN"/>
              </w:rPr>
            </w:pPr>
            <w:r>
              <w:rPr>
                <w:sz w:val="18"/>
                <w:szCs w:val="18"/>
                <w:lang w:eastAsia="zh-CN"/>
              </w:rPr>
              <w:t>**</w:t>
            </w:r>
            <w:r>
              <w:rPr>
                <w:rFonts w:hint="eastAsia" w:ascii="宋体" w:hAnsi="宋体" w:eastAsia="宋体" w:cs="宋体"/>
                <w:sz w:val="18"/>
                <w:szCs w:val="18"/>
                <w:lang w:eastAsia="zh-CN"/>
              </w:rPr>
              <w:t>可从总量中扣除的数量</w:t>
            </w:r>
          </w:p>
        </w:tc>
      </w:tr>
      <w:tr w14:paraId="517ADE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8" w:hRule="atLeast"/>
        </w:trPr>
        <w:tc>
          <w:tcPr>
            <w:tcW w:w="1701" w:type="dxa"/>
            <w:gridSpan w:val="2"/>
            <w:vMerge w:val="continue"/>
            <w:tcBorders>
              <w:top w:val="nil"/>
              <w:right w:val="single" w:color="auto" w:sz="4" w:space="0"/>
            </w:tcBorders>
          </w:tcPr>
          <w:p w14:paraId="2D1B8128">
            <w:pPr>
              <w:spacing w:line="240" w:lineRule="exact"/>
              <w:rPr>
                <w:kern w:val="0"/>
                <w:sz w:val="18"/>
                <w:szCs w:val="18"/>
                <w:lang w:eastAsia="zh-CN"/>
              </w:rPr>
            </w:pPr>
          </w:p>
        </w:tc>
        <w:tc>
          <w:tcPr>
            <w:tcW w:w="1418" w:type="dxa"/>
            <w:gridSpan w:val="2"/>
            <w:vMerge w:val="continue"/>
            <w:tcBorders>
              <w:top w:val="nil"/>
              <w:left w:val="single" w:color="auto" w:sz="4" w:space="0"/>
              <w:right w:val="single" w:color="auto" w:sz="4" w:space="0"/>
            </w:tcBorders>
          </w:tcPr>
          <w:p w14:paraId="1336A617">
            <w:pPr>
              <w:spacing w:line="240" w:lineRule="exact"/>
              <w:rPr>
                <w:kern w:val="0"/>
                <w:sz w:val="18"/>
                <w:szCs w:val="18"/>
                <w:lang w:eastAsia="zh-CN"/>
              </w:rPr>
            </w:pPr>
          </w:p>
        </w:tc>
        <w:tc>
          <w:tcPr>
            <w:tcW w:w="1417" w:type="dxa"/>
            <w:gridSpan w:val="2"/>
            <w:vMerge w:val="continue"/>
            <w:tcBorders>
              <w:top w:val="nil"/>
              <w:left w:val="single" w:color="auto" w:sz="4" w:space="0"/>
              <w:right w:val="single" w:color="auto" w:sz="4" w:space="0"/>
            </w:tcBorders>
          </w:tcPr>
          <w:p w14:paraId="328E6991">
            <w:pPr>
              <w:spacing w:line="240" w:lineRule="exact"/>
              <w:rPr>
                <w:kern w:val="0"/>
                <w:sz w:val="18"/>
                <w:szCs w:val="18"/>
                <w:lang w:eastAsia="zh-CN"/>
              </w:rPr>
            </w:pPr>
          </w:p>
        </w:tc>
        <w:tc>
          <w:tcPr>
            <w:tcW w:w="1560" w:type="dxa"/>
            <w:gridSpan w:val="2"/>
            <w:vMerge w:val="continue"/>
            <w:tcBorders>
              <w:top w:val="nil"/>
              <w:left w:val="single" w:color="auto" w:sz="4" w:space="0"/>
              <w:right w:val="single" w:color="auto" w:sz="4" w:space="0"/>
            </w:tcBorders>
          </w:tcPr>
          <w:p w14:paraId="1C74B5C5">
            <w:pPr>
              <w:spacing w:line="240" w:lineRule="exact"/>
              <w:rPr>
                <w:kern w:val="0"/>
                <w:sz w:val="18"/>
                <w:szCs w:val="18"/>
                <w:lang w:eastAsia="zh-CN"/>
              </w:rPr>
            </w:pPr>
          </w:p>
        </w:tc>
        <w:tc>
          <w:tcPr>
            <w:tcW w:w="1701" w:type="dxa"/>
            <w:gridSpan w:val="2"/>
            <w:vMerge w:val="continue"/>
            <w:tcBorders>
              <w:top w:val="nil"/>
              <w:left w:val="single" w:color="auto" w:sz="4" w:space="0"/>
            </w:tcBorders>
          </w:tcPr>
          <w:p w14:paraId="446E1517">
            <w:pPr>
              <w:spacing w:line="240" w:lineRule="exact"/>
              <w:rPr>
                <w:kern w:val="0"/>
                <w:sz w:val="18"/>
                <w:szCs w:val="18"/>
                <w:lang w:eastAsia="zh-CN"/>
              </w:rPr>
            </w:pPr>
          </w:p>
        </w:tc>
        <w:tc>
          <w:tcPr>
            <w:tcW w:w="1984" w:type="dxa"/>
            <w:gridSpan w:val="2"/>
          </w:tcPr>
          <w:p w14:paraId="4E2BFAFB">
            <w:pPr>
              <w:pStyle w:val="32"/>
              <w:tabs>
                <w:tab w:val="left" w:pos="1266"/>
              </w:tabs>
              <w:spacing w:line="240" w:lineRule="exact"/>
              <w:ind w:left="115"/>
              <w:rPr>
                <w:rFonts w:ascii="Cambria Math" w:eastAsia="Cambria Math"/>
                <w:sz w:val="18"/>
                <w:szCs w:val="18"/>
                <w:lang w:eastAsia="zh-CN"/>
              </w:rPr>
            </w:pPr>
            <w:r>
              <w:rPr>
                <w:rFonts w:hint="eastAsia" w:ascii="宋体" w:hAnsi="宋体" w:eastAsia="宋体" w:cs="宋体"/>
                <w:spacing w:val="-2"/>
                <w:sz w:val="18"/>
                <w:szCs w:val="18"/>
                <w:lang w:eastAsia="zh-CN"/>
              </w:rPr>
              <w:t>电能消耗</w:t>
            </w:r>
            <w:r>
              <w:rPr>
                <w:rFonts w:ascii="Cambria Math" w:eastAsia="Cambria Math"/>
                <w:spacing w:val="-2"/>
                <w:position w:val="2"/>
                <w:sz w:val="18"/>
                <w:szCs w:val="18"/>
                <w:lang w:eastAsia="zh-CN"/>
              </w:rPr>
              <w:t>(</w:t>
            </w:r>
            <w:r>
              <w:rPr>
                <w:rFonts w:hint="eastAsia" w:ascii="Times New Roman" w:hAnsi="Times New Roman" w:cs="Times New Roman" w:eastAsiaTheme="majorEastAsia"/>
                <w:i/>
                <w:iCs/>
                <w:sz w:val="18"/>
                <w:szCs w:val="18"/>
              </w:rPr>
              <w:t>FC</w:t>
            </w:r>
            <w:r>
              <w:rPr>
                <w:rFonts w:hint="eastAsia" w:ascii="Times New Roman" w:hAnsi="Times New Roman" w:cs="Times New Roman" w:eastAsiaTheme="majorEastAsia"/>
                <w:i/>
                <w:iCs/>
                <w:sz w:val="18"/>
                <w:szCs w:val="18"/>
                <w:vertAlign w:val="subscript"/>
              </w:rPr>
              <w:t>electrical</w:t>
            </w:r>
            <w:r>
              <w:rPr>
                <w:rFonts w:ascii="Cambria Math" w:eastAsia="Cambria Math"/>
                <w:spacing w:val="-2"/>
                <w:position w:val="2"/>
                <w:sz w:val="18"/>
                <w:szCs w:val="18"/>
                <w:lang w:eastAsia="zh-CN"/>
              </w:rPr>
              <w:t>)</w:t>
            </w:r>
          </w:p>
        </w:tc>
        <w:tc>
          <w:tcPr>
            <w:tcW w:w="1843" w:type="dxa"/>
            <w:gridSpan w:val="2"/>
          </w:tcPr>
          <w:p w14:paraId="0848510B">
            <w:pPr>
              <w:pStyle w:val="32"/>
              <w:spacing w:line="240" w:lineRule="exact"/>
              <w:ind w:right="87"/>
              <w:rPr>
                <w:rFonts w:ascii="Cambria Math" w:eastAsia="Cambria Math"/>
                <w:sz w:val="18"/>
                <w:szCs w:val="18"/>
                <w:lang w:eastAsia="zh-CN"/>
              </w:rPr>
            </w:pPr>
            <w:r>
              <w:rPr>
                <w:rFonts w:hint="eastAsia" w:ascii="宋体" w:hAnsi="宋体" w:eastAsia="宋体" w:cs="宋体"/>
                <w:sz w:val="18"/>
                <w:szCs w:val="18"/>
                <w:lang w:eastAsia="zh-CN"/>
              </w:rPr>
              <w:t>液货船燃油锅炉用于货物加温和卸货的燃料消耗</w:t>
            </w:r>
            <w:r>
              <w:rPr>
                <w:sz w:val="18"/>
                <w:szCs w:val="18"/>
                <w:lang w:eastAsia="zh-CN"/>
              </w:rPr>
              <w:t xml:space="preserve"> </w:t>
            </w:r>
            <w:r>
              <w:rPr>
                <w:rFonts w:ascii="Cambria Math" w:eastAsia="Cambria Math"/>
                <w:spacing w:val="-2"/>
                <w:sz w:val="18"/>
                <w:szCs w:val="18"/>
                <w:lang w:eastAsia="zh-CN"/>
              </w:rPr>
              <w:t>(</w:t>
            </w:r>
            <w:r>
              <w:rPr>
                <w:rFonts w:hint="eastAsia" w:ascii="Times New Roman" w:hAnsi="Times New Roman" w:cs="Times New Roman" w:eastAsiaTheme="majorEastAsia"/>
                <w:i/>
                <w:iCs/>
                <w:sz w:val="18"/>
                <w:szCs w:val="18"/>
                <w:lang w:eastAsia="zh-CN"/>
              </w:rPr>
              <w:t>FC</w:t>
            </w:r>
            <w:r>
              <w:rPr>
                <w:rFonts w:hint="eastAsia" w:ascii="Times New Roman" w:hAnsi="Times New Roman" w:cs="Times New Roman" w:eastAsiaTheme="majorEastAsia"/>
                <w:i/>
                <w:iCs/>
                <w:sz w:val="18"/>
                <w:szCs w:val="18"/>
                <w:vertAlign w:val="subscript"/>
                <w:lang w:eastAsia="zh-CN"/>
              </w:rPr>
              <w:t>boiler</w:t>
            </w:r>
            <w:r>
              <w:rPr>
                <w:rFonts w:ascii="Cambria Math" w:eastAsia="Cambria Math"/>
                <w:spacing w:val="-2"/>
                <w:sz w:val="18"/>
                <w:szCs w:val="18"/>
                <w:lang w:eastAsia="zh-CN"/>
              </w:rPr>
              <w:t>)</w:t>
            </w:r>
          </w:p>
        </w:tc>
        <w:tc>
          <w:tcPr>
            <w:tcW w:w="2259" w:type="dxa"/>
            <w:gridSpan w:val="2"/>
          </w:tcPr>
          <w:p w14:paraId="656792E2">
            <w:pPr>
              <w:pStyle w:val="32"/>
              <w:spacing w:line="240" w:lineRule="exact"/>
              <w:ind w:left="124"/>
              <w:rPr>
                <w:rFonts w:ascii="Cambria Math" w:eastAsia="Cambria Math"/>
                <w:sz w:val="18"/>
                <w:szCs w:val="18"/>
                <w:lang w:eastAsia="zh-CN"/>
              </w:rPr>
            </w:pPr>
            <w:r>
              <w:rPr>
                <w:rFonts w:hint="eastAsia" w:ascii="宋体" w:hAnsi="宋体" w:eastAsia="宋体" w:cs="宋体"/>
                <w:sz w:val="18"/>
                <w:szCs w:val="18"/>
                <w:lang w:eastAsia="zh-CN"/>
              </w:rPr>
              <w:t>液货船燃油泵用于卸货的燃料消耗</w:t>
            </w:r>
            <w:r>
              <w:rPr>
                <w:rFonts w:ascii="Cambria Math" w:eastAsia="Cambria Math"/>
                <w:spacing w:val="-2"/>
                <w:sz w:val="18"/>
                <w:szCs w:val="18"/>
                <w:lang w:eastAsia="zh-CN"/>
              </w:rPr>
              <w:t>(</w:t>
            </w:r>
            <w:r>
              <w:rPr>
                <w:rFonts w:hint="eastAsia" w:ascii="Times New Roman" w:hAnsi="Times New Roman" w:cs="Times New Roman" w:eastAsiaTheme="majorEastAsia"/>
                <w:i/>
                <w:iCs/>
                <w:sz w:val="18"/>
                <w:szCs w:val="18"/>
              </w:rPr>
              <w:t>FC</w:t>
            </w:r>
            <w:r>
              <w:rPr>
                <w:rFonts w:hint="eastAsia" w:ascii="Times New Roman" w:hAnsi="Times New Roman" w:cs="Times New Roman" w:eastAsiaTheme="majorEastAsia"/>
                <w:i/>
                <w:iCs/>
                <w:sz w:val="18"/>
                <w:szCs w:val="18"/>
                <w:vertAlign w:val="subscript"/>
              </w:rPr>
              <w:t>others</w:t>
            </w:r>
            <w:r>
              <w:rPr>
                <w:rFonts w:ascii="Cambria Math" w:eastAsia="Cambria Math"/>
                <w:spacing w:val="-2"/>
                <w:sz w:val="18"/>
                <w:szCs w:val="18"/>
                <w:lang w:eastAsia="zh-CN"/>
              </w:rPr>
              <w:t>)</w:t>
            </w:r>
          </w:p>
        </w:tc>
      </w:tr>
      <w:tr w14:paraId="46CCC5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trPr>
        <w:tc>
          <w:tcPr>
            <w:tcW w:w="851" w:type="dxa"/>
            <w:vAlign w:val="center"/>
          </w:tcPr>
          <w:p w14:paraId="71B35B13">
            <w:pPr>
              <w:pStyle w:val="32"/>
              <w:spacing w:line="159" w:lineRule="exact"/>
              <w:ind w:left="112"/>
              <w:rPr>
                <w:rFonts w:eastAsiaTheme="minorEastAsia"/>
                <w:sz w:val="18"/>
                <w:szCs w:val="18"/>
                <w:lang w:eastAsia="zh-CN"/>
              </w:rPr>
            </w:pPr>
            <w:r>
              <w:rPr>
                <w:rFonts w:eastAsiaTheme="minorEastAsia"/>
                <w:spacing w:val="-2"/>
                <w:sz w:val="18"/>
                <w:szCs w:val="18"/>
                <w:lang w:eastAsia="zh-CN"/>
              </w:rPr>
              <w:t>HFO</w:t>
            </w:r>
          </w:p>
        </w:tc>
        <w:tc>
          <w:tcPr>
            <w:tcW w:w="850" w:type="dxa"/>
            <w:tcBorders>
              <w:right w:val="single" w:color="auto" w:sz="4" w:space="0"/>
            </w:tcBorders>
            <w:vAlign w:val="center"/>
          </w:tcPr>
          <w:p w14:paraId="08B9EE8D">
            <w:pPr>
              <w:pStyle w:val="32"/>
              <w:spacing w:line="159" w:lineRule="exact"/>
              <w:ind w:left="113"/>
              <w:rPr>
                <w:sz w:val="18"/>
                <w:szCs w:val="18"/>
              </w:rPr>
            </w:pPr>
            <w:r>
              <w:rPr>
                <w:w w:val="99"/>
                <w:sz w:val="18"/>
                <w:szCs w:val="18"/>
              </w:rPr>
              <w:t>…</w:t>
            </w:r>
          </w:p>
        </w:tc>
        <w:tc>
          <w:tcPr>
            <w:tcW w:w="709" w:type="dxa"/>
            <w:tcBorders>
              <w:left w:val="single" w:color="auto" w:sz="4" w:space="0"/>
              <w:right w:val="single" w:color="auto" w:sz="4" w:space="0"/>
            </w:tcBorders>
            <w:vAlign w:val="center"/>
          </w:tcPr>
          <w:p w14:paraId="60015A6F">
            <w:pPr>
              <w:pStyle w:val="32"/>
              <w:spacing w:line="159" w:lineRule="exact"/>
              <w:rPr>
                <w:sz w:val="18"/>
                <w:szCs w:val="18"/>
              </w:rPr>
            </w:pPr>
            <w:r>
              <w:rPr>
                <w:rFonts w:eastAsiaTheme="minorEastAsia"/>
                <w:spacing w:val="-2"/>
                <w:sz w:val="18"/>
                <w:szCs w:val="18"/>
                <w:lang w:eastAsia="zh-CN"/>
              </w:rPr>
              <w:t>HFO</w:t>
            </w:r>
          </w:p>
        </w:tc>
        <w:tc>
          <w:tcPr>
            <w:tcW w:w="709" w:type="dxa"/>
            <w:tcBorders>
              <w:left w:val="single" w:color="auto" w:sz="4" w:space="0"/>
              <w:right w:val="single" w:color="auto" w:sz="4" w:space="0"/>
            </w:tcBorders>
            <w:vAlign w:val="center"/>
          </w:tcPr>
          <w:p w14:paraId="2EF72B8B">
            <w:pPr>
              <w:pStyle w:val="32"/>
              <w:spacing w:line="159" w:lineRule="exact"/>
              <w:rPr>
                <w:sz w:val="18"/>
                <w:szCs w:val="18"/>
              </w:rPr>
            </w:pPr>
            <w:r>
              <w:rPr>
                <w:w w:val="99"/>
                <w:sz w:val="18"/>
                <w:szCs w:val="18"/>
              </w:rPr>
              <w:t>…</w:t>
            </w:r>
          </w:p>
        </w:tc>
        <w:tc>
          <w:tcPr>
            <w:tcW w:w="709" w:type="dxa"/>
            <w:tcBorders>
              <w:left w:val="single" w:color="auto" w:sz="4" w:space="0"/>
              <w:right w:val="single" w:color="auto" w:sz="4" w:space="0"/>
            </w:tcBorders>
            <w:vAlign w:val="center"/>
          </w:tcPr>
          <w:p w14:paraId="5B4E3774">
            <w:pPr>
              <w:pStyle w:val="32"/>
              <w:spacing w:line="159" w:lineRule="exact"/>
              <w:rPr>
                <w:sz w:val="18"/>
                <w:szCs w:val="18"/>
              </w:rPr>
            </w:pPr>
            <w:r>
              <w:rPr>
                <w:rFonts w:eastAsiaTheme="minorEastAsia"/>
                <w:spacing w:val="-2"/>
                <w:sz w:val="18"/>
                <w:szCs w:val="18"/>
                <w:lang w:eastAsia="zh-CN"/>
              </w:rPr>
              <w:t>HFO</w:t>
            </w:r>
          </w:p>
        </w:tc>
        <w:tc>
          <w:tcPr>
            <w:tcW w:w="708" w:type="dxa"/>
            <w:tcBorders>
              <w:left w:val="single" w:color="auto" w:sz="4" w:space="0"/>
              <w:right w:val="single" w:color="auto" w:sz="4" w:space="0"/>
            </w:tcBorders>
            <w:vAlign w:val="center"/>
          </w:tcPr>
          <w:p w14:paraId="62B253AD">
            <w:pPr>
              <w:pStyle w:val="32"/>
              <w:spacing w:line="159" w:lineRule="exact"/>
              <w:rPr>
                <w:sz w:val="18"/>
                <w:szCs w:val="18"/>
              </w:rPr>
            </w:pPr>
            <w:r>
              <w:rPr>
                <w:w w:val="99"/>
                <w:sz w:val="18"/>
                <w:szCs w:val="18"/>
              </w:rPr>
              <w:t>…</w:t>
            </w:r>
          </w:p>
        </w:tc>
        <w:tc>
          <w:tcPr>
            <w:tcW w:w="750" w:type="dxa"/>
            <w:tcBorders>
              <w:left w:val="single" w:color="auto" w:sz="4" w:space="0"/>
              <w:right w:val="single" w:color="auto" w:sz="4" w:space="0"/>
            </w:tcBorders>
            <w:vAlign w:val="center"/>
          </w:tcPr>
          <w:p w14:paraId="6E40FB52">
            <w:pPr>
              <w:pStyle w:val="32"/>
              <w:spacing w:line="159" w:lineRule="exact"/>
              <w:rPr>
                <w:sz w:val="18"/>
                <w:szCs w:val="18"/>
              </w:rPr>
            </w:pPr>
            <w:r>
              <w:rPr>
                <w:rFonts w:eastAsiaTheme="minorEastAsia"/>
                <w:spacing w:val="-2"/>
                <w:sz w:val="18"/>
                <w:szCs w:val="18"/>
                <w:lang w:eastAsia="zh-CN"/>
              </w:rPr>
              <w:t>HFO</w:t>
            </w:r>
          </w:p>
        </w:tc>
        <w:tc>
          <w:tcPr>
            <w:tcW w:w="810" w:type="dxa"/>
            <w:tcBorders>
              <w:left w:val="single" w:color="auto" w:sz="4" w:space="0"/>
              <w:right w:val="single" w:color="auto" w:sz="4" w:space="0"/>
            </w:tcBorders>
            <w:vAlign w:val="center"/>
          </w:tcPr>
          <w:p w14:paraId="4DF67312">
            <w:pPr>
              <w:pStyle w:val="32"/>
              <w:spacing w:line="159" w:lineRule="exact"/>
              <w:rPr>
                <w:sz w:val="18"/>
                <w:szCs w:val="18"/>
              </w:rPr>
            </w:pPr>
            <w:r>
              <w:rPr>
                <w:w w:val="99"/>
                <w:sz w:val="18"/>
                <w:szCs w:val="18"/>
              </w:rPr>
              <w:t>…</w:t>
            </w:r>
          </w:p>
        </w:tc>
        <w:tc>
          <w:tcPr>
            <w:tcW w:w="870" w:type="dxa"/>
            <w:tcBorders>
              <w:left w:val="single" w:color="auto" w:sz="4" w:space="0"/>
              <w:right w:val="single" w:color="auto" w:sz="4" w:space="0"/>
            </w:tcBorders>
            <w:vAlign w:val="center"/>
          </w:tcPr>
          <w:p w14:paraId="02A9642B">
            <w:pPr>
              <w:pStyle w:val="32"/>
              <w:spacing w:line="159" w:lineRule="exact"/>
              <w:rPr>
                <w:sz w:val="18"/>
                <w:szCs w:val="18"/>
              </w:rPr>
            </w:pPr>
            <w:r>
              <w:rPr>
                <w:rFonts w:eastAsiaTheme="minorEastAsia"/>
                <w:spacing w:val="-2"/>
                <w:sz w:val="18"/>
                <w:szCs w:val="18"/>
                <w:lang w:eastAsia="zh-CN"/>
              </w:rPr>
              <w:t>HFO</w:t>
            </w:r>
          </w:p>
        </w:tc>
        <w:tc>
          <w:tcPr>
            <w:tcW w:w="831" w:type="dxa"/>
            <w:tcBorders>
              <w:left w:val="single" w:color="auto" w:sz="4" w:space="0"/>
            </w:tcBorders>
            <w:vAlign w:val="center"/>
          </w:tcPr>
          <w:p w14:paraId="377464F1">
            <w:pPr>
              <w:pStyle w:val="32"/>
              <w:spacing w:line="159" w:lineRule="exact"/>
              <w:rPr>
                <w:sz w:val="18"/>
                <w:szCs w:val="18"/>
              </w:rPr>
            </w:pPr>
            <w:r>
              <w:rPr>
                <w:w w:val="99"/>
                <w:sz w:val="18"/>
                <w:szCs w:val="18"/>
              </w:rPr>
              <w:t>…</w:t>
            </w:r>
          </w:p>
        </w:tc>
        <w:tc>
          <w:tcPr>
            <w:tcW w:w="992" w:type="dxa"/>
            <w:vAlign w:val="center"/>
          </w:tcPr>
          <w:p w14:paraId="0751488C">
            <w:pPr>
              <w:pStyle w:val="32"/>
              <w:spacing w:line="159" w:lineRule="exact"/>
              <w:ind w:left="115"/>
              <w:rPr>
                <w:sz w:val="18"/>
                <w:szCs w:val="18"/>
              </w:rPr>
            </w:pPr>
            <w:r>
              <w:rPr>
                <w:rFonts w:eastAsiaTheme="minorEastAsia"/>
                <w:spacing w:val="-2"/>
                <w:sz w:val="18"/>
                <w:szCs w:val="18"/>
                <w:lang w:eastAsia="zh-CN"/>
              </w:rPr>
              <w:t>HFO</w:t>
            </w:r>
          </w:p>
        </w:tc>
        <w:tc>
          <w:tcPr>
            <w:tcW w:w="992" w:type="dxa"/>
            <w:vAlign w:val="center"/>
          </w:tcPr>
          <w:p w14:paraId="5458E8EB">
            <w:pPr>
              <w:pStyle w:val="32"/>
              <w:spacing w:line="159" w:lineRule="exact"/>
              <w:ind w:left="116"/>
              <w:rPr>
                <w:sz w:val="18"/>
                <w:szCs w:val="18"/>
              </w:rPr>
            </w:pPr>
            <w:r>
              <w:rPr>
                <w:w w:val="99"/>
                <w:sz w:val="18"/>
                <w:szCs w:val="18"/>
              </w:rPr>
              <w:t>…</w:t>
            </w:r>
          </w:p>
        </w:tc>
        <w:tc>
          <w:tcPr>
            <w:tcW w:w="992" w:type="dxa"/>
            <w:vAlign w:val="center"/>
          </w:tcPr>
          <w:p w14:paraId="71EC52D7">
            <w:pPr>
              <w:pStyle w:val="32"/>
              <w:spacing w:line="159" w:lineRule="exact"/>
              <w:ind w:left="117"/>
              <w:rPr>
                <w:sz w:val="18"/>
                <w:szCs w:val="18"/>
              </w:rPr>
            </w:pPr>
            <w:r>
              <w:rPr>
                <w:rFonts w:eastAsiaTheme="minorEastAsia"/>
                <w:spacing w:val="-2"/>
                <w:sz w:val="18"/>
                <w:szCs w:val="18"/>
                <w:lang w:eastAsia="zh-CN"/>
              </w:rPr>
              <w:t>HFO</w:t>
            </w:r>
          </w:p>
        </w:tc>
        <w:tc>
          <w:tcPr>
            <w:tcW w:w="851" w:type="dxa"/>
            <w:vAlign w:val="center"/>
          </w:tcPr>
          <w:p w14:paraId="1232E949">
            <w:pPr>
              <w:pStyle w:val="32"/>
              <w:spacing w:line="159" w:lineRule="exact"/>
              <w:ind w:left="118"/>
              <w:rPr>
                <w:sz w:val="18"/>
                <w:szCs w:val="18"/>
              </w:rPr>
            </w:pPr>
            <w:r>
              <w:rPr>
                <w:w w:val="99"/>
                <w:sz w:val="18"/>
                <w:szCs w:val="18"/>
              </w:rPr>
              <w:t>…</w:t>
            </w:r>
          </w:p>
        </w:tc>
        <w:tc>
          <w:tcPr>
            <w:tcW w:w="1134" w:type="dxa"/>
            <w:vAlign w:val="center"/>
          </w:tcPr>
          <w:p w14:paraId="462C4DA4">
            <w:pPr>
              <w:pStyle w:val="32"/>
              <w:spacing w:line="159" w:lineRule="exact"/>
              <w:ind w:left="124"/>
              <w:rPr>
                <w:sz w:val="18"/>
                <w:szCs w:val="18"/>
              </w:rPr>
            </w:pPr>
            <w:r>
              <w:rPr>
                <w:rFonts w:eastAsiaTheme="minorEastAsia"/>
                <w:spacing w:val="-2"/>
                <w:sz w:val="18"/>
                <w:szCs w:val="18"/>
                <w:lang w:eastAsia="zh-CN"/>
              </w:rPr>
              <w:t>HFO</w:t>
            </w:r>
          </w:p>
        </w:tc>
        <w:tc>
          <w:tcPr>
            <w:tcW w:w="1125" w:type="dxa"/>
            <w:vAlign w:val="center"/>
          </w:tcPr>
          <w:p w14:paraId="2CAB684B">
            <w:pPr>
              <w:pStyle w:val="32"/>
              <w:spacing w:line="159" w:lineRule="exact"/>
              <w:ind w:left="120"/>
              <w:rPr>
                <w:sz w:val="18"/>
                <w:szCs w:val="18"/>
              </w:rPr>
            </w:pPr>
            <w:r>
              <w:rPr>
                <w:w w:val="99"/>
                <w:sz w:val="18"/>
                <w:szCs w:val="18"/>
              </w:rPr>
              <w:t>…</w:t>
            </w:r>
          </w:p>
        </w:tc>
      </w:tr>
      <w:tr w14:paraId="28ECF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851" w:type="dxa"/>
            <w:vAlign w:val="center"/>
          </w:tcPr>
          <w:p w14:paraId="38BA4D27">
            <w:pPr>
              <w:pStyle w:val="32"/>
              <w:jc w:val="center"/>
              <w:rPr>
                <w:rFonts w:ascii="Times New Roman"/>
                <w:sz w:val="18"/>
                <w:szCs w:val="18"/>
              </w:rPr>
            </w:pPr>
          </w:p>
        </w:tc>
        <w:tc>
          <w:tcPr>
            <w:tcW w:w="850" w:type="dxa"/>
            <w:tcBorders>
              <w:right w:val="single" w:color="auto" w:sz="4" w:space="0"/>
            </w:tcBorders>
            <w:vAlign w:val="center"/>
          </w:tcPr>
          <w:p w14:paraId="5E2EA8C2">
            <w:pPr>
              <w:pStyle w:val="32"/>
              <w:jc w:val="center"/>
              <w:rPr>
                <w:rFonts w:ascii="Times New Roman"/>
                <w:sz w:val="18"/>
                <w:szCs w:val="18"/>
              </w:rPr>
            </w:pPr>
          </w:p>
        </w:tc>
        <w:tc>
          <w:tcPr>
            <w:tcW w:w="709" w:type="dxa"/>
            <w:tcBorders>
              <w:left w:val="single" w:color="auto" w:sz="4" w:space="0"/>
              <w:right w:val="single" w:color="auto" w:sz="4" w:space="0"/>
            </w:tcBorders>
            <w:vAlign w:val="center"/>
          </w:tcPr>
          <w:p w14:paraId="3F0D0147">
            <w:pPr>
              <w:pStyle w:val="32"/>
              <w:jc w:val="center"/>
              <w:rPr>
                <w:rFonts w:ascii="Times New Roman"/>
                <w:sz w:val="18"/>
                <w:szCs w:val="18"/>
              </w:rPr>
            </w:pPr>
          </w:p>
        </w:tc>
        <w:tc>
          <w:tcPr>
            <w:tcW w:w="709" w:type="dxa"/>
            <w:tcBorders>
              <w:left w:val="single" w:color="auto" w:sz="4" w:space="0"/>
              <w:right w:val="single" w:color="auto" w:sz="4" w:space="0"/>
            </w:tcBorders>
            <w:vAlign w:val="center"/>
          </w:tcPr>
          <w:p w14:paraId="70F6E2B9">
            <w:pPr>
              <w:pStyle w:val="32"/>
              <w:jc w:val="center"/>
              <w:rPr>
                <w:rFonts w:ascii="Times New Roman"/>
                <w:sz w:val="18"/>
                <w:szCs w:val="18"/>
              </w:rPr>
            </w:pPr>
          </w:p>
        </w:tc>
        <w:tc>
          <w:tcPr>
            <w:tcW w:w="709" w:type="dxa"/>
            <w:tcBorders>
              <w:left w:val="single" w:color="auto" w:sz="4" w:space="0"/>
              <w:right w:val="single" w:color="auto" w:sz="4" w:space="0"/>
            </w:tcBorders>
            <w:vAlign w:val="center"/>
          </w:tcPr>
          <w:p w14:paraId="4A64BC8E">
            <w:pPr>
              <w:pStyle w:val="32"/>
              <w:jc w:val="center"/>
              <w:rPr>
                <w:rFonts w:ascii="Times New Roman"/>
                <w:sz w:val="18"/>
                <w:szCs w:val="18"/>
              </w:rPr>
            </w:pPr>
          </w:p>
        </w:tc>
        <w:tc>
          <w:tcPr>
            <w:tcW w:w="708" w:type="dxa"/>
            <w:tcBorders>
              <w:left w:val="single" w:color="auto" w:sz="4" w:space="0"/>
              <w:right w:val="single" w:color="auto" w:sz="4" w:space="0"/>
            </w:tcBorders>
            <w:vAlign w:val="center"/>
          </w:tcPr>
          <w:p w14:paraId="15A27C6A">
            <w:pPr>
              <w:pStyle w:val="32"/>
              <w:jc w:val="center"/>
              <w:rPr>
                <w:rFonts w:ascii="Times New Roman"/>
                <w:sz w:val="18"/>
                <w:szCs w:val="18"/>
              </w:rPr>
            </w:pPr>
          </w:p>
        </w:tc>
        <w:tc>
          <w:tcPr>
            <w:tcW w:w="750" w:type="dxa"/>
            <w:tcBorders>
              <w:left w:val="single" w:color="auto" w:sz="4" w:space="0"/>
              <w:right w:val="single" w:color="auto" w:sz="4" w:space="0"/>
            </w:tcBorders>
            <w:vAlign w:val="center"/>
          </w:tcPr>
          <w:p w14:paraId="158BA668">
            <w:pPr>
              <w:pStyle w:val="32"/>
              <w:jc w:val="center"/>
              <w:rPr>
                <w:rFonts w:ascii="Times New Roman"/>
                <w:sz w:val="18"/>
                <w:szCs w:val="18"/>
              </w:rPr>
            </w:pPr>
          </w:p>
        </w:tc>
        <w:tc>
          <w:tcPr>
            <w:tcW w:w="810" w:type="dxa"/>
            <w:tcBorders>
              <w:left w:val="single" w:color="auto" w:sz="4" w:space="0"/>
              <w:right w:val="single" w:color="auto" w:sz="4" w:space="0"/>
            </w:tcBorders>
            <w:vAlign w:val="center"/>
          </w:tcPr>
          <w:p w14:paraId="297BAA97">
            <w:pPr>
              <w:pStyle w:val="32"/>
              <w:jc w:val="center"/>
              <w:rPr>
                <w:rFonts w:ascii="Times New Roman"/>
                <w:sz w:val="18"/>
                <w:szCs w:val="18"/>
              </w:rPr>
            </w:pPr>
          </w:p>
        </w:tc>
        <w:tc>
          <w:tcPr>
            <w:tcW w:w="870" w:type="dxa"/>
            <w:tcBorders>
              <w:left w:val="single" w:color="auto" w:sz="4" w:space="0"/>
              <w:right w:val="single" w:color="auto" w:sz="4" w:space="0"/>
            </w:tcBorders>
            <w:vAlign w:val="center"/>
          </w:tcPr>
          <w:p w14:paraId="084C2F49">
            <w:pPr>
              <w:pStyle w:val="32"/>
              <w:jc w:val="center"/>
              <w:rPr>
                <w:rFonts w:ascii="Times New Roman"/>
                <w:sz w:val="18"/>
                <w:szCs w:val="18"/>
              </w:rPr>
            </w:pPr>
          </w:p>
        </w:tc>
        <w:tc>
          <w:tcPr>
            <w:tcW w:w="831" w:type="dxa"/>
            <w:tcBorders>
              <w:left w:val="single" w:color="auto" w:sz="4" w:space="0"/>
            </w:tcBorders>
            <w:vAlign w:val="center"/>
          </w:tcPr>
          <w:p w14:paraId="6DBEC17C">
            <w:pPr>
              <w:pStyle w:val="32"/>
              <w:jc w:val="center"/>
              <w:rPr>
                <w:rFonts w:ascii="Times New Roman"/>
                <w:sz w:val="18"/>
                <w:szCs w:val="18"/>
              </w:rPr>
            </w:pPr>
          </w:p>
        </w:tc>
        <w:tc>
          <w:tcPr>
            <w:tcW w:w="992" w:type="dxa"/>
            <w:vAlign w:val="center"/>
          </w:tcPr>
          <w:p w14:paraId="4A119434">
            <w:pPr>
              <w:pStyle w:val="32"/>
              <w:jc w:val="center"/>
              <w:rPr>
                <w:rFonts w:ascii="Times New Roman"/>
                <w:sz w:val="18"/>
                <w:szCs w:val="18"/>
              </w:rPr>
            </w:pPr>
          </w:p>
        </w:tc>
        <w:tc>
          <w:tcPr>
            <w:tcW w:w="992" w:type="dxa"/>
            <w:vAlign w:val="center"/>
          </w:tcPr>
          <w:p w14:paraId="1F6F66EF">
            <w:pPr>
              <w:pStyle w:val="32"/>
              <w:jc w:val="center"/>
              <w:rPr>
                <w:rFonts w:ascii="Times New Roman"/>
                <w:sz w:val="18"/>
                <w:szCs w:val="18"/>
              </w:rPr>
            </w:pPr>
          </w:p>
        </w:tc>
        <w:tc>
          <w:tcPr>
            <w:tcW w:w="992" w:type="dxa"/>
            <w:vAlign w:val="center"/>
          </w:tcPr>
          <w:p w14:paraId="0FCCA2B6">
            <w:pPr>
              <w:pStyle w:val="32"/>
              <w:jc w:val="center"/>
              <w:rPr>
                <w:rFonts w:ascii="Times New Roman"/>
                <w:sz w:val="18"/>
                <w:szCs w:val="18"/>
              </w:rPr>
            </w:pPr>
          </w:p>
        </w:tc>
        <w:tc>
          <w:tcPr>
            <w:tcW w:w="851" w:type="dxa"/>
            <w:vAlign w:val="center"/>
          </w:tcPr>
          <w:p w14:paraId="388AE953">
            <w:pPr>
              <w:pStyle w:val="32"/>
              <w:jc w:val="center"/>
              <w:rPr>
                <w:rFonts w:ascii="Times New Roman"/>
                <w:sz w:val="18"/>
                <w:szCs w:val="18"/>
              </w:rPr>
            </w:pPr>
          </w:p>
        </w:tc>
        <w:tc>
          <w:tcPr>
            <w:tcW w:w="1134" w:type="dxa"/>
            <w:vAlign w:val="center"/>
          </w:tcPr>
          <w:p w14:paraId="4425DA63">
            <w:pPr>
              <w:pStyle w:val="32"/>
              <w:jc w:val="center"/>
              <w:rPr>
                <w:rFonts w:ascii="Times New Roman"/>
                <w:sz w:val="18"/>
                <w:szCs w:val="18"/>
              </w:rPr>
            </w:pPr>
          </w:p>
        </w:tc>
        <w:tc>
          <w:tcPr>
            <w:tcW w:w="1125" w:type="dxa"/>
            <w:vAlign w:val="center"/>
          </w:tcPr>
          <w:p w14:paraId="7B37DB82">
            <w:pPr>
              <w:pStyle w:val="32"/>
              <w:jc w:val="center"/>
              <w:rPr>
                <w:rFonts w:ascii="Times New Roman"/>
                <w:sz w:val="18"/>
                <w:szCs w:val="18"/>
              </w:rPr>
            </w:pPr>
          </w:p>
        </w:tc>
      </w:tr>
      <w:tr w14:paraId="16C8F0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851" w:type="dxa"/>
            <w:vAlign w:val="center"/>
          </w:tcPr>
          <w:p w14:paraId="26012EF4">
            <w:pPr>
              <w:pStyle w:val="32"/>
              <w:jc w:val="center"/>
              <w:rPr>
                <w:rFonts w:ascii="Times New Roman"/>
                <w:sz w:val="18"/>
                <w:szCs w:val="18"/>
              </w:rPr>
            </w:pPr>
          </w:p>
        </w:tc>
        <w:tc>
          <w:tcPr>
            <w:tcW w:w="850" w:type="dxa"/>
            <w:tcBorders>
              <w:right w:val="single" w:color="auto" w:sz="4" w:space="0"/>
            </w:tcBorders>
            <w:vAlign w:val="center"/>
          </w:tcPr>
          <w:p w14:paraId="16730356">
            <w:pPr>
              <w:pStyle w:val="32"/>
              <w:jc w:val="center"/>
              <w:rPr>
                <w:rFonts w:ascii="Times New Roman"/>
                <w:sz w:val="18"/>
                <w:szCs w:val="18"/>
              </w:rPr>
            </w:pPr>
          </w:p>
        </w:tc>
        <w:tc>
          <w:tcPr>
            <w:tcW w:w="709" w:type="dxa"/>
            <w:tcBorders>
              <w:left w:val="single" w:color="auto" w:sz="4" w:space="0"/>
              <w:right w:val="single" w:color="auto" w:sz="4" w:space="0"/>
            </w:tcBorders>
            <w:vAlign w:val="center"/>
          </w:tcPr>
          <w:p w14:paraId="5553B2AA">
            <w:pPr>
              <w:pStyle w:val="32"/>
              <w:jc w:val="center"/>
              <w:rPr>
                <w:rFonts w:ascii="Times New Roman"/>
                <w:sz w:val="18"/>
                <w:szCs w:val="18"/>
              </w:rPr>
            </w:pPr>
          </w:p>
        </w:tc>
        <w:tc>
          <w:tcPr>
            <w:tcW w:w="709" w:type="dxa"/>
            <w:tcBorders>
              <w:left w:val="single" w:color="auto" w:sz="4" w:space="0"/>
              <w:right w:val="single" w:color="auto" w:sz="4" w:space="0"/>
            </w:tcBorders>
            <w:vAlign w:val="center"/>
          </w:tcPr>
          <w:p w14:paraId="06F9F4FC">
            <w:pPr>
              <w:pStyle w:val="32"/>
              <w:jc w:val="center"/>
              <w:rPr>
                <w:rFonts w:ascii="Times New Roman"/>
                <w:sz w:val="18"/>
                <w:szCs w:val="18"/>
              </w:rPr>
            </w:pPr>
          </w:p>
        </w:tc>
        <w:tc>
          <w:tcPr>
            <w:tcW w:w="709" w:type="dxa"/>
            <w:tcBorders>
              <w:left w:val="single" w:color="auto" w:sz="4" w:space="0"/>
              <w:right w:val="single" w:color="auto" w:sz="4" w:space="0"/>
            </w:tcBorders>
            <w:vAlign w:val="center"/>
          </w:tcPr>
          <w:p w14:paraId="3E381720">
            <w:pPr>
              <w:pStyle w:val="32"/>
              <w:jc w:val="center"/>
              <w:rPr>
                <w:rFonts w:ascii="Times New Roman"/>
                <w:sz w:val="18"/>
                <w:szCs w:val="18"/>
              </w:rPr>
            </w:pPr>
          </w:p>
        </w:tc>
        <w:tc>
          <w:tcPr>
            <w:tcW w:w="708" w:type="dxa"/>
            <w:tcBorders>
              <w:left w:val="single" w:color="auto" w:sz="4" w:space="0"/>
              <w:right w:val="single" w:color="auto" w:sz="4" w:space="0"/>
            </w:tcBorders>
            <w:vAlign w:val="center"/>
          </w:tcPr>
          <w:p w14:paraId="08DC0D95">
            <w:pPr>
              <w:pStyle w:val="32"/>
              <w:jc w:val="center"/>
              <w:rPr>
                <w:rFonts w:ascii="Times New Roman"/>
                <w:sz w:val="18"/>
                <w:szCs w:val="18"/>
              </w:rPr>
            </w:pPr>
          </w:p>
        </w:tc>
        <w:tc>
          <w:tcPr>
            <w:tcW w:w="750" w:type="dxa"/>
            <w:tcBorders>
              <w:left w:val="single" w:color="auto" w:sz="4" w:space="0"/>
              <w:right w:val="single" w:color="auto" w:sz="4" w:space="0"/>
            </w:tcBorders>
            <w:vAlign w:val="center"/>
          </w:tcPr>
          <w:p w14:paraId="7D01B044">
            <w:pPr>
              <w:pStyle w:val="32"/>
              <w:jc w:val="center"/>
              <w:rPr>
                <w:rFonts w:ascii="Times New Roman"/>
                <w:sz w:val="18"/>
                <w:szCs w:val="18"/>
              </w:rPr>
            </w:pPr>
          </w:p>
        </w:tc>
        <w:tc>
          <w:tcPr>
            <w:tcW w:w="810" w:type="dxa"/>
            <w:tcBorders>
              <w:left w:val="single" w:color="auto" w:sz="4" w:space="0"/>
              <w:right w:val="single" w:color="auto" w:sz="4" w:space="0"/>
            </w:tcBorders>
            <w:vAlign w:val="center"/>
          </w:tcPr>
          <w:p w14:paraId="44D4282C">
            <w:pPr>
              <w:pStyle w:val="32"/>
              <w:jc w:val="center"/>
              <w:rPr>
                <w:rFonts w:ascii="Times New Roman"/>
                <w:sz w:val="18"/>
                <w:szCs w:val="18"/>
              </w:rPr>
            </w:pPr>
          </w:p>
        </w:tc>
        <w:tc>
          <w:tcPr>
            <w:tcW w:w="870" w:type="dxa"/>
            <w:tcBorders>
              <w:left w:val="single" w:color="auto" w:sz="4" w:space="0"/>
              <w:right w:val="single" w:color="auto" w:sz="4" w:space="0"/>
            </w:tcBorders>
            <w:vAlign w:val="center"/>
          </w:tcPr>
          <w:p w14:paraId="1A160969">
            <w:pPr>
              <w:pStyle w:val="32"/>
              <w:jc w:val="center"/>
              <w:rPr>
                <w:rFonts w:ascii="Times New Roman"/>
                <w:sz w:val="18"/>
                <w:szCs w:val="18"/>
              </w:rPr>
            </w:pPr>
          </w:p>
        </w:tc>
        <w:tc>
          <w:tcPr>
            <w:tcW w:w="831" w:type="dxa"/>
            <w:tcBorders>
              <w:left w:val="single" w:color="auto" w:sz="4" w:space="0"/>
            </w:tcBorders>
            <w:vAlign w:val="center"/>
          </w:tcPr>
          <w:p w14:paraId="5A73CA6C">
            <w:pPr>
              <w:pStyle w:val="32"/>
              <w:jc w:val="center"/>
              <w:rPr>
                <w:rFonts w:ascii="Times New Roman"/>
                <w:sz w:val="18"/>
                <w:szCs w:val="18"/>
              </w:rPr>
            </w:pPr>
          </w:p>
        </w:tc>
        <w:tc>
          <w:tcPr>
            <w:tcW w:w="992" w:type="dxa"/>
            <w:vAlign w:val="center"/>
          </w:tcPr>
          <w:p w14:paraId="272983CD">
            <w:pPr>
              <w:pStyle w:val="32"/>
              <w:jc w:val="center"/>
              <w:rPr>
                <w:rFonts w:ascii="Times New Roman"/>
                <w:sz w:val="18"/>
                <w:szCs w:val="18"/>
              </w:rPr>
            </w:pPr>
          </w:p>
        </w:tc>
        <w:tc>
          <w:tcPr>
            <w:tcW w:w="992" w:type="dxa"/>
            <w:vAlign w:val="center"/>
          </w:tcPr>
          <w:p w14:paraId="7EB21EE5">
            <w:pPr>
              <w:pStyle w:val="32"/>
              <w:jc w:val="center"/>
              <w:rPr>
                <w:rFonts w:ascii="Times New Roman"/>
                <w:sz w:val="18"/>
                <w:szCs w:val="18"/>
              </w:rPr>
            </w:pPr>
          </w:p>
        </w:tc>
        <w:tc>
          <w:tcPr>
            <w:tcW w:w="992" w:type="dxa"/>
            <w:vAlign w:val="center"/>
          </w:tcPr>
          <w:p w14:paraId="125825B7">
            <w:pPr>
              <w:pStyle w:val="32"/>
              <w:jc w:val="center"/>
              <w:rPr>
                <w:rFonts w:ascii="Times New Roman"/>
                <w:sz w:val="18"/>
                <w:szCs w:val="18"/>
              </w:rPr>
            </w:pPr>
          </w:p>
        </w:tc>
        <w:tc>
          <w:tcPr>
            <w:tcW w:w="851" w:type="dxa"/>
            <w:vAlign w:val="center"/>
          </w:tcPr>
          <w:p w14:paraId="5AAB8DF5">
            <w:pPr>
              <w:pStyle w:val="32"/>
              <w:jc w:val="center"/>
              <w:rPr>
                <w:rFonts w:ascii="Times New Roman"/>
                <w:sz w:val="18"/>
                <w:szCs w:val="18"/>
              </w:rPr>
            </w:pPr>
          </w:p>
        </w:tc>
        <w:tc>
          <w:tcPr>
            <w:tcW w:w="1134" w:type="dxa"/>
            <w:vAlign w:val="center"/>
          </w:tcPr>
          <w:p w14:paraId="0271DDDA">
            <w:pPr>
              <w:pStyle w:val="32"/>
              <w:jc w:val="center"/>
              <w:rPr>
                <w:rFonts w:ascii="Times New Roman"/>
                <w:sz w:val="18"/>
                <w:szCs w:val="18"/>
              </w:rPr>
            </w:pPr>
          </w:p>
        </w:tc>
        <w:tc>
          <w:tcPr>
            <w:tcW w:w="1125" w:type="dxa"/>
            <w:vAlign w:val="center"/>
          </w:tcPr>
          <w:p w14:paraId="6558B29C">
            <w:pPr>
              <w:pStyle w:val="32"/>
              <w:jc w:val="center"/>
              <w:rPr>
                <w:rFonts w:ascii="Times New Roman"/>
                <w:sz w:val="18"/>
                <w:szCs w:val="18"/>
              </w:rPr>
            </w:pPr>
          </w:p>
        </w:tc>
      </w:tr>
      <w:tr w14:paraId="0640C9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8" w:hRule="atLeast"/>
        </w:trPr>
        <w:tc>
          <w:tcPr>
            <w:tcW w:w="851" w:type="dxa"/>
            <w:vAlign w:val="center"/>
          </w:tcPr>
          <w:p w14:paraId="35B6A9F6">
            <w:pPr>
              <w:pStyle w:val="32"/>
              <w:jc w:val="center"/>
              <w:rPr>
                <w:rFonts w:ascii="Times New Roman"/>
                <w:sz w:val="18"/>
                <w:szCs w:val="18"/>
              </w:rPr>
            </w:pPr>
          </w:p>
        </w:tc>
        <w:tc>
          <w:tcPr>
            <w:tcW w:w="850" w:type="dxa"/>
            <w:tcBorders>
              <w:right w:val="single" w:color="auto" w:sz="4" w:space="0"/>
            </w:tcBorders>
            <w:vAlign w:val="center"/>
          </w:tcPr>
          <w:p w14:paraId="3BA317DC">
            <w:pPr>
              <w:pStyle w:val="32"/>
              <w:jc w:val="center"/>
              <w:rPr>
                <w:rFonts w:ascii="Times New Roman"/>
                <w:sz w:val="18"/>
                <w:szCs w:val="18"/>
              </w:rPr>
            </w:pPr>
          </w:p>
        </w:tc>
        <w:tc>
          <w:tcPr>
            <w:tcW w:w="709" w:type="dxa"/>
            <w:tcBorders>
              <w:left w:val="single" w:color="auto" w:sz="4" w:space="0"/>
              <w:right w:val="single" w:color="auto" w:sz="4" w:space="0"/>
            </w:tcBorders>
            <w:vAlign w:val="center"/>
          </w:tcPr>
          <w:p w14:paraId="7AD7366C">
            <w:pPr>
              <w:pStyle w:val="32"/>
              <w:jc w:val="center"/>
              <w:rPr>
                <w:rFonts w:ascii="Times New Roman"/>
                <w:sz w:val="18"/>
                <w:szCs w:val="18"/>
              </w:rPr>
            </w:pPr>
          </w:p>
        </w:tc>
        <w:tc>
          <w:tcPr>
            <w:tcW w:w="709" w:type="dxa"/>
            <w:tcBorders>
              <w:left w:val="single" w:color="auto" w:sz="4" w:space="0"/>
              <w:right w:val="single" w:color="auto" w:sz="4" w:space="0"/>
            </w:tcBorders>
            <w:vAlign w:val="center"/>
          </w:tcPr>
          <w:p w14:paraId="2D4FD5D5">
            <w:pPr>
              <w:pStyle w:val="32"/>
              <w:jc w:val="center"/>
              <w:rPr>
                <w:rFonts w:ascii="Times New Roman"/>
                <w:sz w:val="18"/>
                <w:szCs w:val="18"/>
              </w:rPr>
            </w:pPr>
          </w:p>
        </w:tc>
        <w:tc>
          <w:tcPr>
            <w:tcW w:w="709" w:type="dxa"/>
            <w:tcBorders>
              <w:left w:val="single" w:color="auto" w:sz="4" w:space="0"/>
              <w:right w:val="single" w:color="auto" w:sz="4" w:space="0"/>
            </w:tcBorders>
            <w:vAlign w:val="center"/>
          </w:tcPr>
          <w:p w14:paraId="6ACB04F3">
            <w:pPr>
              <w:pStyle w:val="32"/>
              <w:jc w:val="center"/>
              <w:rPr>
                <w:rFonts w:ascii="Times New Roman"/>
                <w:sz w:val="18"/>
                <w:szCs w:val="18"/>
              </w:rPr>
            </w:pPr>
          </w:p>
        </w:tc>
        <w:tc>
          <w:tcPr>
            <w:tcW w:w="708" w:type="dxa"/>
            <w:tcBorders>
              <w:left w:val="single" w:color="auto" w:sz="4" w:space="0"/>
              <w:right w:val="single" w:color="auto" w:sz="4" w:space="0"/>
            </w:tcBorders>
            <w:vAlign w:val="center"/>
          </w:tcPr>
          <w:p w14:paraId="0989BD71">
            <w:pPr>
              <w:pStyle w:val="32"/>
              <w:jc w:val="center"/>
              <w:rPr>
                <w:rFonts w:ascii="Times New Roman"/>
                <w:sz w:val="18"/>
                <w:szCs w:val="18"/>
              </w:rPr>
            </w:pPr>
          </w:p>
        </w:tc>
        <w:tc>
          <w:tcPr>
            <w:tcW w:w="750" w:type="dxa"/>
            <w:tcBorders>
              <w:left w:val="single" w:color="auto" w:sz="4" w:space="0"/>
              <w:right w:val="single" w:color="auto" w:sz="4" w:space="0"/>
            </w:tcBorders>
            <w:vAlign w:val="center"/>
          </w:tcPr>
          <w:p w14:paraId="04353F8B">
            <w:pPr>
              <w:pStyle w:val="32"/>
              <w:jc w:val="center"/>
              <w:rPr>
                <w:rFonts w:ascii="Times New Roman"/>
                <w:sz w:val="18"/>
                <w:szCs w:val="18"/>
              </w:rPr>
            </w:pPr>
          </w:p>
        </w:tc>
        <w:tc>
          <w:tcPr>
            <w:tcW w:w="810" w:type="dxa"/>
            <w:tcBorders>
              <w:left w:val="single" w:color="auto" w:sz="4" w:space="0"/>
              <w:right w:val="single" w:color="auto" w:sz="4" w:space="0"/>
            </w:tcBorders>
            <w:vAlign w:val="center"/>
          </w:tcPr>
          <w:p w14:paraId="09D36069">
            <w:pPr>
              <w:pStyle w:val="32"/>
              <w:jc w:val="center"/>
              <w:rPr>
                <w:rFonts w:ascii="Times New Roman"/>
                <w:sz w:val="18"/>
                <w:szCs w:val="18"/>
              </w:rPr>
            </w:pPr>
          </w:p>
        </w:tc>
        <w:tc>
          <w:tcPr>
            <w:tcW w:w="870" w:type="dxa"/>
            <w:tcBorders>
              <w:left w:val="single" w:color="auto" w:sz="4" w:space="0"/>
              <w:right w:val="single" w:color="auto" w:sz="4" w:space="0"/>
            </w:tcBorders>
            <w:vAlign w:val="center"/>
          </w:tcPr>
          <w:p w14:paraId="0D26565E">
            <w:pPr>
              <w:pStyle w:val="32"/>
              <w:jc w:val="center"/>
              <w:rPr>
                <w:rFonts w:ascii="Times New Roman"/>
                <w:sz w:val="18"/>
                <w:szCs w:val="18"/>
              </w:rPr>
            </w:pPr>
          </w:p>
        </w:tc>
        <w:tc>
          <w:tcPr>
            <w:tcW w:w="831" w:type="dxa"/>
            <w:tcBorders>
              <w:left w:val="single" w:color="auto" w:sz="4" w:space="0"/>
            </w:tcBorders>
            <w:vAlign w:val="center"/>
          </w:tcPr>
          <w:p w14:paraId="12CC0CCC">
            <w:pPr>
              <w:pStyle w:val="32"/>
              <w:jc w:val="center"/>
              <w:rPr>
                <w:rFonts w:ascii="Times New Roman"/>
                <w:sz w:val="18"/>
                <w:szCs w:val="18"/>
              </w:rPr>
            </w:pPr>
          </w:p>
        </w:tc>
        <w:tc>
          <w:tcPr>
            <w:tcW w:w="992" w:type="dxa"/>
            <w:vAlign w:val="center"/>
          </w:tcPr>
          <w:p w14:paraId="3913ADE0">
            <w:pPr>
              <w:pStyle w:val="32"/>
              <w:jc w:val="center"/>
              <w:rPr>
                <w:rFonts w:ascii="Times New Roman"/>
                <w:sz w:val="18"/>
                <w:szCs w:val="18"/>
              </w:rPr>
            </w:pPr>
          </w:p>
        </w:tc>
        <w:tc>
          <w:tcPr>
            <w:tcW w:w="992" w:type="dxa"/>
            <w:vAlign w:val="center"/>
          </w:tcPr>
          <w:p w14:paraId="430233F4">
            <w:pPr>
              <w:pStyle w:val="32"/>
              <w:jc w:val="center"/>
              <w:rPr>
                <w:rFonts w:ascii="Times New Roman"/>
                <w:sz w:val="18"/>
                <w:szCs w:val="18"/>
              </w:rPr>
            </w:pPr>
          </w:p>
        </w:tc>
        <w:tc>
          <w:tcPr>
            <w:tcW w:w="992" w:type="dxa"/>
            <w:vAlign w:val="center"/>
          </w:tcPr>
          <w:p w14:paraId="468FFFB7">
            <w:pPr>
              <w:pStyle w:val="32"/>
              <w:jc w:val="center"/>
              <w:rPr>
                <w:rFonts w:ascii="Times New Roman"/>
                <w:sz w:val="18"/>
                <w:szCs w:val="18"/>
              </w:rPr>
            </w:pPr>
          </w:p>
        </w:tc>
        <w:tc>
          <w:tcPr>
            <w:tcW w:w="851" w:type="dxa"/>
            <w:vAlign w:val="center"/>
          </w:tcPr>
          <w:p w14:paraId="1D51F4C9">
            <w:pPr>
              <w:pStyle w:val="32"/>
              <w:jc w:val="center"/>
              <w:rPr>
                <w:rFonts w:ascii="Times New Roman"/>
                <w:sz w:val="18"/>
                <w:szCs w:val="18"/>
              </w:rPr>
            </w:pPr>
          </w:p>
        </w:tc>
        <w:tc>
          <w:tcPr>
            <w:tcW w:w="1134" w:type="dxa"/>
            <w:vAlign w:val="center"/>
          </w:tcPr>
          <w:p w14:paraId="6C288CAC">
            <w:pPr>
              <w:pStyle w:val="32"/>
              <w:jc w:val="center"/>
              <w:rPr>
                <w:rFonts w:ascii="Times New Roman"/>
                <w:sz w:val="18"/>
                <w:szCs w:val="18"/>
              </w:rPr>
            </w:pPr>
          </w:p>
        </w:tc>
        <w:tc>
          <w:tcPr>
            <w:tcW w:w="1125" w:type="dxa"/>
            <w:vAlign w:val="center"/>
          </w:tcPr>
          <w:p w14:paraId="6AA99187">
            <w:pPr>
              <w:pStyle w:val="32"/>
              <w:jc w:val="center"/>
              <w:rPr>
                <w:rFonts w:ascii="Times New Roman"/>
                <w:sz w:val="18"/>
                <w:szCs w:val="18"/>
              </w:rPr>
            </w:pPr>
          </w:p>
        </w:tc>
      </w:tr>
      <w:tr w14:paraId="311A3D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8" w:hRule="atLeast"/>
        </w:trPr>
        <w:tc>
          <w:tcPr>
            <w:tcW w:w="851" w:type="dxa"/>
            <w:vAlign w:val="center"/>
          </w:tcPr>
          <w:p w14:paraId="7E7A3FD6">
            <w:pPr>
              <w:pStyle w:val="32"/>
              <w:jc w:val="center"/>
              <w:rPr>
                <w:rFonts w:ascii="Times New Roman"/>
                <w:sz w:val="18"/>
                <w:szCs w:val="18"/>
              </w:rPr>
            </w:pPr>
          </w:p>
        </w:tc>
        <w:tc>
          <w:tcPr>
            <w:tcW w:w="850" w:type="dxa"/>
            <w:tcBorders>
              <w:right w:val="single" w:color="auto" w:sz="4" w:space="0"/>
            </w:tcBorders>
            <w:vAlign w:val="center"/>
          </w:tcPr>
          <w:p w14:paraId="32EFFE63">
            <w:pPr>
              <w:pStyle w:val="32"/>
              <w:jc w:val="center"/>
              <w:rPr>
                <w:rFonts w:ascii="Times New Roman"/>
                <w:sz w:val="18"/>
                <w:szCs w:val="18"/>
              </w:rPr>
            </w:pPr>
          </w:p>
        </w:tc>
        <w:tc>
          <w:tcPr>
            <w:tcW w:w="709" w:type="dxa"/>
            <w:tcBorders>
              <w:left w:val="single" w:color="auto" w:sz="4" w:space="0"/>
              <w:right w:val="single" w:color="auto" w:sz="4" w:space="0"/>
            </w:tcBorders>
            <w:vAlign w:val="center"/>
          </w:tcPr>
          <w:p w14:paraId="3BFEE95E">
            <w:pPr>
              <w:pStyle w:val="32"/>
              <w:jc w:val="center"/>
              <w:rPr>
                <w:rFonts w:ascii="Times New Roman"/>
                <w:sz w:val="18"/>
                <w:szCs w:val="18"/>
              </w:rPr>
            </w:pPr>
          </w:p>
        </w:tc>
        <w:tc>
          <w:tcPr>
            <w:tcW w:w="709" w:type="dxa"/>
            <w:tcBorders>
              <w:left w:val="single" w:color="auto" w:sz="4" w:space="0"/>
              <w:right w:val="single" w:color="auto" w:sz="4" w:space="0"/>
            </w:tcBorders>
            <w:vAlign w:val="center"/>
          </w:tcPr>
          <w:p w14:paraId="3D4B86FA">
            <w:pPr>
              <w:pStyle w:val="32"/>
              <w:jc w:val="center"/>
              <w:rPr>
                <w:rFonts w:ascii="Times New Roman"/>
                <w:sz w:val="18"/>
                <w:szCs w:val="18"/>
              </w:rPr>
            </w:pPr>
          </w:p>
        </w:tc>
        <w:tc>
          <w:tcPr>
            <w:tcW w:w="709" w:type="dxa"/>
            <w:tcBorders>
              <w:left w:val="single" w:color="auto" w:sz="4" w:space="0"/>
              <w:right w:val="single" w:color="auto" w:sz="4" w:space="0"/>
            </w:tcBorders>
            <w:vAlign w:val="center"/>
          </w:tcPr>
          <w:p w14:paraId="1585F7C5">
            <w:pPr>
              <w:pStyle w:val="32"/>
              <w:jc w:val="center"/>
              <w:rPr>
                <w:rFonts w:ascii="Times New Roman"/>
                <w:sz w:val="18"/>
                <w:szCs w:val="18"/>
              </w:rPr>
            </w:pPr>
          </w:p>
        </w:tc>
        <w:tc>
          <w:tcPr>
            <w:tcW w:w="708" w:type="dxa"/>
            <w:tcBorders>
              <w:left w:val="single" w:color="auto" w:sz="4" w:space="0"/>
              <w:right w:val="single" w:color="auto" w:sz="4" w:space="0"/>
            </w:tcBorders>
            <w:vAlign w:val="center"/>
          </w:tcPr>
          <w:p w14:paraId="4F7EF6F7">
            <w:pPr>
              <w:pStyle w:val="32"/>
              <w:jc w:val="center"/>
              <w:rPr>
                <w:rFonts w:ascii="Times New Roman"/>
                <w:sz w:val="18"/>
                <w:szCs w:val="18"/>
              </w:rPr>
            </w:pPr>
          </w:p>
        </w:tc>
        <w:tc>
          <w:tcPr>
            <w:tcW w:w="750" w:type="dxa"/>
            <w:tcBorders>
              <w:left w:val="single" w:color="auto" w:sz="4" w:space="0"/>
              <w:right w:val="single" w:color="auto" w:sz="4" w:space="0"/>
            </w:tcBorders>
            <w:vAlign w:val="center"/>
          </w:tcPr>
          <w:p w14:paraId="54D536A0">
            <w:pPr>
              <w:pStyle w:val="32"/>
              <w:jc w:val="center"/>
              <w:rPr>
                <w:rFonts w:ascii="Times New Roman"/>
                <w:sz w:val="18"/>
                <w:szCs w:val="18"/>
              </w:rPr>
            </w:pPr>
          </w:p>
        </w:tc>
        <w:tc>
          <w:tcPr>
            <w:tcW w:w="810" w:type="dxa"/>
            <w:tcBorders>
              <w:left w:val="single" w:color="auto" w:sz="4" w:space="0"/>
              <w:right w:val="single" w:color="auto" w:sz="4" w:space="0"/>
            </w:tcBorders>
            <w:vAlign w:val="center"/>
          </w:tcPr>
          <w:p w14:paraId="129D6A40">
            <w:pPr>
              <w:pStyle w:val="32"/>
              <w:jc w:val="center"/>
              <w:rPr>
                <w:rFonts w:ascii="Times New Roman"/>
                <w:sz w:val="18"/>
                <w:szCs w:val="18"/>
              </w:rPr>
            </w:pPr>
          </w:p>
        </w:tc>
        <w:tc>
          <w:tcPr>
            <w:tcW w:w="870" w:type="dxa"/>
            <w:tcBorders>
              <w:left w:val="single" w:color="auto" w:sz="4" w:space="0"/>
              <w:right w:val="single" w:color="auto" w:sz="4" w:space="0"/>
            </w:tcBorders>
            <w:vAlign w:val="center"/>
          </w:tcPr>
          <w:p w14:paraId="3C01CFB9">
            <w:pPr>
              <w:pStyle w:val="32"/>
              <w:jc w:val="center"/>
              <w:rPr>
                <w:rFonts w:ascii="Times New Roman"/>
                <w:sz w:val="18"/>
                <w:szCs w:val="18"/>
              </w:rPr>
            </w:pPr>
          </w:p>
        </w:tc>
        <w:tc>
          <w:tcPr>
            <w:tcW w:w="831" w:type="dxa"/>
            <w:tcBorders>
              <w:left w:val="single" w:color="auto" w:sz="4" w:space="0"/>
            </w:tcBorders>
            <w:vAlign w:val="center"/>
          </w:tcPr>
          <w:p w14:paraId="2C8AC812">
            <w:pPr>
              <w:pStyle w:val="32"/>
              <w:jc w:val="center"/>
              <w:rPr>
                <w:rFonts w:ascii="Times New Roman"/>
                <w:sz w:val="18"/>
                <w:szCs w:val="18"/>
              </w:rPr>
            </w:pPr>
          </w:p>
        </w:tc>
        <w:tc>
          <w:tcPr>
            <w:tcW w:w="992" w:type="dxa"/>
            <w:vAlign w:val="center"/>
          </w:tcPr>
          <w:p w14:paraId="632A288A">
            <w:pPr>
              <w:pStyle w:val="32"/>
              <w:jc w:val="center"/>
              <w:rPr>
                <w:rFonts w:ascii="Times New Roman"/>
                <w:sz w:val="18"/>
                <w:szCs w:val="18"/>
              </w:rPr>
            </w:pPr>
          </w:p>
        </w:tc>
        <w:tc>
          <w:tcPr>
            <w:tcW w:w="992" w:type="dxa"/>
            <w:vAlign w:val="center"/>
          </w:tcPr>
          <w:p w14:paraId="63621357">
            <w:pPr>
              <w:pStyle w:val="32"/>
              <w:jc w:val="center"/>
              <w:rPr>
                <w:rFonts w:ascii="Times New Roman"/>
                <w:sz w:val="18"/>
                <w:szCs w:val="18"/>
              </w:rPr>
            </w:pPr>
          </w:p>
        </w:tc>
        <w:tc>
          <w:tcPr>
            <w:tcW w:w="992" w:type="dxa"/>
            <w:vAlign w:val="center"/>
          </w:tcPr>
          <w:p w14:paraId="448CEF4F">
            <w:pPr>
              <w:pStyle w:val="32"/>
              <w:jc w:val="center"/>
              <w:rPr>
                <w:rFonts w:ascii="Times New Roman"/>
                <w:sz w:val="18"/>
                <w:szCs w:val="18"/>
              </w:rPr>
            </w:pPr>
          </w:p>
        </w:tc>
        <w:tc>
          <w:tcPr>
            <w:tcW w:w="851" w:type="dxa"/>
            <w:vAlign w:val="center"/>
          </w:tcPr>
          <w:p w14:paraId="6DC58975">
            <w:pPr>
              <w:pStyle w:val="32"/>
              <w:jc w:val="center"/>
              <w:rPr>
                <w:rFonts w:ascii="Times New Roman"/>
                <w:sz w:val="18"/>
                <w:szCs w:val="18"/>
              </w:rPr>
            </w:pPr>
          </w:p>
        </w:tc>
        <w:tc>
          <w:tcPr>
            <w:tcW w:w="1134" w:type="dxa"/>
            <w:vAlign w:val="center"/>
          </w:tcPr>
          <w:p w14:paraId="4E372C96">
            <w:pPr>
              <w:pStyle w:val="32"/>
              <w:jc w:val="center"/>
              <w:rPr>
                <w:rFonts w:ascii="Times New Roman"/>
                <w:sz w:val="18"/>
                <w:szCs w:val="18"/>
              </w:rPr>
            </w:pPr>
          </w:p>
        </w:tc>
        <w:tc>
          <w:tcPr>
            <w:tcW w:w="1125" w:type="dxa"/>
            <w:vAlign w:val="center"/>
          </w:tcPr>
          <w:p w14:paraId="35B663AA">
            <w:pPr>
              <w:pStyle w:val="32"/>
              <w:jc w:val="center"/>
              <w:rPr>
                <w:rFonts w:ascii="Times New Roman"/>
                <w:sz w:val="18"/>
                <w:szCs w:val="18"/>
              </w:rPr>
            </w:pPr>
          </w:p>
        </w:tc>
      </w:tr>
    </w:tbl>
    <w:p w14:paraId="31A3A77F">
      <w:pPr>
        <w:pStyle w:val="5"/>
        <w:spacing w:after="0" w:line="240" w:lineRule="exact"/>
        <w:rPr>
          <w:sz w:val="16"/>
          <w:szCs w:val="16"/>
          <w:lang w:eastAsia="zh-CN"/>
        </w:rPr>
      </w:pPr>
    </w:p>
    <w:p w14:paraId="219617DD">
      <w:pPr>
        <w:pStyle w:val="5"/>
        <w:spacing w:after="0" w:line="240" w:lineRule="exact"/>
        <w:ind w:left="136"/>
        <w:rPr>
          <w:sz w:val="16"/>
          <w:szCs w:val="16"/>
          <w:lang w:eastAsia="zh-CN"/>
        </w:rPr>
      </w:pPr>
      <w:r>
        <w:rPr>
          <w:sz w:val="16"/>
          <w:szCs w:val="16"/>
          <w:lang w:eastAsia="zh-CN"/>
        </w:rPr>
        <w:t>*</w:t>
      </w:r>
      <w:r>
        <w:rPr>
          <w:spacing w:val="-5"/>
          <w:sz w:val="16"/>
          <w:szCs w:val="16"/>
          <w:lang w:eastAsia="zh-CN"/>
        </w:rPr>
        <w:t xml:space="preserve"> </w:t>
      </w:r>
      <w:r>
        <w:rPr>
          <w:rFonts w:hint="eastAsia"/>
          <w:spacing w:val="-5"/>
          <w:sz w:val="16"/>
          <w:szCs w:val="16"/>
          <w:lang w:eastAsia="zh-CN"/>
        </w:rPr>
        <w:t>如基于每日填报数据，则此列可不填</w:t>
      </w:r>
      <w:r>
        <w:rPr>
          <w:spacing w:val="-2"/>
          <w:sz w:val="16"/>
          <w:szCs w:val="16"/>
          <w:lang w:eastAsia="zh-CN"/>
        </w:rPr>
        <w:t>.</w:t>
      </w:r>
    </w:p>
    <w:p w14:paraId="161E4A10">
      <w:pPr>
        <w:pStyle w:val="5"/>
        <w:spacing w:after="0" w:line="240" w:lineRule="exact"/>
        <w:ind w:left="136" w:right="159"/>
        <w:rPr>
          <w:sz w:val="16"/>
          <w:szCs w:val="16"/>
          <w:lang w:eastAsia="zh-CN"/>
        </w:rPr>
      </w:pPr>
      <w:r>
        <w:rPr>
          <w:sz w:val="16"/>
          <w:szCs w:val="16"/>
          <w:lang w:eastAsia="zh-CN"/>
        </w:rPr>
        <w:t>**</w:t>
      </w:r>
      <w:r>
        <w:rPr>
          <w:spacing w:val="-8"/>
          <w:sz w:val="16"/>
          <w:szCs w:val="16"/>
          <w:lang w:eastAsia="zh-CN"/>
        </w:rPr>
        <w:t xml:space="preserve"> </w:t>
      </w:r>
      <w:r>
        <w:rPr>
          <w:rFonts w:hint="eastAsia"/>
          <w:spacing w:val="-8"/>
          <w:sz w:val="16"/>
          <w:szCs w:val="16"/>
          <w:lang w:eastAsia="zh-CN"/>
        </w:rPr>
        <w:t>参见</w:t>
      </w:r>
      <w:r>
        <w:rPr>
          <w:rFonts w:hint="default" w:ascii="Times New Roman" w:hAnsi="Times New Roman" w:cs="Times New Roman"/>
          <w:spacing w:val="-8"/>
          <w:sz w:val="16"/>
          <w:szCs w:val="16"/>
          <w:lang w:eastAsia="zh-CN"/>
        </w:rPr>
        <w:t>M</w:t>
      </w:r>
      <w:r>
        <w:rPr>
          <w:rFonts w:ascii="Times New Roman" w:hAnsi="Times New Roman" w:cs="Times New Roman"/>
          <w:spacing w:val="-8"/>
          <w:sz w:val="16"/>
          <w:szCs w:val="16"/>
          <w:lang w:eastAsia="zh-CN"/>
        </w:rPr>
        <w:t>EPC.355(78</w:t>
      </w:r>
      <w:r>
        <w:rPr>
          <w:spacing w:val="-8"/>
          <w:sz w:val="16"/>
          <w:szCs w:val="16"/>
          <w:lang w:eastAsia="zh-CN"/>
        </w:rPr>
        <w:t>)</w:t>
      </w:r>
      <w:r>
        <w:rPr>
          <w:rFonts w:hint="eastAsia"/>
          <w:spacing w:val="-8"/>
          <w:sz w:val="16"/>
          <w:szCs w:val="16"/>
          <w:lang w:eastAsia="zh-CN"/>
        </w:rPr>
        <w:t>关于C</w:t>
      </w:r>
      <w:r>
        <w:rPr>
          <w:spacing w:val="-8"/>
          <w:sz w:val="16"/>
          <w:szCs w:val="16"/>
          <w:lang w:eastAsia="zh-CN"/>
        </w:rPr>
        <w:t>II</w:t>
      </w:r>
      <w:r>
        <w:rPr>
          <w:rFonts w:hint="eastAsia"/>
          <w:spacing w:val="-8"/>
          <w:sz w:val="16"/>
          <w:szCs w:val="16"/>
          <w:lang w:eastAsia="zh-CN"/>
        </w:rPr>
        <w:t>计算修正的</w:t>
      </w:r>
      <w:r>
        <w:rPr>
          <w:rFonts w:hint="default" w:ascii="Times New Roman" w:hAnsi="Times New Roman" w:cs="Times New Roman"/>
          <w:spacing w:val="-8"/>
          <w:sz w:val="16"/>
          <w:szCs w:val="16"/>
          <w:lang w:eastAsia="zh-CN"/>
        </w:rPr>
        <w:t>G</w:t>
      </w:r>
      <w:r>
        <w:rPr>
          <w:rFonts w:ascii="Times New Roman" w:hAnsi="Times New Roman" w:cs="Times New Roman"/>
          <w:spacing w:val="-8"/>
          <w:sz w:val="16"/>
          <w:szCs w:val="16"/>
          <w:lang w:eastAsia="zh-CN"/>
        </w:rPr>
        <w:t>5</w:t>
      </w:r>
      <w:r>
        <w:rPr>
          <w:rFonts w:hint="eastAsia"/>
          <w:spacing w:val="-8"/>
          <w:sz w:val="16"/>
          <w:szCs w:val="16"/>
          <w:lang w:eastAsia="zh-CN"/>
        </w:rPr>
        <w:t>导则。必要时可提供相关支持性材料以便验证，如B</w:t>
      </w:r>
      <w:r>
        <w:rPr>
          <w:spacing w:val="-8"/>
          <w:sz w:val="16"/>
          <w:szCs w:val="16"/>
          <w:lang w:eastAsia="zh-CN"/>
        </w:rPr>
        <w:t>APLIE</w:t>
      </w:r>
      <w:r>
        <w:rPr>
          <w:rFonts w:hint="eastAsia"/>
          <w:spacing w:val="-8"/>
          <w:sz w:val="16"/>
          <w:szCs w:val="16"/>
          <w:lang w:eastAsia="zh-CN"/>
        </w:rPr>
        <w:t>，记录了正在使用的冷箱。请注意，在不同航行或操作条件下的航次应分别在不同的行记载，以便对修正系数和航次调整进行相应的计算和验证。</w:t>
      </w:r>
    </w:p>
    <w:p w14:paraId="230BF3F3">
      <w:pPr>
        <w:spacing w:line="240" w:lineRule="exact"/>
        <w:ind w:left="136"/>
        <w:rPr>
          <w:sz w:val="16"/>
          <w:szCs w:val="16"/>
        </w:rPr>
      </w:pPr>
      <w:r>
        <w:rPr>
          <w:sz w:val="16"/>
          <w:szCs w:val="16"/>
        </w:rPr>
        <w:t>***</w:t>
      </w:r>
      <w:r>
        <w:rPr>
          <w:spacing w:val="-5"/>
          <w:sz w:val="16"/>
          <w:szCs w:val="16"/>
        </w:rPr>
        <w:t xml:space="preserve"> </w:t>
      </w:r>
      <w:r>
        <w:rPr>
          <w:rFonts w:hint="eastAsia"/>
          <w:spacing w:val="-5"/>
          <w:sz w:val="16"/>
          <w:szCs w:val="16"/>
        </w:rPr>
        <w:t>参见</w:t>
      </w:r>
      <w:r>
        <w:rPr>
          <w:sz w:val="16"/>
          <w:szCs w:val="16"/>
        </w:rPr>
        <w:t>MEPC.3</w:t>
      </w:r>
      <w:r>
        <w:rPr>
          <w:rFonts w:hint="eastAsia"/>
          <w:sz w:val="16"/>
          <w:szCs w:val="16"/>
        </w:rPr>
        <w:t>64</w:t>
      </w:r>
      <w:r>
        <w:rPr>
          <w:sz w:val="16"/>
          <w:szCs w:val="16"/>
        </w:rPr>
        <w:t>(7</w:t>
      </w:r>
      <w:r>
        <w:rPr>
          <w:rFonts w:hint="eastAsia"/>
          <w:sz w:val="16"/>
          <w:szCs w:val="16"/>
        </w:rPr>
        <w:t>9</w:t>
      </w:r>
      <w:r>
        <w:rPr>
          <w:sz w:val="16"/>
          <w:szCs w:val="16"/>
        </w:rPr>
        <w:t>)</w:t>
      </w:r>
      <w:r>
        <w:rPr>
          <w:rFonts w:hint="eastAsia"/>
          <w:sz w:val="16"/>
          <w:szCs w:val="16"/>
        </w:rPr>
        <w:t>中规定的燃料种类</w:t>
      </w:r>
    </w:p>
    <w:p w14:paraId="1C9A643B">
      <w:pPr>
        <w:pStyle w:val="5"/>
        <w:spacing w:after="0" w:line="240" w:lineRule="exact"/>
        <w:ind w:left="136" w:right="161"/>
        <w:rPr>
          <w:sz w:val="16"/>
          <w:szCs w:val="16"/>
          <w:lang w:eastAsia="zh-CN"/>
        </w:rPr>
      </w:pPr>
      <w:r>
        <w:rPr>
          <w:rFonts w:hint="eastAsia"/>
          <w:sz w:val="16"/>
          <w:szCs w:val="16"/>
          <w:lang w:val="en-US" w:eastAsia="zh-CN"/>
        </w:rPr>
        <w:t>注释：如果燃料供应/校正数据已记录在公司的电子报告系统中，则可接受以公司现有的数据格式提交数据，而不必以这种格式提交数据。</w:t>
      </w:r>
    </w:p>
    <w:p w14:paraId="171E285C">
      <w:pPr>
        <w:widowControl/>
        <w:jc w:val="left"/>
        <w:rPr>
          <w:sz w:val="15"/>
          <w:szCs w:val="15"/>
          <w:lang w:val="en-GB"/>
        </w:rPr>
      </w:pPr>
      <w:r>
        <w:rPr>
          <w:sz w:val="15"/>
          <w:szCs w:val="15"/>
          <w:lang w:val="en-GB"/>
        </w:rPr>
        <w:br w:type="page"/>
      </w:r>
    </w:p>
    <w:p w14:paraId="4DEEE8B5">
      <w:pPr>
        <w:ind w:left="2" w:right="110" w:hanging="2"/>
        <w:jc w:val="center"/>
        <w:rPr>
          <w:spacing w:val="-2"/>
          <w:sz w:val="22"/>
        </w:rPr>
      </w:pPr>
      <w:r>
        <w:rPr>
          <w:sz w:val="22"/>
        </w:rPr>
        <w:t>SAMPLE</w:t>
      </w:r>
      <w:r>
        <w:rPr>
          <w:spacing w:val="-8"/>
          <w:sz w:val="22"/>
        </w:rPr>
        <w:t xml:space="preserve"> </w:t>
      </w:r>
      <w:r>
        <w:rPr>
          <w:sz w:val="22"/>
        </w:rPr>
        <w:t>OF</w:t>
      </w:r>
      <w:r>
        <w:rPr>
          <w:spacing w:val="-4"/>
          <w:sz w:val="22"/>
        </w:rPr>
        <w:t xml:space="preserve"> </w:t>
      </w:r>
      <w:r>
        <w:rPr>
          <w:sz w:val="22"/>
        </w:rPr>
        <w:t>THE</w:t>
      </w:r>
      <w:r>
        <w:rPr>
          <w:spacing w:val="-5"/>
          <w:sz w:val="22"/>
        </w:rPr>
        <w:t xml:space="preserve"> </w:t>
      </w:r>
      <w:r>
        <w:rPr>
          <w:sz w:val="22"/>
        </w:rPr>
        <w:t>COLLECTED</w:t>
      </w:r>
      <w:r>
        <w:rPr>
          <w:spacing w:val="-5"/>
          <w:sz w:val="22"/>
        </w:rPr>
        <w:t xml:space="preserve"> </w:t>
      </w:r>
      <w:r>
        <w:rPr>
          <w:sz w:val="22"/>
        </w:rPr>
        <w:t xml:space="preserve">DATA </w:t>
      </w:r>
      <w:r>
        <w:rPr>
          <w:spacing w:val="-2"/>
          <w:sz w:val="22"/>
        </w:rPr>
        <w:t>SUMMARIES</w:t>
      </w:r>
    </w:p>
    <w:p w14:paraId="61623AEC">
      <w:pPr>
        <w:ind w:left="2" w:right="110" w:hanging="2"/>
        <w:jc w:val="center"/>
      </w:pPr>
    </w:p>
    <w:tbl>
      <w:tblPr>
        <w:tblStyle w:val="31"/>
        <w:tblW w:w="1389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53"/>
        <w:gridCol w:w="1624"/>
        <w:gridCol w:w="942"/>
        <w:gridCol w:w="931"/>
        <w:gridCol w:w="904"/>
        <w:gridCol w:w="850"/>
        <w:gridCol w:w="993"/>
        <w:gridCol w:w="1134"/>
        <w:gridCol w:w="1701"/>
        <w:gridCol w:w="1417"/>
        <w:gridCol w:w="1843"/>
      </w:tblGrid>
      <w:tr w14:paraId="762B65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1553" w:type="dxa"/>
            <w:vMerge w:val="restart"/>
          </w:tcPr>
          <w:p w14:paraId="107B6167">
            <w:pPr>
              <w:pStyle w:val="32"/>
              <w:tabs>
                <w:tab w:val="left" w:pos="747"/>
              </w:tabs>
              <w:spacing w:line="240" w:lineRule="exact"/>
              <w:ind w:left="105" w:right="102"/>
              <w:rPr>
                <w:rFonts w:ascii="Times New Roman" w:hAnsi="Times New Roman" w:cs="Times New Roman"/>
                <w:sz w:val="18"/>
                <w:szCs w:val="18"/>
              </w:rPr>
            </w:pPr>
            <w:r>
              <w:rPr>
                <w:rFonts w:ascii="Times New Roman" w:hAnsi="Times New Roman" w:cs="Times New Roman"/>
                <w:spacing w:val="-4"/>
                <w:sz w:val="18"/>
                <w:szCs w:val="18"/>
              </w:rPr>
              <w:t xml:space="preserve">Date and </w:t>
            </w:r>
            <w:r>
              <w:rPr>
                <w:rFonts w:ascii="Times New Roman" w:hAnsi="Times New Roman" w:cs="Times New Roman"/>
                <w:sz w:val="18"/>
                <w:szCs w:val="18"/>
              </w:rPr>
              <w:t>time from</w:t>
            </w:r>
            <w:r>
              <w:rPr>
                <w:rFonts w:ascii="Times New Roman" w:hAnsi="Times New Roman" w:cs="Times New Roman"/>
                <w:spacing w:val="-2"/>
                <w:sz w:val="18"/>
                <w:szCs w:val="18"/>
              </w:rPr>
              <w:t>(dd/mm/yyyy;</w:t>
            </w:r>
            <w:r>
              <w:rPr>
                <w:rFonts w:ascii="Times New Roman" w:hAnsi="Times New Roman" w:cs="Times New Roman"/>
                <w:w w:val="95"/>
                <w:sz w:val="18"/>
                <w:szCs w:val="18"/>
              </w:rPr>
              <w:t>hh:mm</w:t>
            </w:r>
            <w:r>
              <w:rPr>
                <w:rFonts w:ascii="Times New Roman" w:hAnsi="Times New Roman" w:cs="Times New Roman"/>
                <w:spacing w:val="11"/>
                <w:sz w:val="18"/>
                <w:szCs w:val="18"/>
              </w:rPr>
              <w:t xml:space="preserve"> </w:t>
            </w:r>
            <w:r>
              <w:rPr>
                <w:rFonts w:ascii="Times New Roman" w:hAnsi="Times New Roman" w:cs="Times New Roman"/>
                <w:spacing w:val="-4"/>
                <w:sz w:val="18"/>
                <w:szCs w:val="18"/>
              </w:rPr>
              <w:t>UTC)</w:t>
            </w:r>
          </w:p>
        </w:tc>
        <w:tc>
          <w:tcPr>
            <w:tcW w:w="1624" w:type="dxa"/>
            <w:vMerge w:val="restart"/>
          </w:tcPr>
          <w:p w14:paraId="685474F2">
            <w:pPr>
              <w:pStyle w:val="32"/>
              <w:spacing w:line="240" w:lineRule="exact"/>
              <w:ind w:left="105" w:right="102"/>
              <w:rPr>
                <w:rFonts w:ascii="Times New Roman" w:hAnsi="Times New Roman" w:cs="Times New Roman"/>
                <w:sz w:val="18"/>
                <w:szCs w:val="18"/>
              </w:rPr>
            </w:pPr>
            <w:r>
              <w:rPr>
                <w:rFonts w:ascii="Times New Roman" w:hAnsi="Times New Roman" w:cs="Times New Roman"/>
                <w:sz w:val="18"/>
                <w:szCs w:val="18"/>
              </w:rPr>
              <w:t>*Date and time</w:t>
            </w:r>
            <w:r>
              <w:rPr>
                <w:rFonts w:ascii="Times New Roman" w:hAnsi="Times New Roman" w:cs="Times New Roman"/>
                <w:spacing w:val="-2"/>
                <w:sz w:val="18"/>
                <w:szCs w:val="18"/>
              </w:rPr>
              <w:t xml:space="preserve"> </w:t>
            </w:r>
            <w:r>
              <w:rPr>
                <w:rFonts w:ascii="Times New Roman" w:hAnsi="Times New Roman" w:cs="Times New Roman"/>
                <w:sz w:val="18"/>
                <w:szCs w:val="18"/>
              </w:rPr>
              <w:t xml:space="preserve">to </w:t>
            </w:r>
            <w:r>
              <w:rPr>
                <w:rFonts w:ascii="Times New Roman" w:hAnsi="Times New Roman" w:cs="Times New Roman"/>
                <w:spacing w:val="-2"/>
                <w:sz w:val="18"/>
                <w:szCs w:val="18"/>
              </w:rPr>
              <w:t xml:space="preserve">(dd/mm/yyyy </w:t>
            </w:r>
            <w:r>
              <w:rPr>
                <w:rFonts w:ascii="Times New Roman" w:hAnsi="Times New Roman" w:cs="Times New Roman"/>
                <w:sz w:val="18"/>
                <w:szCs w:val="18"/>
              </w:rPr>
              <w:t>hh:mm</w:t>
            </w:r>
            <w:r>
              <w:rPr>
                <w:rFonts w:ascii="Times New Roman" w:hAnsi="Times New Roman" w:cs="Times New Roman"/>
                <w:spacing w:val="-8"/>
                <w:sz w:val="18"/>
                <w:szCs w:val="18"/>
              </w:rPr>
              <w:t xml:space="preserve"> </w:t>
            </w:r>
            <w:r>
              <w:rPr>
                <w:rFonts w:ascii="Times New Roman" w:hAnsi="Times New Roman" w:cs="Times New Roman"/>
                <w:spacing w:val="-4"/>
                <w:sz w:val="18"/>
                <w:szCs w:val="18"/>
              </w:rPr>
              <w:t>UTC)</w:t>
            </w:r>
          </w:p>
        </w:tc>
        <w:tc>
          <w:tcPr>
            <w:tcW w:w="942" w:type="dxa"/>
            <w:vMerge w:val="restart"/>
            <w:tcBorders>
              <w:right w:val="single" w:color="000000" w:sz="6" w:space="0"/>
            </w:tcBorders>
          </w:tcPr>
          <w:p w14:paraId="0B176187">
            <w:pPr>
              <w:pStyle w:val="32"/>
              <w:spacing w:line="240" w:lineRule="exact"/>
              <w:ind w:left="103" w:right="113"/>
              <w:jc w:val="both"/>
              <w:rPr>
                <w:rFonts w:ascii="Times New Roman" w:hAnsi="Times New Roman" w:cs="Times New Roman"/>
                <w:sz w:val="18"/>
                <w:szCs w:val="18"/>
              </w:rPr>
            </w:pPr>
            <w:r>
              <w:rPr>
                <w:rFonts w:ascii="Times New Roman" w:hAnsi="Times New Roman" w:cs="Times New Roman"/>
                <w:spacing w:val="-2"/>
                <w:sz w:val="18"/>
                <w:szCs w:val="18"/>
              </w:rPr>
              <w:t>Distance travelled (n.m)</w:t>
            </w:r>
          </w:p>
        </w:tc>
        <w:tc>
          <w:tcPr>
            <w:tcW w:w="931" w:type="dxa"/>
            <w:vMerge w:val="restart"/>
            <w:tcBorders>
              <w:left w:val="single" w:color="000000" w:sz="6" w:space="0"/>
            </w:tcBorders>
          </w:tcPr>
          <w:p w14:paraId="1B0523F4">
            <w:pPr>
              <w:pStyle w:val="32"/>
              <w:spacing w:line="240" w:lineRule="exact"/>
              <w:ind w:left="108" w:right="121"/>
              <w:rPr>
                <w:rFonts w:ascii="Times New Roman" w:hAnsi="Times New Roman" w:cs="Times New Roman"/>
                <w:sz w:val="18"/>
                <w:szCs w:val="18"/>
              </w:rPr>
            </w:pPr>
            <w:r>
              <w:rPr>
                <w:rFonts w:ascii="Times New Roman" w:hAnsi="Times New Roman" w:cs="Times New Roman"/>
                <w:sz w:val="18"/>
                <w:szCs w:val="18"/>
              </w:rPr>
              <w:t>Hours under way (hh:mm)</w:t>
            </w:r>
          </w:p>
        </w:tc>
        <w:tc>
          <w:tcPr>
            <w:tcW w:w="904" w:type="dxa"/>
            <w:vMerge w:val="restart"/>
          </w:tcPr>
          <w:p w14:paraId="0FEA5D2B">
            <w:pPr>
              <w:pStyle w:val="32"/>
              <w:tabs>
                <w:tab w:val="left" w:pos="491"/>
                <w:tab w:val="left" w:pos="1042"/>
              </w:tabs>
              <w:spacing w:line="240" w:lineRule="exact"/>
              <w:ind w:left="112" w:right="93"/>
              <w:rPr>
                <w:rFonts w:ascii="Times New Roman" w:hAnsi="Times New Roman" w:cs="Times New Roman"/>
                <w:sz w:val="18"/>
                <w:szCs w:val="18"/>
              </w:rPr>
            </w:pPr>
            <w:r>
              <w:rPr>
                <w:rFonts w:ascii="Times New Roman" w:hAnsi="Times New Roman" w:cs="Times New Roman"/>
                <w:sz w:val="18"/>
                <w:szCs w:val="18"/>
              </w:rPr>
              <w:t>Cargo carried (metric tons)</w:t>
            </w:r>
          </w:p>
          <w:p w14:paraId="68F03527">
            <w:pPr>
              <w:jc w:val="center"/>
              <w:rPr>
                <w:rFonts w:eastAsia="Arial"/>
                <w:kern w:val="0"/>
                <w:sz w:val="18"/>
                <w:szCs w:val="18"/>
                <w:lang w:eastAsia="en-US"/>
              </w:rPr>
            </w:pPr>
          </w:p>
        </w:tc>
        <w:tc>
          <w:tcPr>
            <w:tcW w:w="850" w:type="dxa"/>
            <w:vMerge w:val="restart"/>
          </w:tcPr>
          <w:p w14:paraId="2D83009A">
            <w:pPr>
              <w:pStyle w:val="32"/>
              <w:tabs>
                <w:tab w:val="left" w:pos="491"/>
                <w:tab w:val="left" w:pos="1042"/>
              </w:tabs>
              <w:spacing w:line="240" w:lineRule="exact"/>
              <w:ind w:left="112" w:right="93"/>
              <w:rPr>
                <w:rFonts w:ascii="Times New Roman" w:hAnsi="Times New Roman" w:cs="Times New Roman"/>
                <w:sz w:val="18"/>
                <w:szCs w:val="18"/>
              </w:rPr>
            </w:pPr>
            <w:r>
              <w:rPr>
                <w:rFonts w:ascii="Times New Roman" w:hAnsi="Times New Roman" w:cs="Times New Roman"/>
                <w:sz w:val="18"/>
                <w:szCs w:val="18"/>
              </w:rPr>
              <w:t>Cargo carried (TEU)</w:t>
            </w:r>
          </w:p>
          <w:p w14:paraId="2C4B18A4">
            <w:pPr>
              <w:pStyle w:val="32"/>
              <w:tabs>
                <w:tab w:val="left" w:pos="491"/>
                <w:tab w:val="left" w:pos="1042"/>
              </w:tabs>
              <w:spacing w:line="240" w:lineRule="exact"/>
              <w:ind w:left="112" w:right="93"/>
              <w:rPr>
                <w:rFonts w:ascii="Times New Roman" w:hAnsi="Times New Roman" w:cs="Times New Roman"/>
                <w:sz w:val="18"/>
                <w:szCs w:val="18"/>
              </w:rPr>
            </w:pPr>
          </w:p>
        </w:tc>
        <w:tc>
          <w:tcPr>
            <w:tcW w:w="993" w:type="dxa"/>
            <w:vMerge w:val="restart"/>
          </w:tcPr>
          <w:p w14:paraId="4ADD0007">
            <w:pPr>
              <w:pStyle w:val="32"/>
              <w:tabs>
                <w:tab w:val="left" w:pos="491"/>
                <w:tab w:val="left" w:pos="1042"/>
              </w:tabs>
              <w:spacing w:line="240" w:lineRule="exact"/>
              <w:ind w:left="112" w:right="93"/>
              <w:rPr>
                <w:rFonts w:ascii="Times New Roman" w:hAnsi="Times New Roman" w:cs="Times New Roman"/>
                <w:sz w:val="18"/>
                <w:szCs w:val="18"/>
              </w:rPr>
            </w:pPr>
            <w:r>
              <w:rPr>
                <w:rFonts w:ascii="Times New Roman" w:hAnsi="Times New Roman" w:cs="Times New Roman"/>
                <w:sz w:val="18"/>
                <w:szCs w:val="18"/>
              </w:rPr>
              <w:t>Cargo carried (Passger)</w:t>
            </w:r>
          </w:p>
          <w:p w14:paraId="42C0A7DB">
            <w:pPr>
              <w:pStyle w:val="32"/>
              <w:tabs>
                <w:tab w:val="left" w:pos="491"/>
                <w:tab w:val="left" w:pos="1042"/>
              </w:tabs>
              <w:spacing w:line="240" w:lineRule="exact"/>
              <w:ind w:left="112" w:right="93"/>
              <w:rPr>
                <w:rFonts w:ascii="Times New Roman" w:hAnsi="Times New Roman" w:cs="Times New Roman"/>
                <w:sz w:val="18"/>
                <w:szCs w:val="18"/>
              </w:rPr>
            </w:pPr>
          </w:p>
        </w:tc>
        <w:tc>
          <w:tcPr>
            <w:tcW w:w="1134" w:type="dxa"/>
            <w:vMerge w:val="restart"/>
          </w:tcPr>
          <w:p w14:paraId="5A923539">
            <w:pPr>
              <w:pStyle w:val="32"/>
              <w:tabs>
                <w:tab w:val="left" w:pos="491"/>
                <w:tab w:val="left" w:pos="1042"/>
              </w:tabs>
              <w:spacing w:line="240" w:lineRule="exact"/>
              <w:ind w:left="112" w:right="93"/>
              <w:rPr>
                <w:rFonts w:ascii="Times New Roman" w:hAnsi="Times New Roman" w:cs="Times New Roman"/>
                <w:sz w:val="18"/>
                <w:szCs w:val="18"/>
              </w:rPr>
            </w:pPr>
            <w:r>
              <w:rPr>
                <w:rFonts w:ascii="Times New Roman" w:hAnsi="Times New Roman" w:cs="Times New Roman"/>
                <w:sz w:val="18"/>
                <w:szCs w:val="18"/>
              </w:rPr>
              <w:t>(Voluntary basis)</w:t>
            </w:r>
          </w:p>
          <w:p w14:paraId="7EB43EA7">
            <w:pPr>
              <w:pStyle w:val="32"/>
              <w:tabs>
                <w:tab w:val="left" w:pos="491"/>
                <w:tab w:val="left" w:pos="1042"/>
              </w:tabs>
              <w:spacing w:line="240" w:lineRule="exact"/>
              <w:ind w:left="112" w:right="93"/>
              <w:rPr>
                <w:rFonts w:ascii="Times New Roman" w:hAnsi="Times New Roman" w:cs="Times New Roman"/>
                <w:sz w:val="18"/>
                <w:szCs w:val="18"/>
              </w:rPr>
            </w:pPr>
            <w:r>
              <w:rPr>
                <w:rFonts w:ascii="Times New Roman" w:hAnsi="Times New Roman" w:cs="Times New Roman"/>
                <w:sz w:val="18"/>
                <w:szCs w:val="18"/>
              </w:rPr>
              <w:t>Laden Voyage(Y/N)</w:t>
            </w:r>
          </w:p>
          <w:p w14:paraId="2F3802FC">
            <w:pPr>
              <w:pStyle w:val="32"/>
              <w:tabs>
                <w:tab w:val="left" w:pos="491"/>
                <w:tab w:val="left" w:pos="1042"/>
              </w:tabs>
              <w:spacing w:line="240" w:lineRule="exact"/>
              <w:ind w:left="112" w:right="93"/>
              <w:rPr>
                <w:rFonts w:ascii="Times New Roman" w:hAnsi="Times New Roman" w:cs="Times New Roman"/>
                <w:sz w:val="18"/>
                <w:szCs w:val="18"/>
              </w:rPr>
            </w:pPr>
          </w:p>
        </w:tc>
        <w:tc>
          <w:tcPr>
            <w:tcW w:w="1701" w:type="dxa"/>
            <w:vMerge w:val="restart"/>
          </w:tcPr>
          <w:p w14:paraId="2F410C0D">
            <w:pPr>
              <w:pStyle w:val="32"/>
              <w:tabs>
                <w:tab w:val="left" w:pos="491"/>
                <w:tab w:val="left" w:pos="1042"/>
              </w:tabs>
              <w:spacing w:line="240" w:lineRule="exact"/>
              <w:ind w:left="112" w:right="93"/>
              <w:rPr>
                <w:rFonts w:ascii="Times New Roman" w:hAnsi="Times New Roman" w:cs="Times New Roman"/>
                <w:sz w:val="18"/>
                <w:szCs w:val="18"/>
              </w:rPr>
            </w:pPr>
            <w:r>
              <w:rPr>
                <w:rFonts w:ascii="Times New Roman" w:hAnsi="Times New Roman" w:cs="Times New Roman"/>
                <w:spacing w:val="-2"/>
                <w:sz w:val="18"/>
                <w:szCs w:val="18"/>
              </w:rPr>
              <w:t xml:space="preserve">**exceptional conditions specified </w:t>
            </w:r>
            <w:r>
              <w:rPr>
                <w:rFonts w:ascii="Times New Roman" w:hAnsi="Times New Roman" w:cs="Times New Roman"/>
                <w:spacing w:val="-6"/>
                <w:sz w:val="18"/>
                <w:szCs w:val="18"/>
              </w:rPr>
              <w:t>in</w:t>
            </w:r>
            <w:r>
              <w:rPr>
                <w:rFonts w:ascii="Times New Roman" w:hAnsi="Times New Roman" w:cs="Times New Roman"/>
                <w:sz w:val="18"/>
                <w:szCs w:val="18"/>
              </w:rPr>
              <w:t xml:space="preserve"> regulation 3.1 </w:t>
            </w:r>
            <w:r>
              <w:rPr>
                <w:rFonts w:ascii="Times New Roman" w:hAnsi="Times New Roman" w:cs="Times New Roman"/>
                <w:spacing w:val="-5"/>
                <w:sz w:val="18"/>
                <w:szCs w:val="18"/>
              </w:rPr>
              <w:t xml:space="preserve">of </w:t>
            </w:r>
            <w:r>
              <w:rPr>
                <w:rFonts w:ascii="Times New Roman" w:hAnsi="Times New Roman" w:cs="Times New Roman"/>
                <w:spacing w:val="-2"/>
                <w:sz w:val="18"/>
                <w:szCs w:val="18"/>
              </w:rPr>
              <w:t>MARPOL Annex</w:t>
            </w:r>
            <w:r>
              <w:rPr>
                <w:rFonts w:ascii="Times New Roman" w:hAnsi="Times New Roman" w:cs="Times New Roman"/>
                <w:spacing w:val="-10"/>
                <w:sz w:val="18"/>
                <w:szCs w:val="18"/>
              </w:rPr>
              <w:t xml:space="preserve"> </w:t>
            </w:r>
            <w:r>
              <w:rPr>
                <w:rFonts w:ascii="Times New Roman" w:hAnsi="Times New Roman" w:cs="Times New Roman"/>
                <w:spacing w:val="-2"/>
                <w:sz w:val="18"/>
                <w:szCs w:val="18"/>
              </w:rPr>
              <w:t>VI (Y/N)</w:t>
            </w:r>
          </w:p>
        </w:tc>
        <w:tc>
          <w:tcPr>
            <w:tcW w:w="1417" w:type="dxa"/>
            <w:vMerge w:val="restart"/>
          </w:tcPr>
          <w:p w14:paraId="6D782257">
            <w:pPr>
              <w:pStyle w:val="32"/>
              <w:spacing w:line="240" w:lineRule="exact"/>
              <w:ind w:left="113" w:right="87"/>
              <w:rPr>
                <w:rFonts w:ascii="Times New Roman" w:hAnsi="Times New Roman" w:cs="Times New Roman"/>
                <w:sz w:val="18"/>
                <w:szCs w:val="18"/>
              </w:rPr>
            </w:pPr>
            <w:r>
              <w:rPr>
                <w:rFonts w:ascii="Times New Roman" w:hAnsi="Times New Roman" w:cs="Times New Roman"/>
                <w:sz w:val="18"/>
                <w:szCs w:val="18"/>
              </w:rPr>
              <w:t>**Sailing</w:t>
            </w:r>
            <w:r>
              <w:rPr>
                <w:rFonts w:ascii="Times New Roman" w:hAnsi="Times New Roman" w:cs="Times New Roman"/>
                <w:spacing w:val="-12"/>
                <w:sz w:val="18"/>
                <w:szCs w:val="18"/>
              </w:rPr>
              <w:t xml:space="preserve"> </w:t>
            </w:r>
            <w:r>
              <w:rPr>
                <w:rFonts w:ascii="Times New Roman" w:hAnsi="Times New Roman" w:cs="Times New Roman"/>
                <w:sz w:val="18"/>
                <w:szCs w:val="18"/>
              </w:rPr>
              <w:t xml:space="preserve">in </w:t>
            </w:r>
            <w:r>
              <w:rPr>
                <w:rFonts w:ascii="Times New Roman" w:hAnsi="Times New Roman" w:cs="Times New Roman"/>
                <w:spacing w:val="-4"/>
                <w:sz w:val="18"/>
                <w:szCs w:val="18"/>
              </w:rPr>
              <w:t xml:space="preserve">ice </w:t>
            </w:r>
            <w:r>
              <w:rPr>
                <w:rFonts w:ascii="Times New Roman" w:hAnsi="Times New Roman" w:cs="Times New Roman"/>
                <w:spacing w:val="-2"/>
                <w:sz w:val="18"/>
                <w:szCs w:val="18"/>
              </w:rPr>
              <w:t>condition (Y/N)</w:t>
            </w:r>
          </w:p>
        </w:tc>
        <w:tc>
          <w:tcPr>
            <w:tcW w:w="1843" w:type="dxa"/>
            <w:vMerge w:val="restart"/>
          </w:tcPr>
          <w:p w14:paraId="34CA58B8">
            <w:pPr>
              <w:pStyle w:val="32"/>
              <w:spacing w:line="240" w:lineRule="exact"/>
              <w:ind w:left="110" w:right="87"/>
              <w:rPr>
                <w:rFonts w:ascii="Times New Roman" w:hAnsi="Times New Roman" w:cs="Times New Roman"/>
                <w:sz w:val="18"/>
                <w:szCs w:val="18"/>
              </w:rPr>
            </w:pPr>
            <w:r>
              <w:rPr>
                <w:rFonts w:ascii="Times New Roman" w:hAnsi="Times New Roman" w:cs="Times New Roman"/>
                <w:spacing w:val="-2"/>
                <w:sz w:val="18"/>
                <w:szCs w:val="18"/>
              </w:rPr>
              <w:t xml:space="preserve">**STS </w:t>
            </w:r>
            <w:r>
              <w:rPr>
                <w:rFonts w:ascii="Times New Roman" w:hAnsi="Times New Roman" w:cs="Times New Roman"/>
                <w:spacing w:val="-2"/>
                <w:w w:val="95"/>
                <w:sz w:val="18"/>
                <w:szCs w:val="18"/>
              </w:rPr>
              <w:t xml:space="preserve">Operation </w:t>
            </w:r>
            <w:r>
              <w:rPr>
                <w:rFonts w:ascii="Times New Roman" w:hAnsi="Times New Roman" w:cs="Times New Roman"/>
                <w:spacing w:val="-2"/>
                <w:sz w:val="18"/>
                <w:szCs w:val="18"/>
              </w:rPr>
              <w:t>(Y/N)</w:t>
            </w:r>
          </w:p>
        </w:tc>
      </w:tr>
      <w:tr w14:paraId="3428C1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1553" w:type="dxa"/>
            <w:vMerge w:val="continue"/>
            <w:tcBorders>
              <w:top w:val="nil"/>
            </w:tcBorders>
          </w:tcPr>
          <w:p w14:paraId="79DFF285">
            <w:pPr>
              <w:spacing w:line="240" w:lineRule="exact"/>
              <w:rPr>
                <w:kern w:val="0"/>
                <w:sz w:val="18"/>
                <w:szCs w:val="18"/>
                <w:lang w:eastAsia="en-US"/>
              </w:rPr>
            </w:pPr>
          </w:p>
        </w:tc>
        <w:tc>
          <w:tcPr>
            <w:tcW w:w="1624" w:type="dxa"/>
            <w:vMerge w:val="continue"/>
            <w:tcBorders>
              <w:top w:val="nil"/>
            </w:tcBorders>
          </w:tcPr>
          <w:p w14:paraId="1F67E15D">
            <w:pPr>
              <w:spacing w:line="240" w:lineRule="exact"/>
              <w:rPr>
                <w:kern w:val="0"/>
                <w:sz w:val="18"/>
                <w:szCs w:val="18"/>
                <w:lang w:eastAsia="en-US"/>
              </w:rPr>
            </w:pPr>
          </w:p>
        </w:tc>
        <w:tc>
          <w:tcPr>
            <w:tcW w:w="942" w:type="dxa"/>
            <w:vMerge w:val="continue"/>
            <w:tcBorders>
              <w:top w:val="nil"/>
              <w:right w:val="single" w:color="000000" w:sz="6" w:space="0"/>
            </w:tcBorders>
          </w:tcPr>
          <w:p w14:paraId="6F3D68CD">
            <w:pPr>
              <w:spacing w:line="240" w:lineRule="exact"/>
              <w:rPr>
                <w:kern w:val="0"/>
                <w:sz w:val="18"/>
                <w:szCs w:val="18"/>
                <w:lang w:eastAsia="en-US"/>
              </w:rPr>
            </w:pPr>
          </w:p>
        </w:tc>
        <w:tc>
          <w:tcPr>
            <w:tcW w:w="931" w:type="dxa"/>
            <w:vMerge w:val="continue"/>
            <w:tcBorders>
              <w:top w:val="nil"/>
              <w:left w:val="single" w:color="000000" w:sz="6" w:space="0"/>
            </w:tcBorders>
          </w:tcPr>
          <w:p w14:paraId="21EA6D45">
            <w:pPr>
              <w:spacing w:line="240" w:lineRule="exact"/>
              <w:rPr>
                <w:kern w:val="0"/>
                <w:sz w:val="18"/>
                <w:szCs w:val="18"/>
                <w:lang w:eastAsia="en-US"/>
              </w:rPr>
            </w:pPr>
          </w:p>
        </w:tc>
        <w:tc>
          <w:tcPr>
            <w:tcW w:w="904" w:type="dxa"/>
            <w:vMerge w:val="continue"/>
          </w:tcPr>
          <w:p w14:paraId="01BE7A35">
            <w:pPr>
              <w:spacing w:line="240" w:lineRule="exact"/>
              <w:rPr>
                <w:kern w:val="0"/>
                <w:sz w:val="18"/>
                <w:szCs w:val="18"/>
                <w:lang w:eastAsia="en-US"/>
              </w:rPr>
            </w:pPr>
          </w:p>
        </w:tc>
        <w:tc>
          <w:tcPr>
            <w:tcW w:w="850" w:type="dxa"/>
            <w:vMerge w:val="continue"/>
          </w:tcPr>
          <w:p w14:paraId="20922518">
            <w:pPr>
              <w:spacing w:line="240" w:lineRule="exact"/>
              <w:rPr>
                <w:kern w:val="0"/>
                <w:sz w:val="18"/>
                <w:szCs w:val="18"/>
                <w:lang w:eastAsia="en-US"/>
              </w:rPr>
            </w:pPr>
          </w:p>
        </w:tc>
        <w:tc>
          <w:tcPr>
            <w:tcW w:w="993" w:type="dxa"/>
            <w:vMerge w:val="continue"/>
          </w:tcPr>
          <w:p w14:paraId="7CF177C3">
            <w:pPr>
              <w:spacing w:line="240" w:lineRule="exact"/>
              <w:rPr>
                <w:kern w:val="0"/>
                <w:sz w:val="18"/>
                <w:szCs w:val="18"/>
                <w:lang w:eastAsia="en-US"/>
              </w:rPr>
            </w:pPr>
          </w:p>
        </w:tc>
        <w:tc>
          <w:tcPr>
            <w:tcW w:w="1134" w:type="dxa"/>
            <w:vMerge w:val="continue"/>
          </w:tcPr>
          <w:p w14:paraId="690410DC">
            <w:pPr>
              <w:spacing w:line="240" w:lineRule="exact"/>
              <w:rPr>
                <w:kern w:val="0"/>
                <w:sz w:val="18"/>
                <w:szCs w:val="18"/>
                <w:lang w:eastAsia="en-US"/>
              </w:rPr>
            </w:pPr>
          </w:p>
        </w:tc>
        <w:tc>
          <w:tcPr>
            <w:tcW w:w="1701" w:type="dxa"/>
            <w:vMerge w:val="continue"/>
            <w:tcBorders>
              <w:top w:val="nil"/>
            </w:tcBorders>
          </w:tcPr>
          <w:p w14:paraId="396EC004">
            <w:pPr>
              <w:spacing w:line="240" w:lineRule="exact"/>
              <w:rPr>
                <w:kern w:val="0"/>
                <w:sz w:val="18"/>
                <w:szCs w:val="18"/>
                <w:lang w:eastAsia="en-US"/>
              </w:rPr>
            </w:pPr>
          </w:p>
        </w:tc>
        <w:tc>
          <w:tcPr>
            <w:tcW w:w="1417" w:type="dxa"/>
            <w:vMerge w:val="continue"/>
            <w:tcBorders>
              <w:top w:val="nil"/>
            </w:tcBorders>
          </w:tcPr>
          <w:p w14:paraId="68C92C06">
            <w:pPr>
              <w:spacing w:line="240" w:lineRule="exact"/>
              <w:rPr>
                <w:kern w:val="0"/>
                <w:sz w:val="18"/>
                <w:szCs w:val="18"/>
                <w:lang w:eastAsia="en-US"/>
              </w:rPr>
            </w:pPr>
          </w:p>
        </w:tc>
        <w:tc>
          <w:tcPr>
            <w:tcW w:w="1843" w:type="dxa"/>
            <w:vMerge w:val="continue"/>
            <w:tcBorders>
              <w:top w:val="nil"/>
            </w:tcBorders>
          </w:tcPr>
          <w:p w14:paraId="08AAC277">
            <w:pPr>
              <w:spacing w:line="240" w:lineRule="exact"/>
              <w:rPr>
                <w:kern w:val="0"/>
                <w:sz w:val="18"/>
                <w:szCs w:val="18"/>
                <w:lang w:eastAsia="en-US"/>
              </w:rPr>
            </w:pPr>
          </w:p>
        </w:tc>
      </w:tr>
      <w:tr w14:paraId="05DEFF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8" w:hRule="atLeast"/>
        </w:trPr>
        <w:tc>
          <w:tcPr>
            <w:tcW w:w="1553" w:type="dxa"/>
            <w:vMerge w:val="continue"/>
            <w:tcBorders>
              <w:top w:val="nil"/>
            </w:tcBorders>
          </w:tcPr>
          <w:p w14:paraId="1A862B84">
            <w:pPr>
              <w:spacing w:line="240" w:lineRule="exact"/>
              <w:rPr>
                <w:kern w:val="0"/>
                <w:sz w:val="18"/>
                <w:szCs w:val="18"/>
                <w:lang w:eastAsia="en-US"/>
              </w:rPr>
            </w:pPr>
          </w:p>
        </w:tc>
        <w:tc>
          <w:tcPr>
            <w:tcW w:w="1624" w:type="dxa"/>
            <w:vMerge w:val="continue"/>
            <w:tcBorders>
              <w:top w:val="nil"/>
            </w:tcBorders>
          </w:tcPr>
          <w:p w14:paraId="28402B97">
            <w:pPr>
              <w:spacing w:line="240" w:lineRule="exact"/>
              <w:rPr>
                <w:kern w:val="0"/>
                <w:sz w:val="18"/>
                <w:szCs w:val="18"/>
                <w:lang w:eastAsia="en-US"/>
              </w:rPr>
            </w:pPr>
          </w:p>
        </w:tc>
        <w:tc>
          <w:tcPr>
            <w:tcW w:w="942" w:type="dxa"/>
            <w:vMerge w:val="continue"/>
            <w:tcBorders>
              <w:top w:val="nil"/>
              <w:right w:val="single" w:color="000000" w:sz="6" w:space="0"/>
            </w:tcBorders>
          </w:tcPr>
          <w:p w14:paraId="40D50204">
            <w:pPr>
              <w:spacing w:line="240" w:lineRule="exact"/>
              <w:rPr>
                <w:kern w:val="0"/>
                <w:sz w:val="18"/>
                <w:szCs w:val="18"/>
                <w:lang w:eastAsia="en-US"/>
              </w:rPr>
            </w:pPr>
          </w:p>
        </w:tc>
        <w:tc>
          <w:tcPr>
            <w:tcW w:w="931" w:type="dxa"/>
            <w:vMerge w:val="continue"/>
            <w:tcBorders>
              <w:top w:val="nil"/>
              <w:left w:val="single" w:color="000000" w:sz="6" w:space="0"/>
            </w:tcBorders>
          </w:tcPr>
          <w:p w14:paraId="46BB3C34">
            <w:pPr>
              <w:spacing w:line="240" w:lineRule="exact"/>
              <w:rPr>
                <w:kern w:val="0"/>
                <w:sz w:val="18"/>
                <w:szCs w:val="18"/>
                <w:lang w:eastAsia="en-US"/>
              </w:rPr>
            </w:pPr>
          </w:p>
        </w:tc>
        <w:tc>
          <w:tcPr>
            <w:tcW w:w="904" w:type="dxa"/>
            <w:vMerge w:val="continue"/>
          </w:tcPr>
          <w:p w14:paraId="07412E5F">
            <w:pPr>
              <w:spacing w:line="240" w:lineRule="exact"/>
              <w:rPr>
                <w:kern w:val="0"/>
                <w:sz w:val="18"/>
                <w:szCs w:val="18"/>
                <w:lang w:eastAsia="en-US"/>
              </w:rPr>
            </w:pPr>
          </w:p>
        </w:tc>
        <w:tc>
          <w:tcPr>
            <w:tcW w:w="850" w:type="dxa"/>
            <w:vMerge w:val="continue"/>
          </w:tcPr>
          <w:p w14:paraId="72E42475">
            <w:pPr>
              <w:spacing w:line="240" w:lineRule="exact"/>
              <w:rPr>
                <w:kern w:val="0"/>
                <w:sz w:val="18"/>
                <w:szCs w:val="18"/>
                <w:lang w:eastAsia="en-US"/>
              </w:rPr>
            </w:pPr>
          </w:p>
        </w:tc>
        <w:tc>
          <w:tcPr>
            <w:tcW w:w="993" w:type="dxa"/>
            <w:vMerge w:val="continue"/>
          </w:tcPr>
          <w:p w14:paraId="63FF2ABE">
            <w:pPr>
              <w:spacing w:line="240" w:lineRule="exact"/>
              <w:rPr>
                <w:kern w:val="0"/>
                <w:sz w:val="18"/>
                <w:szCs w:val="18"/>
                <w:lang w:eastAsia="en-US"/>
              </w:rPr>
            </w:pPr>
          </w:p>
        </w:tc>
        <w:tc>
          <w:tcPr>
            <w:tcW w:w="1134" w:type="dxa"/>
            <w:vMerge w:val="continue"/>
          </w:tcPr>
          <w:p w14:paraId="3075D23B">
            <w:pPr>
              <w:spacing w:line="240" w:lineRule="exact"/>
              <w:rPr>
                <w:kern w:val="0"/>
                <w:sz w:val="18"/>
                <w:szCs w:val="18"/>
                <w:lang w:eastAsia="en-US"/>
              </w:rPr>
            </w:pPr>
          </w:p>
        </w:tc>
        <w:tc>
          <w:tcPr>
            <w:tcW w:w="1701" w:type="dxa"/>
            <w:vMerge w:val="continue"/>
            <w:tcBorders>
              <w:top w:val="nil"/>
            </w:tcBorders>
          </w:tcPr>
          <w:p w14:paraId="18016E2F">
            <w:pPr>
              <w:spacing w:line="240" w:lineRule="exact"/>
              <w:rPr>
                <w:kern w:val="0"/>
                <w:sz w:val="18"/>
                <w:szCs w:val="18"/>
                <w:lang w:eastAsia="en-US"/>
              </w:rPr>
            </w:pPr>
          </w:p>
        </w:tc>
        <w:tc>
          <w:tcPr>
            <w:tcW w:w="1417" w:type="dxa"/>
            <w:vMerge w:val="continue"/>
            <w:tcBorders>
              <w:top w:val="nil"/>
            </w:tcBorders>
          </w:tcPr>
          <w:p w14:paraId="09ECCC02">
            <w:pPr>
              <w:spacing w:line="240" w:lineRule="exact"/>
              <w:rPr>
                <w:kern w:val="0"/>
                <w:sz w:val="18"/>
                <w:szCs w:val="18"/>
                <w:lang w:eastAsia="en-US"/>
              </w:rPr>
            </w:pPr>
          </w:p>
        </w:tc>
        <w:tc>
          <w:tcPr>
            <w:tcW w:w="1843" w:type="dxa"/>
            <w:vMerge w:val="continue"/>
            <w:tcBorders>
              <w:top w:val="nil"/>
            </w:tcBorders>
          </w:tcPr>
          <w:p w14:paraId="5C5B0E6A">
            <w:pPr>
              <w:spacing w:line="240" w:lineRule="exact"/>
              <w:rPr>
                <w:kern w:val="0"/>
                <w:sz w:val="18"/>
                <w:szCs w:val="18"/>
                <w:lang w:eastAsia="en-US"/>
              </w:rPr>
            </w:pPr>
          </w:p>
        </w:tc>
      </w:tr>
      <w:tr w14:paraId="63DA96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553" w:type="dxa"/>
            <w:vMerge w:val="continue"/>
            <w:tcBorders>
              <w:top w:val="nil"/>
            </w:tcBorders>
          </w:tcPr>
          <w:p w14:paraId="56FF0A1B">
            <w:pPr>
              <w:rPr>
                <w:kern w:val="0"/>
                <w:sz w:val="18"/>
                <w:szCs w:val="18"/>
                <w:lang w:eastAsia="en-US"/>
              </w:rPr>
            </w:pPr>
          </w:p>
        </w:tc>
        <w:tc>
          <w:tcPr>
            <w:tcW w:w="1624" w:type="dxa"/>
            <w:vMerge w:val="continue"/>
            <w:tcBorders>
              <w:top w:val="nil"/>
            </w:tcBorders>
          </w:tcPr>
          <w:p w14:paraId="1133A300">
            <w:pPr>
              <w:rPr>
                <w:kern w:val="0"/>
                <w:sz w:val="18"/>
                <w:szCs w:val="18"/>
                <w:lang w:eastAsia="en-US"/>
              </w:rPr>
            </w:pPr>
          </w:p>
        </w:tc>
        <w:tc>
          <w:tcPr>
            <w:tcW w:w="942" w:type="dxa"/>
            <w:vMerge w:val="continue"/>
            <w:tcBorders>
              <w:top w:val="nil"/>
              <w:right w:val="single" w:color="000000" w:sz="6" w:space="0"/>
            </w:tcBorders>
          </w:tcPr>
          <w:p w14:paraId="0500EDC7">
            <w:pPr>
              <w:rPr>
                <w:kern w:val="0"/>
                <w:sz w:val="18"/>
                <w:szCs w:val="18"/>
                <w:lang w:eastAsia="en-US"/>
              </w:rPr>
            </w:pPr>
          </w:p>
        </w:tc>
        <w:tc>
          <w:tcPr>
            <w:tcW w:w="931" w:type="dxa"/>
            <w:vMerge w:val="continue"/>
            <w:tcBorders>
              <w:top w:val="nil"/>
              <w:left w:val="single" w:color="000000" w:sz="6" w:space="0"/>
            </w:tcBorders>
          </w:tcPr>
          <w:p w14:paraId="0FAE964E">
            <w:pPr>
              <w:rPr>
                <w:kern w:val="0"/>
                <w:sz w:val="18"/>
                <w:szCs w:val="18"/>
                <w:lang w:eastAsia="en-US"/>
              </w:rPr>
            </w:pPr>
          </w:p>
        </w:tc>
        <w:tc>
          <w:tcPr>
            <w:tcW w:w="904" w:type="dxa"/>
            <w:vMerge w:val="continue"/>
          </w:tcPr>
          <w:p w14:paraId="1422CCEC">
            <w:pPr>
              <w:rPr>
                <w:kern w:val="0"/>
                <w:sz w:val="18"/>
                <w:szCs w:val="18"/>
                <w:lang w:eastAsia="en-US"/>
              </w:rPr>
            </w:pPr>
          </w:p>
        </w:tc>
        <w:tc>
          <w:tcPr>
            <w:tcW w:w="850" w:type="dxa"/>
            <w:vMerge w:val="continue"/>
          </w:tcPr>
          <w:p w14:paraId="7A29DFD8">
            <w:pPr>
              <w:rPr>
                <w:kern w:val="0"/>
                <w:sz w:val="18"/>
                <w:szCs w:val="18"/>
                <w:lang w:eastAsia="en-US"/>
              </w:rPr>
            </w:pPr>
          </w:p>
        </w:tc>
        <w:tc>
          <w:tcPr>
            <w:tcW w:w="993" w:type="dxa"/>
            <w:vMerge w:val="continue"/>
          </w:tcPr>
          <w:p w14:paraId="5A572A2F">
            <w:pPr>
              <w:rPr>
                <w:kern w:val="0"/>
                <w:sz w:val="18"/>
                <w:szCs w:val="18"/>
                <w:lang w:eastAsia="en-US"/>
              </w:rPr>
            </w:pPr>
          </w:p>
        </w:tc>
        <w:tc>
          <w:tcPr>
            <w:tcW w:w="1134" w:type="dxa"/>
            <w:vMerge w:val="continue"/>
          </w:tcPr>
          <w:p w14:paraId="5F3DCFF2">
            <w:pPr>
              <w:rPr>
                <w:kern w:val="0"/>
                <w:sz w:val="18"/>
                <w:szCs w:val="18"/>
                <w:lang w:eastAsia="en-US"/>
              </w:rPr>
            </w:pPr>
          </w:p>
        </w:tc>
        <w:tc>
          <w:tcPr>
            <w:tcW w:w="1701" w:type="dxa"/>
            <w:vMerge w:val="continue"/>
            <w:tcBorders>
              <w:top w:val="nil"/>
            </w:tcBorders>
          </w:tcPr>
          <w:p w14:paraId="37C8EBDA">
            <w:pPr>
              <w:rPr>
                <w:kern w:val="0"/>
                <w:sz w:val="18"/>
                <w:szCs w:val="18"/>
                <w:lang w:eastAsia="en-US"/>
              </w:rPr>
            </w:pPr>
          </w:p>
        </w:tc>
        <w:tc>
          <w:tcPr>
            <w:tcW w:w="1417" w:type="dxa"/>
            <w:vMerge w:val="continue"/>
            <w:tcBorders>
              <w:top w:val="nil"/>
            </w:tcBorders>
          </w:tcPr>
          <w:p w14:paraId="320CE8E8">
            <w:pPr>
              <w:rPr>
                <w:kern w:val="0"/>
                <w:sz w:val="18"/>
                <w:szCs w:val="18"/>
                <w:lang w:eastAsia="en-US"/>
              </w:rPr>
            </w:pPr>
          </w:p>
        </w:tc>
        <w:tc>
          <w:tcPr>
            <w:tcW w:w="1843" w:type="dxa"/>
            <w:vMerge w:val="continue"/>
            <w:tcBorders>
              <w:top w:val="nil"/>
            </w:tcBorders>
          </w:tcPr>
          <w:p w14:paraId="344FD689">
            <w:pPr>
              <w:rPr>
                <w:kern w:val="0"/>
                <w:sz w:val="18"/>
                <w:szCs w:val="18"/>
                <w:lang w:eastAsia="en-US"/>
              </w:rPr>
            </w:pPr>
          </w:p>
        </w:tc>
      </w:tr>
      <w:tr w14:paraId="7C8DA3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1553" w:type="dxa"/>
            <w:vAlign w:val="center"/>
          </w:tcPr>
          <w:p w14:paraId="53DDE016">
            <w:pPr>
              <w:pStyle w:val="32"/>
              <w:spacing w:line="182" w:lineRule="exact"/>
              <w:ind w:left="105"/>
              <w:jc w:val="center"/>
              <w:rPr>
                <w:rFonts w:ascii="Times New Roman" w:hAnsi="Times New Roman" w:cs="Times New Roman"/>
                <w:sz w:val="18"/>
                <w:szCs w:val="18"/>
              </w:rPr>
            </w:pPr>
            <w:r>
              <w:rPr>
                <w:rFonts w:ascii="Times New Roman" w:hAnsi="Times New Roman" w:cs="Times New Roman"/>
                <w:spacing w:val="-2"/>
                <w:sz w:val="18"/>
                <w:szCs w:val="18"/>
              </w:rPr>
              <w:t>01/01/2023 00:00</w:t>
            </w:r>
          </w:p>
        </w:tc>
        <w:tc>
          <w:tcPr>
            <w:tcW w:w="1624" w:type="dxa"/>
            <w:vAlign w:val="center"/>
          </w:tcPr>
          <w:p w14:paraId="01EA96D8">
            <w:pPr>
              <w:pStyle w:val="32"/>
              <w:spacing w:line="182" w:lineRule="exact"/>
              <w:ind w:left="105"/>
              <w:jc w:val="center"/>
              <w:rPr>
                <w:rFonts w:ascii="Times New Roman" w:hAnsi="Times New Roman" w:cs="Times New Roman"/>
                <w:sz w:val="18"/>
                <w:szCs w:val="18"/>
              </w:rPr>
            </w:pPr>
            <w:r>
              <w:rPr>
                <w:rFonts w:ascii="Times New Roman" w:hAnsi="Times New Roman" w:cs="Times New Roman"/>
                <w:spacing w:val="-2"/>
                <w:sz w:val="18"/>
                <w:szCs w:val="18"/>
              </w:rPr>
              <w:t>01/01/2023 13:20</w:t>
            </w:r>
          </w:p>
        </w:tc>
        <w:tc>
          <w:tcPr>
            <w:tcW w:w="942" w:type="dxa"/>
            <w:tcBorders>
              <w:right w:val="single" w:color="000000" w:sz="6" w:space="0"/>
            </w:tcBorders>
            <w:vAlign w:val="center"/>
          </w:tcPr>
          <w:p w14:paraId="1FA990B2">
            <w:pPr>
              <w:pStyle w:val="32"/>
              <w:spacing w:line="183" w:lineRule="exact"/>
              <w:ind w:left="103"/>
              <w:jc w:val="center"/>
              <w:rPr>
                <w:rFonts w:ascii="Times New Roman" w:hAnsi="Times New Roman" w:cs="Times New Roman"/>
                <w:sz w:val="18"/>
                <w:szCs w:val="18"/>
              </w:rPr>
            </w:pPr>
            <w:r>
              <w:rPr>
                <w:rFonts w:ascii="Times New Roman" w:hAnsi="Times New Roman" w:cs="Times New Roman"/>
                <w:spacing w:val="-5"/>
                <w:sz w:val="18"/>
                <w:szCs w:val="18"/>
              </w:rPr>
              <w:t>150</w:t>
            </w:r>
          </w:p>
        </w:tc>
        <w:tc>
          <w:tcPr>
            <w:tcW w:w="931" w:type="dxa"/>
            <w:tcBorders>
              <w:left w:val="single" w:color="000000" w:sz="6" w:space="0"/>
            </w:tcBorders>
            <w:vAlign w:val="center"/>
          </w:tcPr>
          <w:p w14:paraId="4720C74B">
            <w:pPr>
              <w:pStyle w:val="32"/>
              <w:spacing w:line="183" w:lineRule="exact"/>
              <w:ind w:left="108"/>
              <w:jc w:val="center"/>
              <w:rPr>
                <w:rFonts w:ascii="Times New Roman" w:hAnsi="Times New Roman" w:cs="Times New Roman"/>
                <w:sz w:val="18"/>
                <w:szCs w:val="18"/>
              </w:rPr>
            </w:pPr>
            <w:r>
              <w:rPr>
                <w:rFonts w:ascii="Times New Roman" w:hAnsi="Times New Roman" w:cs="Times New Roman"/>
                <w:spacing w:val="-2"/>
                <w:sz w:val="18"/>
                <w:szCs w:val="18"/>
              </w:rPr>
              <w:t>13:20</w:t>
            </w:r>
          </w:p>
        </w:tc>
        <w:tc>
          <w:tcPr>
            <w:tcW w:w="904" w:type="dxa"/>
          </w:tcPr>
          <w:p w14:paraId="55BF5718">
            <w:pPr>
              <w:pStyle w:val="32"/>
              <w:spacing w:line="183" w:lineRule="exact"/>
              <w:ind w:left="112"/>
              <w:jc w:val="center"/>
              <w:rPr>
                <w:rFonts w:ascii="Times New Roman" w:hAnsi="Times New Roman" w:cs="Times New Roman"/>
                <w:w w:val="98"/>
                <w:sz w:val="18"/>
                <w:szCs w:val="18"/>
              </w:rPr>
            </w:pPr>
          </w:p>
        </w:tc>
        <w:tc>
          <w:tcPr>
            <w:tcW w:w="850" w:type="dxa"/>
          </w:tcPr>
          <w:p w14:paraId="6B0D8155">
            <w:pPr>
              <w:pStyle w:val="32"/>
              <w:spacing w:line="183" w:lineRule="exact"/>
              <w:ind w:left="112"/>
              <w:jc w:val="center"/>
              <w:rPr>
                <w:rFonts w:ascii="Times New Roman" w:hAnsi="Times New Roman" w:cs="Times New Roman"/>
                <w:w w:val="98"/>
                <w:sz w:val="18"/>
                <w:szCs w:val="18"/>
              </w:rPr>
            </w:pPr>
          </w:p>
        </w:tc>
        <w:tc>
          <w:tcPr>
            <w:tcW w:w="993" w:type="dxa"/>
          </w:tcPr>
          <w:p w14:paraId="055FFD6A">
            <w:pPr>
              <w:pStyle w:val="32"/>
              <w:spacing w:line="183" w:lineRule="exact"/>
              <w:ind w:left="112"/>
              <w:jc w:val="center"/>
              <w:rPr>
                <w:rFonts w:ascii="Times New Roman" w:hAnsi="Times New Roman" w:cs="Times New Roman"/>
                <w:w w:val="98"/>
                <w:sz w:val="18"/>
                <w:szCs w:val="18"/>
              </w:rPr>
            </w:pPr>
          </w:p>
        </w:tc>
        <w:tc>
          <w:tcPr>
            <w:tcW w:w="1134" w:type="dxa"/>
          </w:tcPr>
          <w:p w14:paraId="255597FD">
            <w:pPr>
              <w:pStyle w:val="32"/>
              <w:spacing w:line="183" w:lineRule="exact"/>
              <w:ind w:left="112"/>
              <w:jc w:val="center"/>
              <w:rPr>
                <w:rFonts w:ascii="Times New Roman" w:hAnsi="Times New Roman" w:cs="Times New Roman"/>
                <w:w w:val="98"/>
                <w:sz w:val="18"/>
                <w:szCs w:val="18"/>
              </w:rPr>
            </w:pPr>
          </w:p>
        </w:tc>
        <w:tc>
          <w:tcPr>
            <w:tcW w:w="1701" w:type="dxa"/>
            <w:vAlign w:val="center"/>
          </w:tcPr>
          <w:p w14:paraId="4F8A75CA">
            <w:pPr>
              <w:pStyle w:val="32"/>
              <w:spacing w:line="183" w:lineRule="exact"/>
              <w:ind w:left="112"/>
              <w:jc w:val="center"/>
              <w:rPr>
                <w:rFonts w:ascii="Times New Roman" w:hAnsi="Times New Roman" w:cs="Times New Roman"/>
                <w:sz w:val="18"/>
                <w:szCs w:val="18"/>
              </w:rPr>
            </w:pPr>
            <w:r>
              <w:rPr>
                <w:rFonts w:ascii="Times New Roman" w:hAnsi="Times New Roman" w:cs="Times New Roman"/>
                <w:w w:val="98"/>
                <w:sz w:val="18"/>
                <w:szCs w:val="18"/>
              </w:rPr>
              <w:t>N</w:t>
            </w:r>
          </w:p>
        </w:tc>
        <w:tc>
          <w:tcPr>
            <w:tcW w:w="1417" w:type="dxa"/>
            <w:vAlign w:val="center"/>
          </w:tcPr>
          <w:p w14:paraId="0DD5B5A8">
            <w:pPr>
              <w:pStyle w:val="32"/>
              <w:spacing w:line="183" w:lineRule="exact"/>
              <w:ind w:left="113"/>
              <w:jc w:val="center"/>
              <w:rPr>
                <w:rFonts w:ascii="Times New Roman" w:hAnsi="Times New Roman" w:cs="Times New Roman"/>
                <w:sz w:val="18"/>
                <w:szCs w:val="18"/>
              </w:rPr>
            </w:pPr>
            <w:r>
              <w:rPr>
                <w:rFonts w:ascii="Times New Roman" w:hAnsi="Times New Roman" w:cs="Times New Roman"/>
                <w:w w:val="98"/>
                <w:sz w:val="18"/>
                <w:szCs w:val="18"/>
              </w:rPr>
              <w:t>N</w:t>
            </w:r>
          </w:p>
        </w:tc>
        <w:tc>
          <w:tcPr>
            <w:tcW w:w="1843" w:type="dxa"/>
            <w:vAlign w:val="center"/>
          </w:tcPr>
          <w:p w14:paraId="5AA69764">
            <w:pPr>
              <w:pStyle w:val="32"/>
              <w:spacing w:line="183" w:lineRule="exact"/>
              <w:ind w:left="110"/>
              <w:jc w:val="center"/>
              <w:rPr>
                <w:rFonts w:ascii="Times New Roman" w:hAnsi="Times New Roman" w:cs="Times New Roman"/>
                <w:sz w:val="18"/>
                <w:szCs w:val="18"/>
              </w:rPr>
            </w:pPr>
            <w:r>
              <w:rPr>
                <w:rFonts w:ascii="Times New Roman" w:hAnsi="Times New Roman" w:cs="Times New Roman"/>
                <w:w w:val="98"/>
                <w:sz w:val="18"/>
                <w:szCs w:val="18"/>
              </w:rPr>
              <w:t>N</w:t>
            </w:r>
          </w:p>
        </w:tc>
      </w:tr>
      <w:tr w14:paraId="74A5A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8" w:hRule="atLeast"/>
        </w:trPr>
        <w:tc>
          <w:tcPr>
            <w:tcW w:w="1553" w:type="dxa"/>
            <w:vAlign w:val="center"/>
          </w:tcPr>
          <w:p w14:paraId="60D8779F">
            <w:pPr>
              <w:pStyle w:val="32"/>
              <w:spacing w:line="182" w:lineRule="exact"/>
              <w:ind w:left="105"/>
              <w:jc w:val="center"/>
              <w:rPr>
                <w:rFonts w:ascii="Times New Roman" w:hAnsi="Times New Roman" w:cs="Times New Roman"/>
                <w:sz w:val="18"/>
                <w:szCs w:val="18"/>
              </w:rPr>
            </w:pPr>
            <w:r>
              <w:rPr>
                <w:rFonts w:ascii="Times New Roman" w:hAnsi="Times New Roman" w:cs="Times New Roman"/>
                <w:spacing w:val="-2"/>
                <w:sz w:val="18"/>
                <w:szCs w:val="18"/>
              </w:rPr>
              <w:t>01/01/2023 13:20</w:t>
            </w:r>
          </w:p>
        </w:tc>
        <w:tc>
          <w:tcPr>
            <w:tcW w:w="1624" w:type="dxa"/>
            <w:vAlign w:val="center"/>
          </w:tcPr>
          <w:p w14:paraId="6B720BD1">
            <w:pPr>
              <w:pStyle w:val="32"/>
              <w:spacing w:line="182" w:lineRule="exact"/>
              <w:ind w:left="105"/>
              <w:jc w:val="center"/>
              <w:rPr>
                <w:rFonts w:ascii="Times New Roman" w:hAnsi="Times New Roman" w:cs="Times New Roman"/>
                <w:sz w:val="18"/>
                <w:szCs w:val="18"/>
              </w:rPr>
            </w:pPr>
            <w:r>
              <w:rPr>
                <w:rFonts w:ascii="Times New Roman" w:hAnsi="Times New Roman" w:cs="Times New Roman"/>
                <w:spacing w:val="-2"/>
                <w:sz w:val="18"/>
                <w:szCs w:val="18"/>
              </w:rPr>
              <w:t>01/01/2023 24:00</w:t>
            </w:r>
          </w:p>
        </w:tc>
        <w:tc>
          <w:tcPr>
            <w:tcW w:w="942" w:type="dxa"/>
            <w:tcBorders>
              <w:right w:val="single" w:color="000000" w:sz="6" w:space="0"/>
            </w:tcBorders>
            <w:vAlign w:val="center"/>
          </w:tcPr>
          <w:p w14:paraId="113C30D6">
            <w:pPr>
              <w:pStyle w:val="32"/>
              <w:spacing w:line="183" w:lineRule="exact"/>
              <w:ind w:left="103"/>
              <w:jc w:val="center"/>
              <w:rPr>
                <w:rFonts w:ascii="Times New Roman" w:hAnsi="Times New Roman" w:cs="Times New Roman"/>
                <w:sz w:val="18"/>
                <w:szCs w:val="18"/>
              </w:rPr>
            </w:pPr>
            <w:r>
              <w:rPr>
                <w:rFonts w:ascii="Times New Roman" w:hAnsi="Times New Roman" w:cs="Times New Roman"/>
                <w:spacing w:val="-5"/>
                <w:sz w:val="18"/>
                <w:szCs w:val="18"/>
              </w:rPr>
              <w:t>60</w:t>
            </w:r>
          </w:p>
        </w:tc>
        <w:tc>
          <w:tcPr>
            <w:tcW w:w="931" w:type="dxa"/>
            <w:tcBorders>
              <w:left w:val="single" w:color="000000" w:sz="6" w:space="0"/>
            </w:tcBorders>
            <w:vAlign w:val="center"/>
          </w:tcPr>
          <w:p w14:paraId="4D2A4866">
            <w:pPr>
              <w:pStyle w:val="32"/>
              <w:spacing w:line="183" w:lineRule="exact"/>
              <w:ind w:left="108"/>
              <w:jc w:val="center"/>
              <w:rPr>
                <w:rFonts w:ascii="Times New Roman" w:hAnsi="Times New Roman" w:cs="Times New Roman"/>
                <w:sz w:val="18"/>
                <w:szCs w:val="18"/>
              </w:rPr>
            </w:pPr>
            <w:r>
              <w:rPr>
                <w:rFonts w:ascii="Times New Roman" w:hAnsi="Times New Roman" w:cs="Times New Roman"/>
                <w:spacing w:val="-2"/>
                <w:sz w:val="18"/>
                <w:szCs w:val="18"/>
              </w:rPr>
              <w:t>10:40</w:t>
            </w:r>
          </w:p>
        </w:tc>
        <w:tc>
          <w:tcPr>
            <w:tcW w:w="904" w:type="dxa"/>
          </w:tcPr>
          <w:p w14:paraId="611EF161">
            <w:pPr>
              <w:pStyle w:val="32"/>
              <w:spacing w:line="183" w:lineRule="exact"/>
              <w:ind w:left="112"/>
              <w:jc w:val="center"/>
              <w:rPr>
                <w:rFonts w:ascii="Times New Roman" w:hAnsi="Times New Roman" w:cs="Times New Roman"/>
                <w:w w:val="98"/>
                <w:sz w:val="18"/>
                <w:szCs w:val="18"/>
              </w:rPr>
            </w:pPr>
          </w:p>
        </w:tc>
        <w:tc>
          <w:tcPr>
            <w:tcW w:w="850" w:type="dxa"/>
          </w:tcPr>
          <w:p w14:paraId="0686350A">
            <w:pPr>
              <w:pStyle w:val="32"/>
              <w:spacing w:line="183" w:lineRule="exact"/>
              <w:ind w:left="112"/>
              <w:jc w:val="center"/>
              <w:rPr>
                <w:rFonts w:ascii="Times New Roman" w:hAnsi="Times New Roman" w:cs="Times New Roman"/>
                <w:w w:val="98"/>
                <w:sz w:val="18"/>
                <w:szCs w:val="18"/>
              </w:rPr>
            </w:pPr>
          </w:p>
        </w:tc>
        <w:tc>
          <w:tcPr>
            <w:tcW w:w="993" w:type="dxa"/>
          </w:tcPr>
          <w:p w14:paraId="0BBF7C63">
            <w:pPr>
              <w:pStyle w:val="32"/>
              <w:spacing w:line="183" w:lineRule="exact"/>
              <w:ind w:left="112"/>
              <w:jc w:val="center"/>
              <w:rPr>
                <w:rFonts w:ascii="Times New Roman" w:hAnsi="Times New Roman" w:cs="Times New Roman"/>
                <w:w w:val="98"/>
                <w:sz w:val="18"/>
                <w:szCs w:val="18"/>
              </w:rPr>
            </w:pPr>
          </w:p>
        </w:tc>
        <w:tc>
          <w:tcPr>
            <w:tcW w:w="1134" w:type="dxa"/>
          </w:tcPr>
          <w:p w14:paraId="2B35EBB9">
            <w:pPr>
              <w:pStyle w:val="32"/>
              <w:spacing w:line="183" w:lineRule="exact"/>
              <w:ind w:left="112"/>
              <w:jc w:val="center"/>
              <w:rPr>
                <w:rFonts w:ascii="Times New Roman" w:hAnsi="Times New Roman" w:cs="Times New Roman"/>
                <w:w w:val="98"/>
                <w:sz w:val="18"/>
                <w:szCs w:val="18"/>
              </w:rPr>
            </w:pPr>
          </w:p>
        </w:tc>
        <w:tc>
          <w:tcPr>
            <w:tcW w:w="1701" w:type="dxa"/>
            <w:vAlign w:val="center"/>
          </w:tcPr>
          <w:p w14:paraId="6A2855E8">
            <w:pPr>
              <w:pStyle w:val="32"/>
              <w:spacing w:line="183" w:lineRule="exact"/>
              <w:ind w:left="112"/>
              <w:jc w:val="center"/>
              <w:rPr>
                <w:rFonts w:ascii="Times New Roman" w:hAnsi="Times New Roman" w:cs="Times New Roman"/>
                <w:sz w:val="18"/>
                <w:szCs w:val="18"/>
              </w:rPr>
            </w:pPr>
            <w:r>
              <w:rPr>
                <w:rFonts w:ascii="Times New Roman" w:hAnsi="Times New Roman" w:cs="Times New Roman"/>
                <w:w w:val="98"/>
                <w:sz w:val="18"/>
                <w:szCs w:val="18"/>
              </w:rPr>
              <w:t>N</w:t>
            </w:r>
          </w:p>
        </w:tc>
        <w:tc>
          <w:tcPr>
            <w:tcW w:w="1417" w:type="dxa"/>
            <w:vAlign w:val="center"/>
          </w:tcPr>
          <w:p w14:paraId="287491DB">
            <w:pPr>
              <w:pStyle w:val="32"/>
              <w:spacing w:line="183" w:lineRule="exact"/>
              <w:ind w:left="113"/>
              <w:jc w:val="center"/>
              <w:rPr>
                <w:rFonts w:ascii="Times New Roman" w:hAnsi="Times New Roman" w:cs="Times New Roman"/>
                <w:sz w:val="18"/>
                <w:szCs w:val="18"/>
              </w:rPr>
            </w:pPr>
            <w:r>
              <w:rPr>
                <w:rFonts w:ascii="Times New Roman" w:hAnsi="Times New Roman" w:cs="Times New Roman"/>
                <w:w w:val="99"/>
                <w:sz w:val="18"/>
                <w:szCs w:val="18"/>
              </w:rPr>
              <w:t>Y</w:t>
            </w:r>
          </w:p>
        </w:tc>
        <w:tc>
          <w:tcPr>
            <w:tcW w:w="1843" w:type="dxa"/>
            <w:vAlign w:val="center"/>
          </w:tcPr>
          <w:p w14:paraId="1B0C399B">
            <w:pPr>
              <w:pStyle w:val="32"/>
              <w:spacing w:line="183" w:lineRule="exact"/>
              <w:ind w:left="110"/>
              <w:jc w:val="center"/>
              <w:rPr>
                <w:rFonts w:ascii="Times New Roman" w:hAnsi="Times New Roman" w:cs="Times New Roman"/>
                <w:sz w:val="18"/>
                <w:szCs w:val="18"/>
              </w:rPr>
            </w:pPr>
            <w:r>
              <w:rPr>
                <w:rFonts w:ascii="Times New Roman" w:hAnsi="Times New Roman" w:cs="Times New Roman"/>
                <w:w w:val="98"/>
                <w:sz w:val="18"/>
                <w:szCs w:val="18"/>
              </w:rPr>
              <w:t>N</w:t>
            </w:r>
          </w:p>
        </w:tc>
      </w:tr>
      <w:tr w14:paraId="11CCA1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8" w:hRule="atLeast"/>
        </w:trPr>
        <w:tc>
          <w:tcPr>
            <w:tcW w:w="1553" w:type="dxa"/>
            <w:vAlign w:val="center"/>
          </w:tcPr>
          <w:p w14:paraId="771300F9">
            <w:pPr>
              <w:pStyle w:val="32"/>
              <w:spacing w:line="182" w:lineRule="exact"/>
              <w:ind w:left="105"/>
              <w:jc w:val="center"/>
              <w:rPr>
                <w:rFonts w:ascii="Times New Roman" w:hAnsi="Times New Roman" w:cs="Times New Roman"/>
                <w:sz w:val="18"/>
                <w:szCs w:val="18"/>
              </w:rPr>
            </w:pPr>
            <w:r>
              <w:rPr>
                <w:rFonts w:ascii="Times New Roman" w:hAnsi="Times New Roman" w:cs="Times New Roman"/>
                <w:spacing w:val="-2"/>
                <w:sz w:val="18"/>
                <w:szCs w:val="18"/>
              </w:rPr>
              <w:t>31/12/2023 00:00</w:t>
            </w:r>
          </w:p>
        </w:tc>
        <w:tc>
          <w:tcPr>
            <w:tcW w:w="1624" w:type="dxa"/>
            <w:vAlign w:val="center"/>
          </w:tcPr>
          <w:p w14:paraId="2F1943B3">
            <w:pPr>
              <w:pStyle w:val="32"/>
              <w:spacing w:line="182" w:lineRule="exact"/>
              <w:ind w:left="105"/>
              <w:jc w:val="center"/>
              <w:rPr>
                <w:rFonts w:ascii="Times New Roman" w:hAnsi="Times New Roman" w:cs="Times New Roman"/>
                <w:sz w:val="18"/>
                <w:szCs w:val="18"/>
              </w:rPr>
            </w:pPr>
            <w:r>
              <w:rPr>
                <w:rFonts w:ascii="Times New Roman" w:hAnsi="Times New Roman" w:cs="Times New Roman"/>
                <w:spacing w:val="-2"/>
                <w:sz w:val="18"/>
                <w:szCs w:val="18"/>
              </w:rPr>
              <w:t>31/12/2023 24:00</w:t>
            </w:r>
          </w:p>
        </w:tc>
        <w:tc>
          <w:tcPr>
            <w:tcW w:w="942" w:type="dxa"/>
            <w:tcBorders>
              <w:right w:val="single" w:color="000000" w:sz="6" w:space="0"/>
            </w:tcBorders>
            <w:vAlign w:val="center"/>
          </w:tcPr>
          <w:p w14:paraId="7746EB96">
            <w:pPr>
              <w:pStyle w:val="32"/>
              <w:spacing w:line="183" w:lineRule="exact"/>
              <w:ind w:left="103"/>
              <w:jc w:val="center"/>
              <w:rPr>
                <w:rFonts w:ascii="Times New Roman" w:hAnsi="Times New Roman" w:cs="Times New Roman"/>
                <w:sz w:val="18"/>
                <w:szCs w:val="18"/>
              </w:rPr>
            </w:pPr>
            <w:r>
              <w:rPr>
                <w:rFonts w:ascii="Times New Roman" w:hAnsi="Times New Roman" w:cs="Times New Roman"/>
                <w:spacing w:val="-5"/>
                <w:sz w:val="18"/>
                <w:szCs w:val="18"/>
              </w:rPr>
              <w:t>290</w:t>
            </w:r>
          </w:p>
        </w:tc>
        <w:tc>
          <w:tcPr>
            <w:tcW w:w="931" w:type="dxa"/>
            <w:tcBorders>
              <w:left w:val="single" w:color="000000" w:sz="6" w:space="0"/>
            </w:tcBorders>
            <w:vAlign w:val="center"/>
          </w:tcPr>
          <w:p w14:paraId="76C8D738">
            <w:pPr>
              <w:pStyle w:val="32"/>
              <w:spacing w:line="183" w:lineRule="exact"/>
              <w:ind w:left="108"/>
              <w:jc w:val="center"/>
              <w:rPr>
                <w:rFonts w:ascii="Times New Roman" w:hAnsi="Times New Roman" w:cs="Times New Roman"/>
                <w:sz w:val="18"/>
                <w:szCs w:val="18"/>
              </w:rPr>
            </w:pPr>
            <w:r>
              <w:rPr>
                <w:rFonts w:ascii="Times New Roman" w:hAnsi="Times New Roman" w:cs="Times New Roman"/>
                <w:spacing w:val="-2"/>
                <w:sz w:val="18"/>
                <w:szCs w:val="18"/>
              </w:rPr>
              <w:t>24:00</w:t>
            </w:r>
          </w:p>
        </w:tc>
        <w:tc>
          <w:tcPr>
            <w:tcW w:w="904" w:type="dxa"/>
          </w:tcPr>
          <w:p w14:paraId="03B0FFF2">
            <w:pPr>
              <w:pStyle w:val="32"/>
              <w:spacing w:line="183" w:lineRule="exact"/>
              <w:ind w:left="112"/>
              <w:jc w:val="center"/>
              <w:rPr>
                <w:rFonts w:ascii="Times New Roman" w:hAnsi="Times New Roman" w:cs="Times New Roman"/>
                <w:w w:val="98"/>
                <w:sz w:val="18"/>
                <w:szCs w:val="18"/>
              </w:rPr>
            </w:pPr>
          </w:p>
        </w:tc>
        <w:tc>
          <w:tcPr>
            <w:tcW w:w="850" w:type="dxa"/>
          </w:tcPr>
          <w:p w14:paraId="0548873C">
            <w:pPr>
              <w:pStyle w:val="32"/>
              <w:spacing w:line="183" w:lineRule="exact"/>
              <w:ind w:left="112"/>
              <w:jc w:val="center"/>
              <w:rPr>
                <w:rFonts w:ascii="Times New Roman" w:hAnsi="Times New Roman" w:cs="Times New Roman"/>
                <w:w w:val="98"/>
                <w:sz w:val="18"/>
                <w:szCs w:val="18"/>
              </w:rPr>
            </w:pPr>
          </w:p>
        </w:tc>
        <w:tc>
          <w:tcPr>
            <w:tcW w:w="993" w:type="dxa"/>
          </w:tcPr>
          <w:p w14:paraId="41D1D9B3">
            <w:pPr>
              <w:pStyle w:val="32"/>
              <w:spacing w:line="183" w:lineRule="exact"/>
              <w:ind w:left="112"/>
              <w:jc w:val="center"/>
              <w:rPr>
                <w:rFonts w:ascii="Times New Roman" w:hAnsi="Times New Roman" w:cs="Times New Roman"/>
                <w:w w:val="98"/>
                <w:sz w:val="18"/>
                <w:szCs w:val="18"/>
              </w:rPr>
            </w:pPr>
          </w:p>
        </w:tc>
        <w:tc>
          <w:tcPr>
            <w:tcW w:w="1134" w:type="dxa"/>
          </w:tcPr>
          <w:p w14:paraId="7618CD84">
            <w:pPr>
              <w:pStyle w:val="32"/>
              <w:spacing w:line="183" w:lineRule="exact"/>
              <w:ind w:left="112"/>
              <w:jc w:val="center"/>
              <w:rPr>
                <w:rFonts w:ascii="Times New Roman" w:hAnsi="Times New Roman" w:cs="Times New Roman"/>
                <w:w w:val="98"/>
                <w:sz w:val="18"/>
                <w:szCs w:val="18"/>
              </w:rPr>
            </w:pPr>
          </w:p>
        </w:tc>
        <w:tc>
          <w:tcPr>
            <w:tcW w:w="1701" w:type="dxa"/>
            <w:vAlign w:val="center"/>
          </w:tcPr>
          <w:p w14:paraId="11F577C2">
            <w:pPr>
              <w:pStyle w:val="32"/>
              <w:spacing w:line="183" w:lineRule="exact"/>
              <w:ind w:left="112"/>
              <w:jc w:val="center"/>
              <w:rPr>
                <w:rFonts w:ascii="Times New Roman" w:hAnsi="Times New Roman" w:cs="Times New Roman"/>
                <w:sz w:val="18"/>
                <w:szCs w:val="18"/>
              </w:rPr>
            </w:pPr>
            <w:r>
              <w:rPr>
                <w:rFonts w:ascii="Times New Roman" w:hAnsi="Times New Roman" w:cs="Times New Roman"/>
                <w:w w:val="98"/>
                <w:sz w:val="18"/>
                <w:szCs w:val="18"/>
              </w:rPr>
              <w:t>N</w:t>
            </w:r>
          </w:p>
        </w:tc>
        <w:tc>
          <w:tcPr>
            <w:tcW w:w="1417" w:type="dxa"/>
            <w:vAlign w:val="center"/>
          </w:tcPr>
          <w:p w14:paraId="10FFFD0F">
            <w:pPr>
              <w:pStyle w:val="32"/>
              <w:spacing w:line="183" w:lineRule="exact"/>
              <w:ind w:left="113"/>
              <w:jc w:val="center"/>
              <w:rPr>
                <w:rFonts w:ascii="Times New Roman" w:hAnsi="Times New Roman" w:cs="Times New Roman"/>
                <w:sz w:val="18"/>
                <w:szCs w:val="18"/>
              </w:rPr>
            </w:pPr>
            <w:r>
              <w:rPr>
                <w:rFonts w:ascii="Times New Roman" w:hAnsi="Times New Roman" w:cs="Times New Roman"/>
                <w:w w:val="98"/>
                <w:sz w:val="18"/>
                <w:szCs w:val="18"/>
              </w:rPr>
              <w:t>N</w:t>
            </w:r>
          </w:p>
        </w:tc>
        <w:tc>
          <w:tcPr>
            <w:tcW w:w="1843" w:type="dxa"/>
            <w:vAlign w:val="center"/>
          </w:tcPr>
          <w:p w14:paraId="479BE90A">
            <w:pPr>
              <w:pStyle w:val="32"/>
              <w:spacing w:line="183" w:lineRule="exact"/>
              <w:ind w:left="110"/>
              <w:jc w:val="center"/>
              <w:rPr>
                <w:rFonts w:ascii="Times New Roman" w:hAnsi="Times New Roman" w:cs="Times New Roman"/>
                <w:sz w:val="18"/>
                <w:szCs w:val="18"/>
              </w:rPr>
            </w:pPr>
            <w:r>
              <w:rPr>
                <w:rFonts w:ascii="Times New Roman" w:hAnsi="Times New Roman" w:cs="Times New Roman"/>
                <w:w w:val="98"/>
                <w:sz w:val="18"/>
                <w:szCs w:val="18"/>
              </w:rPr>
              <w:t>N</w:t>
            </w:r>
          </w:p>
        </w:tc>
      </w:tr>
      <w:tr w14:paraId="155750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8" w:hRule="atLeast"/>
        </w:trPr>
        <w:tc>
          <w:tcPr>
            <w:tcW w:w="3177" w:type="dxa"/>
            <w:gridSpan w:val="2"/>
            <w:vAlign w:val="center"/>
          </w:tcPr>
          <w:p w14:paraId="7C55E260">
            <w:pPr>
              <w:pStyle w:val="32"/>
              <w:spacing w:line="182" w:lineRule="exact"/>
              <w:ind w:left="105"/>
              <w:jc w:val="center"/>
              <w:rPr>
                <w:rFonts w:ascii="Times New Roman" w:hAnsi="Times New Roman" w:cs="Times New Roman" w:eastAsiaTheme="minorEastAsia"/>
                <w:spacing w:val="-2"/>
                <w:sz w:val="18"/>
                <w:szCs w:val="18"/>
                <w:lang w:eastAsia="zh-CN"/>
              </w:rPr>
            </w:pPr>
            <w:r>
              <w:rPr>
                <w:rFonts w:ascii="Times New Roman" w:hAnsi="Times New Roman" w:cs="Times New Roman" w:eastAsiaTheme="minorEastAsia"/>
                <w:spacing w:val="-2"/>
                <w:sz w:val="18"/>
                <w:szCs w:val="18"/>
                <w:lang w:eastAsia="zh-CN"/>
              </w:rPr>
              <w:t xml:space="preserve">Annual Total </w:t>
            </w:r>
          </w:p>
        </w:tc>
        <w:tc>
          <w:tcPr>
            <w:tcW w:w="942" w:type="dxa"/>
            <w:tcBorders>
              <w:right w:val="single" w:color="000000" w:sz="6" w:space="0"/>
            </w:tcBorders>
            <w:vAlign w:val="center"/>
          </w:tcPr>
          <w:p w14:paraId="05DA73CA">
            <w:pPr>
              <w:pStyle w:val="32"/>
              <w:spacing w:line="183" w:lineRule="exact"/>
              <w:ind w:left="103"/>
              <w:jc w:val="center"/>
              <w:rPr>
                <w:rFonts w:ascii="Times New Roman" w:hAnsi="Times New Roman" w:cs="Times New Roman"/>
                <w:spacing w:val="-5"/>
                <w:sz w:val="18"/>
                <w:szCs w:val="18"/>
              </w:rPr>
            </w:pPr>
          </w:p>
        </w:tc>
        <w:tc>
          <w:tcPr>
            <w:tcW w:w="931" w:type="dxa"/>
            <w:tcBorders>
              <w:left w:val="single" w:color="000000" w:sz="6" w:space="0"/>
            </w:tcBorders>
            <w:vAlign w:val="center"/>
          </w:tcPr>
          <w:p w14:paraId="2898CA0D">
            <w:pPr>
              <w:pStyle w:val="32"/>
              <w:spacing w:line="183" w:lineRule="exact"/>
              <w:ind w:left="108"/>
              <w:jc w:val="center"/>
              <w:rPr>
                <w:rFonts w:ascii="Times New Roman" w:hAnsi="Times New Roman" w:cs="Times New Roman"/>
                <w:spacing w:val="-2"/>
                <w:sz w:val="18"/>
                <w:szCs w:val="18"/>
              </w:rPr>
            </w:pPr>
          </w:p>
        </w:tc>
        <w:tc>
          <w:tcPr>
            <w:tcW w:w="904" w:type="dxa"/>
          </w:tcPr>
          <w:p w14:paraId="088C1B02">
            <w:pPr>
              <w:pStyle w:val="32"/>
              <w:spacing w:line="183" w:lineRule="exact"/>
              <w:ind w:left="112"/>
              <w:jc w:val="center"/>
              <w:rPr>
                <w:rFonts w:ascii="Times New Roman" w:hAnsi="Times New Roman" w:cs="Times New Roman"/>
                <w:w w:val="98"/>
                <w:sz w:val="18"/>
                <w:szCs w:val="18"/>
              </w:rPr>
            </w:pPr>
          </w:p>
        </w:tc>
        <w:tc>
          <w:tcPr>
            <w:tcW w:w="850" w:type="dxa"/>
          </w:tcPr>
          <w:p w14:paraId="01F4DDBE">
            <w:pPr>
              <w:pStyle w:val="32"/>
              <w:spacing w:line="183" w:lineRule="exact"/>
              <w:ind w:left="112"/>
              <w:jc w:val="center"/>
              <w:rPr>
                <w:rFonts w:ascii="Times New Roman" w:hAnsi="Times New Roman" w:cs="Times New Roman"/>
                <w:w w:val="98"/>
                <w:sz w:val="18"/>
                <w:szCs w:val="18"/>
              </w:rPr>
            </w:pPr>
          </w:p>
        </w:tc>
        <w:tc>
          <w:tcPr>
            <w:tcW w:w="993" w:type="dxa"/>
          </w:tcPr>
          <w:p w14:paraId="29EB767A">
            <w:pPr>
              <w:pStyle w:val="32"/>
              <w:spacing w:line="183" w:lineRule="exact"/>
              <w:ind w:left="112"/>
              <w:jc w:val="center"/>
              <w:rPr>
                <w:rFonts w:ascii="Times New Roman" w:hAnsi="Times New Roman" w:cs="Times New Roman"/>
                <w:w w:val="98"/>
                <w:sz w:val="18"/>
                <w:szCs w:val="18"/>
              </w:rPr>
            </w:pPr>
          </w:p>
        </w:tc>
        <w:tc>
          <w:tcPr>
            <w:tcW w:w="1134" w:type="dxa"/>
          </w:tcPr>
          <w:p w14:paraId="492CDF7E">
            <w:pPr>
              <w:pStyle w:val="32"/>
              <w:spacing w:line="183" w:lineRule="exact"/>
              <w:ind w:left="112"/>
              <w:jc w:val="center"/>
              <w:rPr>
                <w:rFonts w:ascii="Times New Roman" w:hAnsi="Times New Roman" w:cs="Times New Roman"/>
                <w:w w:val="98"/>
                <w:sz w:val="18"/>
                <w:szCs w:val="18"/>
              </w:rPr>
            </w:pPr>
          </w:p>
        </w:tc>
        <w:tc>
          <w:tcPr>
            <w:tcW w:w="1701" w:type="dxa"/>
            <w:vAlign w:val="center"/>
          </w:tcPr>
          <w:p w14:paraId="5986C5F4">
            <w:pPr>
              <w:pStyle w:val="32"/>
              <w:spacing w:line="183" w:lineRule="exact"/>
              <w:ind w:left="112"/>
              <w:jc w:val="center"/>
              <w:rPr>
                <w:rFonts w:ascii="Times New Roman" w:hAnsi="Times New Roman" w:cs="Times New Roman"/>
                <w:w w:val="98"/>
                <w:sz w:val="18"/>
                <w:szCs w:val="18"/>
              </w:rPr>
            </w:pPr>
          </w:p>
        </w:tc>
        <w:tc>
          <w:tcPr>
            <w:tcW w:w="1417" w:type="dxa"/>
            <w:vAlign w:val="center"/>
          </w:tcPr>
          <w:p w14:paraId="22651209">
            <w:pPr>
              <w:pStyle w:val="32"/>
              <w:spacing w:line="183" w:lineRule="exact"/>
              <w:ind w:left="113"/>
              <w:jc w:val="center"/>
              <w:rPr>
                <w:rFonts w:ascii="Times New Roman" w:hAnsi="Times New Roman" w:cs="Times New Roman"/>
                <w:w w:val="98"/>
                <w:sz w:val="18"/>
                <w:szCs w:val="18"/>
              </w:rPr>
            </w:pPr>
          </w:p>
        </w:tc>
        <w:tc>
          <w:tcPr>
            <w:tcW w:w="1843" w:type="dxa"/>
            <w:vAlign w:val="center"/>
          </w:tcPr>
          <w:p w14:paraId="1A71A86E">
            <w:pPr>
              <w:pStyle w:val="32"/>
              <w:spacing w:line="183" w:lineRule="exact"/>
              <w:ind w:left="110"/>
              <w:jc w:val="center"/>
              <w:rPr>
                <w:rFonts w:ascii="Times New Roman" w:hAnsi="Times New Roman" w:cs="Times New Roman"/>
                <w:w w:val="98"/>
                <w:sz w:val="18"/>
                <w:szCs w:val="18"/>
              </w:rPr>
            </w:pPr>
          </w:p>
        </w:tc>
      </w:tr>
    </w:tbl>
    <w:p w14:paraId="71182B3D">
      <w:pPr>
        <w:pStyle w:val="5"/>
        <w:spacing w:after="0" w:line="240" w:lineRule="auto"/>
        <w:ind w:left="136"/>
        <w:rPr>
          <w:rFonts w:ascii="Times New Roman" w:hAnsi="Times New Roman" w:cs="Times New Roman"/>
          <w:sz w:val="16"/>
          <w:szCs w:val="16"/>
          <w:lang w:eastAsia="zh-CN"/>
        </w:rPr>
      </w:pPr>
    </w:p>
    <w:p w14:paraId="6E055257">
      <w:pPr>
        <w:pStyle w:val="5"/>
        <w:spacing w:after="0" w:line="240" w:lineRule="auto"/>
        <w:ind w:left="136"/>
        <w:rPr>
          <w:rFonts w:ascii="Times New Roman" w:hAnsi="Times New Roman" w:cs="Times New Roman"/>
          <w:sz w:val="16"/>
          <w:szCs w:val="16"/>
          <w:lang w:eastAsia="zh-CN"/>
        </w:rPr>
      </w:pPr>
      <w:r>
        <w:rPr>
          <w:rFonts w:ascii="Times New Roman" w:hAnsi="Times New Roman" w:cs="Times New Roman"/>
          <w:sz w:val="16"/>
          <w:szCs w:val="16"/>
          <w:lang w:eastAsia="zh-CN"/>
        </w:rPr>
        <w:t>（continued from the table above）</w:t>
      </w:r>
    </w:p>
    <w:tbl>
      <w:tblPr>
        <w:tblStyle w:val="31"/>
        <w:tblW w:w="1388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1"/>
        <w:gridCol w:w="850"/>
        <w:gridCol w:w="709"/>
        <w:gridCol w:w="709"/>
        <w:gridCol w:w="709"/>
        <w:gridCol w:w="708"/>
        <w:gridCol w:w="750"/>
        <w:gridCol w:w="810"/>
        <w:gridCol w:w="870"/>
        <w:gridCol w:w="831"/>
        <w:gridCol w:w="992"/>
        <w:gridCol w:w="992"/>
        <w:gridCol w:w="992"/>
        <w:gridCol w:w="851"/>
        <w:gridCol w:w="1134"/>
        <w:gridCol w:w="1125"/>
      </w:tblGrid>
      <w:tr w14:paraId="089142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59" w:hRule="atLeast"/>
        </w:trPr>
        <w:tc>
          <w:tcPr>
            <w:tcW w:w="13883" w:type="dxa"/>
            <w:gridSpan w:val="16"/>
          </w:tcPr>
          <w:p w14:paraId="3918D432">
            <w:pPr>
              <w:pStyle w:val="32"/>
              <w:spacing w:line="240" w:lineRule="exact"/>
              <w:ind w:left="2448" w:right="2426"/>
              <w:jc w:val="center"/>
              <w:rPr>
                <w:rFonts w:ascii="Times New Roman" w:hAnsi="Times New Roman" w:cs="Times New Roman"/>
                <w:sz w:val="18"/>
                <w:szCs w:val="18"/>
              </w:rPr>
            </w:pPr>
            <w:r>
              <w:rPr>
                <w:rFonts w:ascii="Times New Roman" w:hAnsi="Times New Roman" w:cs="Times New Roman"/>
                <w:sz w:val="18"/>
                <w:szCs w:val="18"/>
              </w:rPr>
              <w:t>Fuel</w:t>
            </w:r>
            <w:r>
              <w:rPr>
                <w:rFonts w:ascii="Times New Roman" w:hAnsi="Times New Roman" w:cs="Times New Roman"/>
                <w:spacing w:val="-9"/>
                <w:sz w:val="18"/>
                <w:szCs w:val="18"/>
              </w:rPr>
              <w:t xml:space="preserve"> </w:t>
            </w:r>
            <w:r>
              <w:rPr>
                <w:rFonts w:ascii="Times New Roman" w:hAnsi="Times New Roman" w:cs="Times New Roman"/>
                <w:sz w:val="18"/>
                <w:szCs w:val="18"/>
              </w:rPr>
              <w:t>consumption</w:t>
            </w:r>
            <w:r>
              <w:rPr>
                <w:rFonts w:ascii="Times New Roman" w:hAnsi="Times New Roman" w:cs="Times New Roman"/>
                <w:spacing w:val="-9"/>
                <w:sz w:val="18"/>
                <w:szCs w:val="18"/>
              </w:rPr>
              <w:t xml:space="preserve"> </w:t>
            </w:r>
            <w:r>
              <w:rPr>
                <w:rFonts w:ascii="Times New Roman" w:hAnsi="Times New Roman" w:cs="Times New Roman"/>
                <w:sz w:val="18"/>
                <w:szCs w:val="18"/>
              </w:rPr>
              <w:t>(metric</w:t>
            </w:r>
            <w:r>
              <w:rPr>
                <w:rFonts w:ascii="Times New Roman" w:hAnsi="Times New Roman" w:cs="Times New Roman"/>
                <w:spacing w:val="-1"/>
                <w:sz w:val="18"/>
                <w:szCs w:val="18"/>
              </w:rPr>
              <w:t xml:space="preserve"> </w:t>
            </w:r>
            <w:r>
              <w:rPr>
                <w:rFonts w:ascii="Times New Roman" w:hAnsi="Times New Roman" w:cs="Times New Roman"/>
                <w:spacing w:val="-4"/>
                <w:sz w:val="18"/>
                <w:szCs w:val="18"/>
              </w:rPr>
              <w:t>tons)</w:t>
            </w:r>
          </w:p>
        </w:tc>
      </w:tr>
      <w:tr w14:paraId="13A99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1701" w:type="dxa"/>
            <w:gridSpan w:val="2"/>
            <w:vMerge w:val="restart"/>
            <w:tcBorders>
              <w:right w:val="single" w:color="auto" w:sz="4" w:space="0"/>
            </w:tcBorders>
          </w:tcPr>
          <w:p w14:paraId="47B4EFE0">
            <w:pPr>
              <w:pStyle w:val="32"/>
              <w:spacing w:line="240" w:lineRule="exact"/>
              <w:ind w:left="112"/>
              <w:rPr>
                <w:rFonts w:ascii="Times New Roman" w:hAnsi="Times New Roman" w:cs="Times New Roman"/>
                <w:sz w:val="18"/>
                <w:szCs w:val="18"/>
              </w:rPr>
            </w:pPr>
            <w:r>
              <w:rPr>
                <w:rFonts w:ascii="Times New Roman" w:hAnsi="Times New Roman" w:cs="Times New Roman"/>
                <w:sz w:val="18"/>
                <w:szCs w:val="18"/>
              </w:rPr>
              <w:t>total</w:t>
            </w:r>
            <w:r>
              <w:rPr>
                <w:rFonts w:ascii="Times New Roman" w:hAnsi="Times New Roman" w:cs="Times New Roman"/>
                <w:spacing w:val="-5"/>
                <w:sz w:val="18"/>
                <w:szCs w:val="18"/>
              </w:rPr>
              <w:t xml:space="preserve"> </w:t>
            </w:r>
            <w:r>
              <w:rPr>
                <w:rFonts w:ascii="Times New Roman" w:hAnsi="Times New Roman" w:cs="Times New Roman"/>
                <w:spacing w:val="-4"/>
                <w:sz w:val="18"/>
                <w:szCs w:val="18"/>
              </w:rPr>
              <w:t>mass</w:t>
            </w:r>
          </w:p>
        </w:tc>
        <w:tc>
          <w:tcPr>
            <w:tcW w:w="1418" w:type="dxa"/>
            <w:gridSpan w:val="2"/>
            <w:vMerge w:val="restart"/>
            <w:tcBorders>
              <w:left w:val="single" w:color="auto" w:sz="4" w:space="0"/>
              <w:right w:val="single" w:color="auto" w:sz="4" w:space="0"/>
            </w:tcBorders>
          </w:tcPr>
          <w:p w14:paraId="1BC4EFA8">
            <w:pPr>
              <w:pStyle w:val="32"/>
              <w:spacing w:line="240" w:lineRule="exact"/>
              <w:rPr>
                <w:rFonts w:ascii="Times New Roman" w:hAnsi="Times New Roman" w:cs="Times New Roman" w:eastAsiaTheme="minorEastAsia"/>
                <w:sz w:val="18"/>
                <w:szCs w:val="18"/>
                <w:lang w:eastAsia="zh-CN"/>
              </w:rPr>
            </w:pPr>
            <w:r>
              <w:rPr>
                <w:rFonts w:ascii="Times New Roman" w:hAnsi="Times New Roman" w:cs="Times New Roman" w:eastAsiaTheme="minorEastAsia"/>
                <w:sz w:val="18"/>
                <w:szCs w:val="18"/>
                <w:lang w:eastAsia="zh-CN"/>
              </w:rPr>
              <w:t>Main engine(s)</w:t>
            </w:r>
          </w:p>
        </w:tc>
        <w:tc>
          <w:tcPr>
            <w:tcW w:w="1417" w:type="dxa"/>
            <w:gridSpan w:val="2"/>
            <w:vMerge w:val="restart"/>
            <w:tcBorders>
              <w:left w:val="single" w:color="auto" w:sz="4" w:space="0"/>
              <w:right w:val="single" w:color="auto" w:sz="4" w:space="0"/>
            </w:tcBorders>
          </w:tcPr>
          <w:p w14:paraId="4AE9B5FA">
            <w:pPr>
              <w:pStyle w:val="32"/>
              <w:spacing w:line="240" w:lineRule="exact"/>
              <w:rPr>
                <w:rFonts w:ascii="Times New Roman" w:hAnsi="Times New Roman" w:cs="Times New Roman" w:eastAsiaTheme="minorEastAsia"/>
                <w:sz w:val="18"/>
                <w:szCs w:val="18"/>
                <w:lang w:eastAsia="zh-CN"/>
              </w:rPr>
            </w:pPr>
            <w:r>
              <w:rPr>
                <w:rFonts w:ascii="Times New Roman" w:hAnsi="Times New Roman" w:cs="Times New Roman" w:eastAsiaTheme="minorEastAsia"/>
                <w:sz w:val="18"/>
                <w:szCs w:val="18"/>
                <w:lang w:eastAsia="zh-CN"/>
              </w:rPr>
              <w:t>Auxiliary engine(s)</w:t>
            </w:r>
          </w:p>
        </w:tc>
        <w:tc>
          <w:tcPr>
            <w:tcW w:w="1560" w:type="dxa"/>
            <w:gridSpan w:val="2"/>
            <w:vMerge w:val="restart"/>
            <w:tcBorders>
              <w:left w:val="single" w:color="auto" w:sz="4" w:space="0"/>
              <w:right w:val="single" w:color="auto" w:sz="4" w:space="0"/>
            </w:tcBorders>
          </w:tcPr>
          <w:p w14:paraId="373AAF2A">
            <w:pPr>
              <w:pStyle w:val="32"/>
              <w:spacing w:line="240" w:lineRule="exact"/>
              <w:rPr>
                <w:rFonts w:ascii="Times New Roman" w:hAnsi="Times New Roman" w:cs="Times New Roman" w:eastAsiaTheme="minorEastAsia"/>
                <w:sz w:val="18"/>
                <w:szCs w:val="18"/>
                <w:lang w:eastAsia="zh-CN"/>
              </w:rPr>
            </w:pPr>
            <w:r>
              <w:rPr>
                <w:rFonts w:ascii="Times New Roman" w:hAnsi="Times New Roman" w:cs="Times New Roman" w:eastAsiaTheme="minorEastAsia"/>
                <w:sz w:val="18"/>
                <w:szCs w:val="18"/>
                <w:lang w:eastAsia="zh-CN"/>
              </w:rPr>
              <w:t>Fired boilers(s）</w:t>
            </w:r>
          </w:p>
        </w:tc>
        <w:tc>
          <w:tcPr>
            <w:tcW w:w="1701" w:type="dxa"/>
            <w:gridSpan w:val="2"/>
            <w:vMerge w:val="restart"/>
            <w:tcBorders>
              <w:left w:val="single" w:color="auto" w:sz="4" w:space="0"/>
            </w:tcBorders>
          </w:tcPr>
          <w:p w14:paraId="2A20C63C">
            <w:pPr>
              <w:pStyle w:val="32"/>
              <w:spacing w:line="240" w:lineRule="exact"/>
              <w:rPr>
                <w:rFonts w:ascii="Times New Roman" w:hAnsi="Times New Roman" w:cs="Times New Roman" w:eastAsiaTheme="minorEastAsia"/>
                <w:sz w:val="18"/>
                <w:szCs w:val="18"/>
                <w:lang w:eastAsia="zh-CN"/>
              </w:rPr>
            </w:pPr>
            <w:r>
              <w:rPr>
                <w:rFonts w:ascii="Times New Roman" w:hAnsi="Times New Roman" w:cs="Times New Roman" w:eastAsiaTheme="minorEastAsia"/>
                <w:sz w:val="18"/>
                <w:szCs w:val="18"/>
                <w:lang w:eastAsia="zh-CN"/>
              </w:rPr>
              <w:t>Others(specify)</w:t>
            </w:r>
          </w:p>
        </w:tc>
        <w:tc>
          <w:tcPr>
            <w:tcW w:w="6086" w:type="dxa"/>
            <w:gridSpan w:val="6"/>
          </w:tcPr>
          <w:p w14:paraId="03634DBA">
            <w:pPr>
              <w:pStyle w:val="32"/>
              <w:spacing w:line="240" w:lineRule="exact"/>
              <w:ind w:left="115"/>
              <w:rPr>
                <w:rFonts w:ascii="Times New Roman" w:hAnsi="Times New Roman" w:cs="Times New Roman"/>
                <w:sz w:val="18"/>
                <w:szCs w:val="18"/>
              </w:rPr>
            </w:pPr>
            <w:r>
              <w:rPr>
                <w:rFonts w:ascii="Times New Roman" w:hAnsi="Times New Roman" w:cs="Times New Roman"/>
                <w:sz w:val="18"/>
                <w:szCs w:val="18"/>
              </w:rPr>
              <w:t>**mass</w:t>
            </w:r>
            <w:r>
              <w:rPr>
                <w:rFonts w:ascii="Times New Roman" w:hAnsi="Times New Roman" w:cs="Times New Roman"/>
                <w:spacing w:val="-2"/>
                <w:sz w:val="18"/>
                <w:szCs w:val="18"/>
              </w:rPr>
              <w:t xml:space="preserve"> </w:t>
            </w:r>
            <w:r>
              <w:rPr>
                <w:rFonts w:ascii="Times New Roman" w:hAnsi="Times New Roman" w:cs="Times New Roman"/>
                <w:sz w:val="18"/>
                <w:szCs w:val="18"/>
              </w:rPr>
              <w:t>to</w:t>
            </w:r>
            <w:r>
              <w:rPr>
                <w:rFonts w:ascii="Times New Roman" w:hAnsi="Times New Roman" w:cs="Times New Roman"/>
                <w:spacing w:val="-6"/>
                <w:sz w:val="18"/>
                <w:szCs w:val="18"/>
              </w:rPr>
              <w:t xml:space="preserve"> </w:t>
            </w:r>
            <w:r>
              <w:rPr>
                <w:rFonts w:ascii="Times New Roman" w:hAnsi="Times New Roman" w:cs="Times New Roman"/>
                <w:sz w:val="18"/>
                <w:szCs w:val="18"/>
              </w:rPr>
              <w:t>be</w:t>
            </w:r>
            <w:r>
              <w:rPr>
                <w:rFonts w:ascii="Times New Roman" w:hAnsi="Times New Roman" w:cs="Times New Roman"/>
                <w:spacing w:val="-1"/>
                <w:sz w:val="18"/>
                <w:szCs w:val="18"/>
              </w:rPr>
              <w:t xml:space="preserve"> </w:t>
            </w:r>
            <w:r>
              <w:rPr>
                <w:rFonts w:ascii="Times New Roman" w:hAnsi="Times New Roman" w:cs="Times New Roman"/>
                <w:sz w:val="18"/>
                <w:szCs w:val="18"/>
              </w:rPr>
              <w:t>deducted from</w:t>
            </w:r>
            <w:r>
              <w:rPr>
                <w:rFonts w:ascii="Times New Roman" w:hAnsi="Times New Roman" w:cs="Times New Roman"/>
                <w:spacing w:val="-2"/>
                <w:sz w:val="18"/>
                <w:szCs w:val="18"/>
              </w:rPr>
              <w:t xml:space="preserve"> </w:t>
            </w:r>
            <w:r>
              <w:rPr>
                <w:rFonts w:ascii="Times New Roman" w:hAnsi="Times New Roman" w:cs="Times New Roman"/>
                <w:sz w:val="18"/>
                <w:szCs w:val="18"/>
              </w:rPr>
              <w:t>the</w:t>
            </w:r>
            <w:r>
              <w:rPr>
                <w:rFonts w:ascii="Times New Roman" w:hAnsi="Times New Roman" w:cs="Times New Roman"/>
                <w:spacing w:val="-6"/>
                <w:sz w:val="18"/>
                <w:szCs w:val="18"/>
              </w:rPr>
              <w:t xml:space="preserve"> </w:t>
            </w:r>
            <w:r>
              <w:rPr>
                <w:rFonts w:ascii="Times New Roman" w:hAnsi="Times New Roman" w:cs="Times New Roman"/>
                <w:spacing w:val="-2"/>
                <w:sz w:val="18"/>
                <w:szCs w:val="18"/>
              </w:rPr>
              <w:t>total</w:t>
            </w:r>
          </w:p>
        </w:tc>
      </w:tr>
      <w:tr w14:paraId="531D44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8" w:hRule="atLeast"/>
        </w:trPr>
        <w:tc>
          <w:tcPr>
            <w:tcW w:w="1701" w:type="dxa"/>
            <w:gridSpan w:val="2"/>
            <w:vMerge w:val="continue"/>
            <w:tcBorders>
              <w:top w:val="nil"/>
              <w:right w:val="single" w:color="auto" w:sz="4" w:space="0"/>
            </w:tcBorders>
          </w:tcPr>
          <w:p w14:paraId="6CA7A06C">
            <w:pPr>
              <w:spacing w:line="240" w:lineRule="exact"/>
              <w:rPr>
                <w:kern w:val="0"/>
                <w:sz w:val="18"/>
                <w:szCs w:val="18"/>
                <w:lang w:eastAsia="en-US"/>
              </w:rPr>
            </w:pPr>
          </w:p>
        </w:tc>
        <w:tc>
          <w:tcPr>
            <w:tcW w:w="1418" w:type="dxa"/>
            <w:gridSpan w:val="2"/>
            <w:vMerge w:val="continue"/>
            <w:tcBorders>
              <w:top w:val="nil"/>
              <w:left w:val="single" w:color="auto" w:sz="4" w:space="0"/>
              <w:right w:val="single" w:color="auto" w:sz="4" w:space="0"/>
            </w:tcBorders>
          </w:tcPr>
          <w:p w14:paraId="0155EE37">
            <w:pPr>
              <w:spacing w:line="240" w:lineRule="exact"/>
              <w:rPr>
                <w:kern w:val="0"/>
                <w:sz w:val="18"/>
                <w:szCs w:val="18"/>
                <w:lang w:eastAsia="en-US"/>
              </w:rPr>
            </w:pPr>
          </w:p>
        </w:tc>
        <w:tc>
          <w:tcPr>
            <w:tcW w:w="1417" w:type="dxa"/>
            <w:gridSpan w:val="2"/>
            <w:vMerge w:val="continue"/>
            <w:tcBorders>
              <w:top w:val="nil"/>
              <w:left w:val="single" w:color="auto" w:sz="4" w:space="0"/>
              <w:right w:val="single" w:color="auto" w:sz="4" w:space="0"/>
            </w:tcBorders>
          </w:tcPr>
          <w:p w14:paraId="354F8DE6">
            <w:pPr>
              <w:spacing w:line="240" w:lineRule="exact"/>
              <w:rPr>
                <w:kern w:val="0"/>
                <w:sz w:val="18"/>
                <w:szCs w:val="18"/>
                <w:lang w:eastAsia="en-US"/>
              </w:rPr>
            </w:pPr>
          </w:p>
        </w:tc>
        <w:tc>
          <w:tcPr>
            <w:tcW w:w="1560" w:type="dxa"/>
            <w:gridSpan w:val="2"/>
            <w:vMerge w:val="continue"/>
            <w:tcBorders>
              <w:top w:val="nil"/>
              <w:left w:val="single" w:color="auto" w:sz="4" w:space="0"/>
              <w:right w:val="single" w:color="auto" w:sz="4" w:space="0"/>
            </w:tcBorders>
          </w:tcPr>
          <w:p w14:paraId="3ED81BC1">
            <w:pPr>
              <w:spacing w:line="240" w:lineRule="exact"/>
              <w:rPr>
                <w:kern w:val="0"/>
                <w:sz w:val="18"/>
                <w:szCs w:val="18"/>
                <w:lang w:eastAsia="en-US"/>
              </w:rPr>
            </w:pPr>
          </w:p>
        </w:tc>
        <w:tc>
          <w:tcPr>
            <w:tcW w:w="1701" w:type="dxa"/>
            <w:gridSpan w:val="2"/>
            <w:vMerge w:val="continue"/>
            <w:tcBorders>
              <w:top w:val="nil"/>
              <w:left w:val="single" w:color="auto" w:sz="4" w:space="0"/>
            </w:tcBorders>
          </w:tcPr>
          <w:p w14:paraId="2B951432">
            <w:pPr>
              <w:spacing w:line="240" w:lineRule="exact"/>
              <w:rPr>
                <w:kern w:val="0"/>
                <w:sz w:val="18"/>
                <w:szCs w:val="18"/>
                <w:lang w:eastAsia="en-US"/>
              </w:rPr>
            </w:pPr>
          </w:p>
        </w:tc>
        <w:tc>
          <w:tcPr>
            <w:tcW w:w="1984" w:type="dxa"/>
            <w:gridSpan w:val="2"/>
          </w:tcPr>
          <w:p w14:paraId="75C244A5">
            <w:pPr>
              <w:pStyle w:val="32"/>
              <w:tabs>
                <w:tab w:val="left" w:pos="1266"/>
              </w:tabs>
              <w:spacing w:line="240" w:lineRule="exact"/>
              <w:ind w:left="115"/>
              <w:rPr>
                <w:rFonts w:ascii="Times New Roman" w:hAnsi="Times New Roman" w:eastAsia="Cambria Math" w:cs="Times New Roman"/>
                <w:sz w:val="18"/>
                <w:szCs w:val="18"/>
              </w:rPr>
            </w:pPr>
            <w:r>
              <w:rPr>
                <w:rFonts w:ascii="Times New Roman" w:hAnsi="Times New Roman" w:cs="Times New Roman"/>
                <w:spacing w:val="-2"/>
                <w:sz w:val="18"/>
                <w:szCs w:val="18"/>
              </w:rPr>
              <w:t xml:space="preserve">Consumed </w:t>
            </w:r>
            <w:r>
              <w:rPr>
                <w:rFonts w:ascii="Times New Roman" w:hAnsi="Times New Roman" w:cs="Times New Roman"/>
                <w:spacing w:val="-5"/>
                <w:sz w:val="18"/>
                <w:szCs w:val="18"/>
              </w:rPr>
              <w:t xml:space="preserve">for </w:t>
            </w:r>
            <w:r>
              <w:rPr>
                <w:rFonts w:ascii="Times New Roman" w:hAnsi="Times New Roman" w:cs="Times New Roman"/>
                <w:spacing w:val="-2"/>
                <w:sz w:val="18"/>
                <w:szCs w:val="18"/>
              </w:rPr>
              <w:t xml:space="preserve">production </w:t>
            </w:r>
            <w:r>
              <w:rPr>
                <w:rFonts w:ascii="Times New Roman" w:hAnsi="Times New Roman" w:cs="Times New Roman"/>
                <w:spacing w:val="-6"/>
                <w:sz w:val="18"/>
                <w:szCs w:val="18"/>
              </w:rPr>
              <w:t>of</w:t>
            </w:r>
            <w:r>
              <w:rPr>
                <w:rFonts w:ascii="Times New Roman" w:hAnsi="Times New Roman" w:cs="Times New Roman"/>
                <w:spacing w:val="-2"/>
                <w:sz w:val="18"/>
                <w:szCs w:val="18"/>
              </w:rPr>
              <w:t xml:space="preserve"> electrical </w:t>
            </w:r>
            <w:r>
              <w:rPr>
                <w:rFonts w:ascii="Times New Roman" w:hAnsi="Times New Roman" w:cs="Times New Roman"/>
                <w:spacing w:val="-2"/>
                <w:position w:val="2"/>
                <w:sz w:val="18"/>
                <w:szCs w:val="18"/>
              </w:rPr>
              <w:t>power</w:t>
            </w:r>
            <w:r>
              <w:rPr>
                <w:rFonts w:ascii="Times New Roman" w:hAnsi="Times New Roman" w:eastAsia="Cambria Math" w:cs="Times New Roman"/>
                <w:spacing w:val="-2"/>
                <w:position w:val="2"/>
                <w:sz w:val="18"/>
                <w:szCs w:val="18"/>
              </w:rPr>
              <w:t>(</w:t>
            </w:r>
            <w:r>
              <w:rPr>
                <w:rFonts w:hint="eastAsia" w:ascii="Times New Roman" w:hAnsi="Times New Roman" w:cs="Times New Roman" w:eastAsiaTheme="majorEastAsia"/>
                <w:i/>
                <w:iCs/>
                <w:sz w:val="18"/>
                <w:szCs w:val="18"/>
              </w:rPr>
              <w:t>FC</w:t>
            </w:r>
            <w:r>
              <w:rPr>
                <w:rFonts w:hint="eastAsia" w:ascii="Times New Roman" w:hAnsi="Times New Roman" w:cs="Times New Roman" w:eastAsiaTheme="majorEastAsia"/>
                <w:i/>
                <w:iCs/>
                <w:sz w:val="18"/>
                <w:szCs w:val="18"/>
                <w:vertAlign w:val="subscript"/>
              </w:rPr>
              <w:t>electrical</w:t>
            </w:r>
            <w:r>
              <w:rPr>
                <w:rFonts w:ascii="Times New Roman" w:hAnsi="Times New Roman" w:eastAsia="Cambria Math" w:cs="Times New Roman"/>
                <w:spacing w:val="-2"/>
                <w:position w:val="2"/>
                <w:sz w:val="18"/>
                <w:szCs w:val="18"/>
              </w:rPr>
              <w:t>)</w:t>
            </w:r>
          </w:p>
        </w:tc>
        <w:tc>
          <w:tcPr>
            <w:tcW w:w="1843" w:type="dxa"/>
            <w:gridSpan w:val="2"/>
          </w:tcPr>
          <w:p w14:paraId="2D01EB81">
            <w:pPr>
              <w:pStyle w:val="32"/>
              <w:spacing w:line="240" w:lineRule="exact"/>
              <w:ind w:right="87"/>
              <w:rPr>
                <w:rFonts w:ascii="Times New Roman" w:hAnsi="Times New Roman" w:eastAsia="Cambria Math" w:cs="Times New Roman"/>
                <w:sz w:val="18"/>
                <w:szCs w:val="18"/>
              </w:rPr>
            </w:pPr>
            <w:r>
              <w:rPr>
                <w:rFonts w:ascii="Times New Roman" w:hAnsi="Times New Roman" w:cs="Times New Roman"/>
                <w:sz w:val="18"/>
                <w:szCs w:val="18"/>
              </w:rPr>
              <w:t xml:space="preserve">consumed by oil-fired </w:t>
            </w:r>
            <w:r>
              <w:rPr>
                <w:rFonts w:ascii="Times New Roman" w:hAnsi="Times New Roman" w:eastAsia="宋体" w:cs="Times New Roman"/>
                <w:sz w:val="18"/>
                <w:szCs w:val="18"/>
                <w:lang w:eastAsia="zh-CN"/>
              </w:rPr>
              <w:t>Fired boilers</w:t>
            </w:r>
            <w:r>
              <w:rPr>
                <w:rFonts w:ascii="Times New Roman" w:hAnsi="Times New Roman" w:cs="Times New Roman"/>
                <w:sz w:val="18"/>
                <w:szCs w:val="18"/>
              </w:rPr>
              <w:t xml:space="preserve"> for cargo heating/discharge </w:t>
            </w:r>
            <w:r>
              <w:rPr>
                <w:rFonts w:ascii="Times New Roman" w:hAnsi="Times New Roman" w:cs="Times New Roman"/>
                <w:spacing w:val="-5"/>
                <w:sz w:val="18"/>
                <w:szCs w:val="18"/>
              </w:rPr>
              <w:t>on</w:t>
            </w:r>
            <w:r>
              <w:rPr>
                <w:rFonts w:ascii="Times New Roman" w:hAnsi="Times New Roman" w:cs="Times New Roman" w:eastAsiaTheme="minorEastAsia"/>
                <w:spacing w:val="-5"/>
                <w:sz w:val="18"/>
                <w:szCs w:val="18"/>
              </w:rPr>
              <w:t xml:space="preserve"> </w:t>
            </w:r>
            <w:r>
              <w:rPr>
                <w:rFonts w:ascii="Times New Roman" w:hAnsi="Times New Roman" w:cs="Times New Roman"/>
                <w:sz w:val="18"/>
                <w:szCs w:val="18"/>
              </w:rPr>
              <w:t xml:space="preserve">tankers </w:t>
            </w:r>
            <w:r>
              <w:rPr>
                <w:rFonts w:ascii="Times New Roman" w:hAnsi="Times New Roman" w:eastAsia="Cambria Math" w:cs="Times New Roman"/>
                <w:spacing w:val="-2"/>
                <w:sz w:val="18"/>
                <w:szCs w:val="18"/>
              </w:rPr>
              <w:t>(</w:t>
            </w:r>
            <w:r>
              <w:rPr>
                <w:rFonts w:hint="eastAsia" w:ascii="Times New Roman" w:hAnsi="Times New Roman" w:cs="Times New Roman" w:eastAsiaTheme="majorEastAsia"/>
                <w:i/>
                <w:iCs/>
                <w:sz w:val="18"/>
                <w:szCs w:val="18"/>
              </w:rPr>
              <w:t>FC</w:t>
            </w:r>
            <w:r>
              <w:rPr>
                <w:rFonts w:hint="eastAsia" w:ascii="Times New Roman" w:hAnsi="Times New Roman" w:cs="Times New Roman" w:eastAsiaTheme="majorEastAsia"/>
                <w:i/>
                <w:iCs/>
                <w:sz w:val="18"/>
                <w:szCs w:val="18"/>
                <w:vertAlign w:val="subscript"/>
              </w:rPr>
              <w:t>boiler</w:t>
            </w:r>
            <w:r>
              <w:rPr>
                <w:rFonts w:ascii="Times New Roman" w:hAnsi="Times New Roman" w:eastAsia="Cambria Math" w:cs="Times New Roman"/>
                <w:spacing w:val="-2"/>
                <w:sz w:val="18"/>
                <w:szCs w:val="18"/>
              </w:rPr>
              <w:t>)</w:t>
            </w:r>
          </w:p>
        </w:tc>
        <w:tc>
          <w:tcPr>
            <w:tcW w:w="2259" w:type="dxa"/>
            <w:gridSpan w:val="2"/>
          </w:tcPr>
          <w:p w14:paraId="555D8A40">
            <w:pPr>
              <w:pStyle w:val="32"/>
              <w:spacing w:line="240" w:lineRule="exact"/>
              <w:ind w:left="124" w:right="87"/>
              <w:rPr>
                <w:rFonts w:ascii="Times New Roman" w:hAnsi="Times New Roman" w:eastAsia="Cambria Math" w:cs="Times New Roman"/>
                <w:sz w:val="18"/>
                <w:szCs w:val="18"/>
              </w:rPr>
            </w:pPr>
            <w:r>
              <w:rPr>
                <w:rFonts w:ascii="Times New Roman" w:hAnsi="Times New Roman" w:cs="Times New Roman"/>
                <w:sz w:val="18"/>
                <w:szCs w:val="18"/>
              </w:rPr>
              <w:t>consumed by standalone engine driven cargo pumps during</w:t>
            </w:r>
            <w:r>
              <w:rPr>
                <w:rFonts w:ascii="Times New Roman" w:hAnsi="Times New Roman" w:cs="Times New Roman"/>
                <w:spacing w:val="32"/>
                <w:sz w:val="18"/>
                <w:szCs w:val="18"/>
              </w:rPr>
              <w:t xml:space="preserve"> </w:t>
            </w:r>
            <w:r>
              <w:rPr>
                <w:rFonts w:ascii="Times New Roman" w:hAnsi="Times New Roman" w:cs="Times New Roman"/>
                <w:sz w:val="18"/>
                <w:szCs w:val="18"/>
              </w:rPr>
              <w:t>discharge</w:t>
            </w:r>
            <w:r>
              <w:rPr>
                <w:rFonts w:ascii="Times New Roman" w:hAnsi="Times New Roman" w:cs="Times New Roman"/>
                <w:spacing w:val="32"/>
                <w:sz w:val="18"/>
                <w:szCs w:val="18"/>
              </w:rPr>
              <w:t xml:space="preserve"> </w:t>
            </w:r>
            <w:r>
              <w:rPr>
                <w:rFonts w:ascii="Times New Roman" w:hAnsi="Times New Roman" w:cs="Times New Roman"/>
                <w:spacing w:val="-2"/>
                <w:sz w:val="18"/>
                <w:szCs w:val="18"/>
              </w:rPr>
              <w:t>operations</w:t>
            </w:r>
            <w:r>
              <w:rPr>
                <w:rFonts w:ascii="Times New Roman" w:hAnsi="Times New Roman" w:eastAsia="宋体" w:cs="Times New Roman"/>
                <w:sz w:val="18"/>
                <w:szCs w:val="18"/>
                <w:lang w:eastAsia="zh-CN"/>
              </w:rPr>
              <w:t xml:space="preserve"> </w:t>
            </w:r>
            <w:r>
              <w:rPr>
                <w:rFonts w:ascii="Times New Roman" w:hAnsi="Times New Roman" w:cs="Times New Roman"/>
                <w:sz w:val="18"/>
                <w:szCs w:val="18"/>
              </w:rPr>
              <w:t>on</w:t>
            </w:r>
            <w:r>
              <w:rPr>
                <w:rFonts w:ascii="Times New Roman" w:hAnsi="Times New Roman" w:cs="Times New Roman"/>
                <w:spacing w:val="-3"/>
                <w:sz w:val="18"/>
                <w:szCs w:val="18"/>
              </w:rPr>
              <w:t xml:space="preserve"> </w:t>
            </w:r>
            <w:r>
              <w:rPr>
                <w:rFonts w:ascii="Times New Roman" w:hAnsi="Times New Roman" w:cs="Times New Roman"/>
                <w:spacing w:val="-2"/>
                <w:sz w:val="18"/>
                <w:szCs w:val="18"/>
              </w:rPr>
              <w:t>tankers</w:t>
            </w:r>
            <w:r>
              <w:rPr>
                <w:rFonts w:ascii="Times New Roman" w:hAnsi="Times New Roman" w:eastAsia="Cambria Math" w:cs="Times New Roman"/>
                <w:spacing w:val="-2"/>
                <w:sz w:val="18"/>
                <w:szCs w:val="18"/>
              </w:rPr>
              <w:t>(</w:t>
            </w:r>
            <w:r>
              <w:rPr>
                <w:rFonts w:hint="eastAsia" w:ascii="Times New Roman" w:hAnsi="Times New Roman" w:cs="Times New Roman" w:eastAsiaTheme="majorEastAsia"/>
                <w:i/>
                <w:iCs/>
                <w:sz w:val="18"/>
                <w:szCs w:val="18"/>
              </w:rPr>
              <w:t>FC</w:t>
            </w:r>
            <w:r>
              <w:rPr>
                <w:rFonts w:hint="eastAsia" w:ascii="Times New Roman" w:hAnsi="Times New Roman" w:cs="Times New Roman" w:eastAsiaTheme="majorEastAsia"/>
                <w:i/>
                <w:iCs/>
                <w:sz w:val="18"/>
                <w:szCs w:val="18"/>
                <w:vertAlign w:val="subscript"/>
              </w:rPr>
              <w:t>others</w:t>
            </w:r>
            <w:r>
              <w:rPr>
                <w:rFonts w:ascii="Times New Roman" w:hAnsi="Times New Roman" w:eastAsia="Cambria Math" w:cs="Times New Roman"/>
                <w:spacing w:val="-2"/>
                <w:sz w:val="18"/>
                <w:szCs w:val="18"/>
              </w:rPr>
              <w:t>)</w:t>
            </w:r>
          </w:p>
        </w:tc>
      </w:tr>
      <w:tr w14:paraId="621AEE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trPr>
        <w:tc>
          <w:tcPr>
            <w:tcW w:w="851" w:type="dxa"/>
            <w:vAlign w:val="center"/>
          </w:tcPr>
          <w:p w14:paraId="24E2CE38">
            <w:pPr>
              <w:pStyle w:val="32"/>
              <w:spacing w:line="159" w:lineRule="exact"/>
              <w:ind w:left="112"/>
              <w:rPr>
                <w:rFonts w:ascii="Times New Roman" w:hAnsi="Times New Roman" w:cs="Times New Roman" w:eastAsiaTheme="minorEastAsia"/>
                <w:sz w:val="18"/>
                <w:szCs w:val="18"/>
                <w:lang w:eastAsia="zh-CN"/>
              </w:rPr>
            </w:pPr>
            <w:r>
              <w:rPr>
                <w:rFonts w:ascii="Times New Roman" w:hAnsi="Times New Roman" w:cs="Times New Roman" w:eastAsiaTheme="minorEastAsia"/>
                <w:spacing w:val="-2"/>
                <w:sz w:val="18"/>
                <w:szCs w:val="18"/>
                <w:lang w:eastAsia="zh-CN"/>
              </w:rPr>
              <w:t>HFO</w:t>
            </w:r>
          </w:p>
        </w:tc>
        <w:tc>
          <w:tcPr>
            <w:tcW w:w="850" w:type="dxa"/>
            <w:tcBorders>
              <w:right w:val="single" w:color="auto" w:sz="4" w:space="0"/>
            </w:tcBorders>
            <w:vAlign w:val="center"/>
          </w:tcPr>
          <w:p w14:paraId="2C0DFFBB">
            <w:pPr>
              <w:pStyle w:val="32"/>
              <w:spacing w:line="159" w:lineRule="exact"/>
              <w:ind w:left="113"/>
              <w:rPr>
                <w:rFonts w:ascii="Times New Roman" w:hAnsi="Times New Roman" w:cs="Times New Roman"/>
                <w:sz w:val="18"/>
                <w:szCs w:val="18"/>
              </w:rPr>
            </w:pPr>
            <w:r>
              <w:rPr>
                <w:rFonts w:ascii="Times New Roman" w:hAnsi="Times New Roman" w:cs="Times New Roman"/>
                <w:w w:val="99"/>
                <w:sz w:val="18"/>
                <w:szCs w:val="18"/>
              </w:rPr>
              <w:t>…</w:t>
            </w:r>
          </w:p>
        </w:tc>
        <w:tc>
          <w:tcPr>
            <w:tcW w:w="709" w:type="dxa"/>
            <w:tcBorders>
              <w:left w:val="single" w:color="auto" w:sz="4" w:space="0"/>
              <w:right w:val="single" w:color="auto" w:sz="4" w:space="0"/>
            </w:tcBorders>
            <w:vAlign w:val="center"/>
          </w:tcPr>
          <w:p w14:paraId="5B7282CB">
            <w:pPr>
              <w:pStyle w:val="32"/>
              <w:spacing w:line="159" w:lineRule="exact"/>
              <w:rPr>
                <w:rFonts w:ascii="Times New Roman" w:hAnsi="Times New Roman" w:cs="Times New Roman"/>
                <w:sz w:val="18"/>
                <w:szCs w:val="18"/>
              </w:rPr>
            </w:pPr>
            <w:r>
              <w:rPr>
                <w:rFonts w:ascii="Times New Roman" w:hAnsi="Times New Roman" w:cs="Times New Roman" w:eastAsiaTheme="minorEastAsia"/>
                <w:spacing w:val="-2"/>
                <w:sz w:val="18"/>
                <w:szCs w:val="18"/>
                <w:lang w:eastAsia="zh-CN"/>
              </w:rPr>
              <w:t>HFO</w:t>
            </w:r>
          </w:p>
        </w:tc>
        <w:tc>
          <w:tcPr>
            <w:tcW w:w="709" w:type="dxa"/>
            <w:tcBorders>
              <w:left w:val="single" w:color="auto" w:sz="4" w:space="0"/>
              <w:right w:val="single" w:color="auto" w:sz="4" w:space="0"/>
            </w:tcBorders>
            <w:vAlign w:val="center"/>
          </w:tcPr>
          <w:p w14:paraId="5A2A1849">
            <w:pPr>
              <w:pStyle w:val="32"/>
              <w:spacing w:line="159" w:lineRule="exact"/>
              <w:rPr>
                <w:rFonts w:ascii="Times New Roman" w:hAnsi="Times New Roman" w:cs="Times New Roman"/>
                <w:sz w:val="18"/>
                <w:szCs w:val="18"/>
              </w:rPr>
            </w:pPr>
            <w:r>
              <w:rPr>
                <w:rFonts w:ascii="Times New Roman" w:hAnsi="Times New Roman" w:cs="Times New Roman"/>
                <w:w w:val="99"/>
                <w:sz w:val="18"/>
                <w:szCs w:val="18"/>
              </w:rPr>
              <w:t>…</w:t>
            </w:r>
          </w:p>
        </w:tc>
        <w:tc>
          <w:tcPr>
            <w:tcW w:w="709" w:type="dxa"/>
            <w:tcBorders>
              <w:left w:val="single" w:color="auto" w:sz="4" w:space="0"/>
              <w:right w:val="single" w:color="auto" w:sz="4" w:space="0"/>
            </w:tcBorders>
            <w:vAlign w:val="center"/>
          </w:tcPr>
          <w:p w14:paraId="0B974B72">
            <w:pPr>
              <w:pStyle w:val="32"/>
              <w:spacing w:line="159" w:lineRule="exact"/>
              <w:rPr>
                <w:rFonts w:ascii="Times New Roman" w:hAnsi="Times New Roman" w:cs="Times New Roman"/>
                <w:sz w:val="18"/>
                <w:szCs w:val="18"/>
              </w:rPr>
            </w:pPr>
            <w:r>
              <w:rPr>
                <w:rFonts w:ascii="Times New Roman" w:hAnsi="Times New Roman" w:cs="Times New Roman" w:eastAsiaTheme="minorEastAsia"/>
                <w:spacing w:val="-2"/>
                <w:sz w:val="18"/>
                <w:szCs w:val="18"/>
                <w:lang w:eastAsia="zh-CN"/>
              </w:rPr>
              <w:t>HFO</w:t>
            </w:r>
          </w:p>
        </w:tc>
        <w:tc>
          <w:tcPr>
            <w:tcW w:w="708" w:type="dxa"/>
            <w:tcBorders>
              <w:left w:val="single" w:color="auto" w:sz="4" w:space="0"/>
              <w:right w:val="single" w:color="auto" w:sz="4" w:space="0"/>
            </w:tcBorders>
            <w:vAlign w:val="center"/>
          </w:tcPr>
          <w:p w14:paraId="11EED45E">
            <w:pPr>
              <w:pStyle w:val="32"/>
              <w:spacing w:line="159" w:lineRule="exact"/>
              <w:rPr>
                <w:rFonts w:ascii="Times New Roman" w:hAnsi="Times New Roman" w:cs="Times New Roman"/>
                <w:sz w:val="18"/>
                <w:szCs w:val="18"/>
              </w:rPr>
            </w:pPr>
            <w:r>
              <w:rPr>
                <w:rFonts w:ascii="Times New Roman" w:hAnsi="Times New Roman" w:cs="Times New Roman"/>
                <w:w w:val="99"/>
                <w:sz w:val="18"/>
                <w:szCs w:val="18"/>
              </w:rPr>
              <w:t>…</w:t>
            </w:r>
          </w:p>
        </w:tc>
        <w:tc>
          <w:tcPr>
            <w:tcW w:w="750" w:type="dxa"/>
            <w:tcBorders>
              <w:left w:val="single" w:color="auto" w:sz="4" w:space="0"/>
              <w:right w:val="single" w:color="auto" w:sz="4" w:space="0"/>
            </w:tcBorders>
            <w:vAlign w:val="center"/>
          </w:tcPr>
          <w:p w14:paraId="0E7FC8CA">
            <w:pPr>
              <w:pStyle w:val="32"/>
              <w:spacing w:line="159" w:lineRule="exact"/>
              <w:rPr>
                <w:rFonts w:ascii="Times New Roman" w:hAnsi="Times New Roman" w:cs="Times New Roman"/>
                <w:sz w:val="18"/>
                <w:szCs w:val="18"/>
              </w:rPr>
            </w:pPr>
            <w:r>
              <w:rPr>
                <w:rFonts w:ascii="Times New Roman" w:hAnsi="Times New Roman" w:cs="Times New Roman" w:eastAsiaTheme="minorEastAsia"/>
                <w:spacing w:val="-2"/>
                <w:sz w:val="18"/>
                <w:szCs w:val="18"/>
                <w:lang w:eastAsia="zh-CN"/>
              </w:rPr>
              <w:t>HFO</w:t>
            </w:r>
          </w:p>
        </w:tc>
        <w:tc>
          <w:tcPr>
            <w:tcW w:w="810" w:type="dxa"/>
            <w:tcBorders>
              <w:left w:val="single" w:color="auto" w:sz="4" w:space="0"/>
              <w:right w:val="single" w:color="auto" w:sz="4" w:space="0"/>
            </w:tcBorders>
            <w:vAlign w:val="center"/>
          </w:tcPr>
          <w:p w14:paraId="06FC680F">
            <w:pPr>
              <w:pStyle w:val="32"/>
              <w:spacing w:line="159" w:lineRule="exact"/>
              <w:rPr>
                <w:rFonts w:ascii="Times New Roman" w:hAnsi="Times New Roman" w:cs="Times New Roman"/>
                <w:sz w:val="18"/>
                <w:szCs w:val="18"/>
              </w:rPr>
            </w:pPr>
            <w:r>
              <w:rPr>
                <w:rFonts w:ascii="Times New Roman" w:hAnsi="Times New Roman" w:cs="Times New Roman"/>
                <w:w w:val="99"/>
                <w:sz w:val="18"/>
                <w:szCs w:val="18"/>
              </w:rPr>
              <w:t>…</w:t>
            </w:r>
          </w:p>
        </w:tc>
        <w:tc>
          <w:tcPr>
            <w:tcW w:w="870" w:type="dxa"/>
            <w:tcBorders>
              <w:left w:val="single" w:color="auto" w:sz="4" w:space="0"/>
              <w:right w:val="single" w:color="auto" w:sz="4" w:space="0"/>
            </w:tcBorders>
            <w:vAlign w:val="center"/>
          </w:tcPr>
          <w:p w14:paraId="6F749424">
            <w:pPr>
              <w:pStyle w:val="32"/>
              <w:spacing w:line="159" w:lineRule="exact"/>
              <w:rPr>
                <w:rFonts w:ascii="Times New Roman" w:hAnsi="Times New Roman" w:cs="Times New Roman"/>
                <w:sz w:val="18"/>
                <w:szCs w:val="18"/>
              </w:rPr>
            </w:pPr>
            <w:r>
              <w:rPr>
                <w:rFonts w:ascii="Times New Roman" w:hAnsi="Times New Roman" w:cs="Times New Roman" w:eastAsiaTheme="minorEastAsia"/>
                <w:spacing w:val="-2"/>
                <w:sz w:val="18"/>
                <w:szCs w:val="18"/>
                <w:lang w:eastAsia="zh-CN"/>
              </w:rPr>
              <w:t>HFO</w:t>
            </w:r>
          </w:p>
        </w:tc>
        <w:tc>
          <w:tcPr>
            <w:tcW w:w="831" w:type="dxa"/>
            <w:tcBorders>
              <w:left w:val="single" w:color="auto" w:sz="4" w:space="0"/>
            </w:tcBorders>
            <w:vAlign w:val="center"/>
          </w:tcPr>
          <w:p w14:paraId="34D19AF1">
            <w:pPr>
              <w:pStyle w:val="32"/>
              <w:spacing w:line="159" w:lineRule="exact"/>
              <w:rPr>
                <w:rFonts w:ascii="Times New Roman" w:hAnsi="Times New Roman" w:cs="Times New Roman"/>
                <w:sz w:val="18"/>
                <w:szCs w:val="18"/>
              </w:rPr>
            </w:pPr>
            <w:r>
              <w:rPr>
                <w:rFonts w:ascii="Times New Roman" w:hAnsi="Times New Roman" w:cs="Times New Roman"/>
                <w:w w:val="99"/>
                <w:sz w:val="18"/>
                <w:szCs w:val="18"/>
              </w:rPr>
              <w:t>…</w:t>
            </w:r>
          </w:p>
        </w:tc>
        <w:tc>
          <w:tcPr>
            <w:tcW w:w="992" w:type="dxa"/>
            <w:vAlign w:val="center"/>
          </w:tcPr>
          <w:p w14:paraId="3018640E">
            <w:pPr>
              <w:pStyle w:val="32"/>
              <w:spacing w:line="159" w:lineRule="exact"/>
              <w:ind w:left="115"/>
              <w:rPr>
                <w:rFonts w:ascii="Times New Roman" w:hAnsi="Times New Roman" w:cs="Times New Roman"/>
                <w:sz w:val="18"/>
                <w:szCs w:val="18"/>
              </w:rPr>
            </w:pPr>
            <w:r>
              <w:rPr>
                <w:rFonts w:ascii="Times New Roman" w:hAnsi="Times New Roman" w:cs="Times New Roman" w:eastAsiaTheme="minorEastAsia"/>
                <w:spacing w:val="-2"/>
                <w:sz w:val="18"/>
                <w:szCs w:val="18"/>
                <w:lang w:eastAsia="zh-CN"/>
              </w:rPr>
              <w:t>HFO</w:t>
            </w:r>
          </w:p>
        </w:tc>
        <w:tc>
          <w:tcPr>
            <w:tcW w:w="992" w:type="dxa"/>
            <w:vAlign w:val="center"/>
          </w:tcPr>
          <w:p w14:paraId="32C32CA0">
            <w:pPr>
              <w:pStyle w:val="32"/>
              <w:spacing w:line="159" w:lineRule="exact"/>
              <w:ind w:left="116"/>
              <w:rPr>
                <w:rFonts w:ascii="Times New Roman" w:hAnsi="Times New Roman" w:cs="Times New Roman"/>
                <w:sz w:val="18"/>
                <w:szCs w:val="18"/>
              </w:rPr>
            </w:pPr>
            <w:r>
              <w:rPr>
                <w:rFonts w:ascii="Times New Roman" w:hAnsi="Times New Roman" w:cs="Times New Roman"/>
                <w:w w:val="99"/>
                <w:sz w:val="18"/>
                <w:szCs w:val="18"/>
              </w:rPr>
              <w:t>…</w:t>
            </w:r>
          </w:p>
        </w:tc>
        <w:tc>
          <w:tcPr>
            <w:tcW w:w="992" w:type="dxa"/>
            <w:vAlign w:val="center"/>
          </w:tcPr>
          <w:p w14:paraId="0493D12B">
            <w:pPr>
              <w:pStyle w:val="32"/>
              <w:spacing w:line="159" w:lineRule="exact"/>
              <w:ind w:left="117"/>
              <w:rPr>
                <w:rFonts w:ascii="Times New Roman" w:hAnsi="Times New Roman" w:cs="Times New Roman"/>
                <w:sz w:val="18"/>
                <w:szCs w:val="18"/>
              </w:rPr>
            </w:pPr>
            <w:r>
              <w:rPr>
                <w:rFonts w:ascii="Times New Roman" w:hAnsi="Times New Roman" w:cs="Times New Roman" w:eastAsiaTheme="minorEastAsia"/>
                <w:spacing w:val="-2"/>
                <w:sz w:val="18"/>
                <w:szCs w:val="18"/>
                <w:lang w:eastAsia="zh-CN"/>
              </w:rPr>
              <w:t>HFO</w:t>
            </w:r>
          </w:p>
        </w:tc>
        <w:tc>
          <w:tcPr>
            <w:tcW w:w="851" w:type="dxa"/>
            <w:vAlign w:val="center"/>
          </w:tcPr>
          <w:p w14:paraId="35CC0656">
            <w:pPr>
              <w:pStyle w:val="32"/>
              <w:spacing w:line="159" w:lineRule="exact"/>
              <w:ind w:left="118"/>
              <w:rPr>
                <w:rFonts w:ascii="Times New Roman" w:hAnsi="Times New Roman" w:cs="Times New Roman"/>
                <w:sz w:val="18"/>
                <w:szCs w:val="18"/>
              </w:rPr>
            </w:pPr>
            <w:r>
              <w:rPr>
                <w:rFonts w:ascii="Times New Roman" w:hAnsi="Times New Roman" w:cs="Times New Roman"/>
                <w:w w:val="99"/>
                <w:sz w:val="18"/>
                <w:szCs w:val="18"/>
              </w:rPr>
              <w:t>…</w:t>
            </w:r>
          </w:p>
        </w:tc>
        <w:tc>
          <w:tcPr>
            <w:tcW w:w="1134" w:type="dxa"/>
            <w:vAlign w:val="center"/>
          </w:tcPr>
          <w:p w14:paraId="6F1BCF0E">
            <w:pPr>
              <w:pStyle w:val="32"/>
              <w:spacing w:line="159" w:lineRule="exact"/>
              <w:ind w:left="124"/>
              <w:rPr>
                <w:rFonts w:ascii="Times New Roman" w:hAnsi="Times New Roman" w:cs="Times New Roman"/>
                <w:sz w:val="18"/>
                <w:szCs w:val="18"/>
              </w:rPr>
            </w:pPr>
            <w:r>
              <w:rPr>
                <w:rFonts w:ascii="Times New Roman" w:hAnsi="Times New Roman" w:cs="Times New Roman" w:eastAsiaTheme="minorEastAsia"/>
                <w:spacing w:val="-2"/>
                <w:sz w:val="18"/>
                <w:szCs w:val="18"/>
                <w:lang w:eastAsia="zh-CN"/>
              </w:rPr>
              <w:t>HFO</w:t>
            </w:r>
          </w:p>
        </w:tc>
        <w:tc>
          <w:tcPr>
            <w:tcW w:w="1125" w:type="dxa"/>
            <w:vAlign w:val="center"/>
          </w:tcPr>
          <w:p w14:paraId="18E346AC">
            <w:pPr>
              <w:pStyle w:val="32"/>
              <w:spacing w:line="159" w:lineRule="exact"/>
              <w:ind w:left="120"/>
              <w:rPr>
                <w:rFonts w:ascii="Times New Roman" w:hAnsi="Times New Roman" w:cs="Times New Roman"/>
                <w:sz w:val="18"/>
                <w:szCs w:val="18"/>
              </w:rPr>
            </w:pPr>
            <w:r>
              <w:rPr>
                <w:rFonts w:ascii="Times New Roman" w:hAnsi="Times New Roman" w:cs="Times New Roman"/>
                <w:w w:val="99"/>
                <w:sz w:val="18"/>
                <w:szCs w:val="18"/>
              </w:rPr>
              <w:t>…</w:t>
            </w:r>
          </w:p>
        </w:tc>
      </w:tr>
      <w:tr w14:paraId="092CBF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851" w:type="dxa"/>
            <w:vAlign w:val="center"/>
          </w:tcPr>
          <w:p w14:paraId="3E330F2D">
            <w:pPr>
              <w:pStyle w:val="32"/>
              <w:jc w:val="center"/>
              <w:rPr>
                <w:rFonts w:ascii="Times New Roman" w:hAnsi="Times New Roman" w:cs="Times New Roman"/>
                <w:sz w:val="18"/>
                <w:szCs w:val="18"/>
              </w:rPr>
            </w:pPr>
          </w:p>
        </w:tc>
        <w:tc>
          <w:tcPr>
            <w:tcW w:w="850" w:type="dxa"/>
            <w:tcBorders>
              <w:right w:val="single" w:color="auto" w:sz="4" w:space="0"/>
            </w:tcBorders>
            <w:vAlign w:val="center"/>
          </w:tcPr>
          <w:p w14:paraId="47DA09D6">
            <w:pPr>
              <w:pStyle w:val="32"/>
              <w:jc w:val="center"/>
              <w:rPr>
                <w:rFonts w:ascii="Times New Roman" w:hAnsi="Times New Roman" w:cs="Times New Roman"/>
                <w:sz w:val="18"/>
                <w:szCs w:val="18"/>
              </w:rPr>
            </w:pPr>
          </w:p>
        </w:tc>
        <w:tc>
          <w:tcPr>
            <w:tcW w:w="709" w:type="dxa"/>
            <w:tcBorders>
              <w:left w:val="single" w:color="auto" w:sz="4" w:space="0"/>
              <w:right w:val="single" w:color="auto" w:sz="4" w:space="0"/>
            </w:tcBorders>
            <w:vAlign w:val="center"/>
          </w:tcPr>
          <w:p w14:paraId="425F5018">
            <w:pPr>
              <w:pStyle w:val="32"/>
              <w:jc w:val="center"/>
              <w:rPr>
                <w:rFonts w:ascii="Times New Roman" w:hAnsi="Times New Roman" w:cs="Times New Roman"/>
                <w:sz w:val="18"/>
                <w:szCs w:val="18"/>
              </w:rPr>
            </w:pPr>
          </w:p>
        </w:tc>
        <w:tc>
          <w:tcPr>
            <w:tcW w:w="709" w:type="dxa"/>
            <w:tcBorders>
              <w:left w:val="single" w:color="auto" w:sz="4" w:space="0"/>
              <w:right w:val="single" w:color="auto" w:sz="4" w:space="0"/>
            </w:tcBorders>
            <w:vAlign w:val="center"/>
          </w:tcPr>
          <w:p w14:paraId="0ED10D93">
            <w:pPr>
              <w:pStyle w:val="32"/>
              <w:jc w:val="center"/>
              <w:rPr>
                <w:rFonts w:ascii="Times New Roman" w:hAnsi="Times New Roman" w:cs="Times New Roman"/>
                <w:sz w:val="18"/>
                <w:szCs w:val="18"/>
              </w:rPr>
            </w:pPr>
          </w:p>
        </w:tc>
        <w:tc>
          <w:tcPr>
            <w:tcW w:w="709" w:type="dxa"/>
            <w:tcBorders>
              <w:left w:val="single" w:color="auto" w:sz="4" w:space="0"/>
              <w:right w:val="single" w:color="auto" w:sz="4" w:space="0"/>
            </w:tcBorders>
            <w:vAlign w:val="center"/>
          </w:tcPr>
          <w:p w14:paraId="19738E71">
            <w:pPr>
              <w:pStyle w:val="32"/>
              <w:jc w:val="center"/>
              <w:rPr>
                <w:rFonts w:ascii="Times New Roman" w:hAnsi="Times New Roman" w:cs="Times New Roman"/>
                <w:sz w:val="18"/>
                <w:szCs w:val="18"/>
              </w:rPr>
            </w:pPr>
          </w:p>
        </w:tc>
        <w:tc>
          <w:tcPr>
            <w:tcW w:w="708" w:type="dxa"/>
            <w:tcBorders>
              <w:left w:val="single" w:color="auto" w:sz="4" w:space="0"/>
              <w:right w:val="single" w:color="auto" w:sz="4" w:space="0"/>
            </w:tcBorders>
            <w:vAlign w:val="center"/>
          </w:tcPr>
          <w:p w14:paraId="1B43DD05">
            <w:pPr>
              <w:pStyle w:val="32"/>
              <w:jc w:val="center"/>
              <w:rPr>
                <w:rFonts w:ascii="Times New Roman" w:hAnsi="Times New Roman" w:cs="Times New Roman"/>
                <w:sz w:val="18"/>
                <w:szCs w:val="18"/>
              </w:rPr>
            </w:pPr>
          </w:p>
        </w:tc>
        <w:tc>
          <w:tcPr>
            <w:tcW w:w="750" w:type="dxa"/>
            <w:tcBorders>
              <w:left w:val="single" w:color="auto" w:sz="4" w:space="0"/>
              <w:right w:val="single" w:color="auto" w:sz="4" w:space="0"/>
            </w:tcBorders>
            <w:vAlign w:val="center"/>
          </w:tcPr>
          <w:p w14:paraId="6D180611">
            <w:pPr>
              <w:pStyle w:val="32"/>
              <w:jc w:val="center"/>
              <w:rPr>
                <w:rFonts w:ascii="Times New Roman" w:hAnsi="Times New Roman" w:cs="Times New Roman"/>
                <w:sz w:val="18"/>
                <w:szCs w:val="18"/>
              </w:rPr>
            </w:pPr>
          </w:p>
        </w:tc>
        <w:tc>
          <w:tcPr>
            <w:tcW w:w="810" w:type="dxa"/>
            <w:tcBorders>
              <w:left w:val="single" w:color="auto" w:sz="4" w:space="0"/>
              <w:right w:val="single" w:color="auto" w:sz="4" w:space="0"/>
            </w:tcBorders>
            <w:vAlign w:val="center"/>
          </w:tcPr>
          <w:p w14:paraId="3ECAC84E">
            <w:pPr>
              <w:pStyle w:val="32"/>
              <w:jc w:val="center"/>
              <w:rPr>
                <w:rFonts w:ascii="Times New Roman" w:hAnsi="Times New Roman" w:cs="Times New Roman"/>
                <w:sz w:val="18"/>
                <w:szCs w:val="18"/>
              </w:rPr>
            </w:pPr>
          </w:p>
        </w:tc>
        <w:tc>
          <w:tcPr>
            <w:tcW w:w="870" w:type="dxa"/>
            <w:tcBorders>
              <w:left w:val="single" w:color="auto" w:sz="4" w:space="0"/>
              <w:right w:val="single" w:color="auto" w:sz="4" w:space="0"/>
            </w:tcBorders>
            <w:vAlign w:val="center"/>
          </w:tcPr>
          <w:p w14:paraId="2BBA6FD9">
            <w:pPr>
              <w:pStyle w:val="32"/>
              <w:jc w:val="center"/>
              <w:rPr>
                <w:rFonts w:ascii="Times New Roman" w:hAnsi="Times New Roman" w:cs="Times New Roman"/>
                <w:sz w:val="18"/>
                <w:szCs w:val="18"/>
              </w:rPr>
            </w:pPr>
          </w:p>
        </w:tc>
        <w:tc>
          <w:tcPr>
            <w:tcW w:w="831" w:type="dxa"/>
            <w:tcBorders>
              <w:left w:val="single" w:color="auto" w:sz="4" w:space="0"/>
            </w:tcBorders>
            <w:vAlign w:val="center"/>
          </w:tcPr>
          <w:p w14:paraId="3B2D6F39">
            <w:pPr>
              <w:pStyle w:val="32"/>
              <w:jc w:val="center"/>
              <w:rPr>
                <w:rFonts w:ascii="Times New Roman" w:hAnsi="Times New Roman" w:cs="Times New Roman"/>
                <w:sz w:val="18"/>
                <w:szCs w:val="18"/>
              </w:rPr>
            </w:pPr>
          </w:p>
        </w:tc>
        <w:tc>
          <w:tcPr>
            <w:tcW w:w="992" w:type="dxa"/>
            <w:vAlign w:val="center"/>
          </w:tcPr>
          <w:p w14:paraId="12B84471">
            <w:pPr>
              <w:pStyle w:val="32"/>
              <w:jc w:val="center"/>
              <w:rPr>
                <w:rFonts w:ascii="Times New Roman" w:hAnsi="Times New Roman" w:cs="Times New Roman"/>
                <w:sz w:val="18"/>
                <w:szCs w:val="18"/>
              </w:rPr>
            </w:pPr>
          </w:p>
        </w:tc>
        <w:tc>
          <w:tcPr>
            <w:tcW w:w="992" w:type="dxa"/>
            <w:vAlign w:val="center"/>
          </w:tcPr>
          <w:p w14:paraId="42265388">
            <w:pPr>
              <w:pStyle w:val="32"/>
              <w:jc w:val="center"/>
              <w:rPr>
                <w:rFonts w:ascii="Times New Roman" w:hAnsi="Times New Roman" w:cs="Times New Roman"/>
                <w:sz w:val="18"/>
                <w:szCs w:val="18"/>
              </w:rPr>
            </w:pPr>
          </w:p>
        </w:tc>
        <w:tc>
          <w:tcPr>
            <w:tcW w:w="992" w:type="dxa"/>
            <w:vAlign w:val="center"/>
          </w:tcPr>
          <w:p w14:paraId="535F4FE3">
            <w:pPr>
              <w:pStyle w:val="32"/>
              <w:jc w:val="center"/>
              <w:rPr>
                <w:rFonts w:ascii="Times New Roman" w:hAnsi="Times New Roman" w:cs="Times New Roman"/>
                <w:sz w:val="18"/>
                <w:szCs w:val="18"/>
              </w:rPr>
            </w:pPr>
          </w:p>
        </w:tc>
        <w:tc>
          <w:tcPr>
            <w:tcW w:w="851" w:type="dxa"/>
            <w:vAlign w:val="center"/>
          </w:tcPr>
          <w:p w14:paraId="0A889C3F">
            <w:pPr>
              <w:pStyle w:val="32"/>
              <w:jc w:val="center"/>
              <w:rPr>
                <w:rFonts w:ascii="Times New Roman" w:hAnsi="Times New Roman" w:cs="Times New Roman"/>
                <w:sz w:val="18"/>
                <w:szCs w:val="18"/>
              </w:rPr>
            </w:pPr>
          </w:p>
        </w:tc>
        <w:tc>
          <w:tcPr>
            <w:tcW w:w="1134" w:type="dxa"/>
            <w:vAlign w:val="center"/>
          </w:tcPr>
          <w:p w14:paraId="35DEDC21">
            <w:pPr>
              <w:pStyle w:val="32"/>
              <w:jc w:val="center"/>
              <w:rPr>
                <w:rFonts w:ascii="Times New Roman" w:hAnsi="Times New Roman" w:cs="Times New Roman"/>
                <w:sz w:val="18"/>
                <w:szCs w:val="18"/>
              </w:rPr>
            </w:pPr>
          </w:p>
        </w:tc>
        <w:tc>
          <w:tcPr>
            <w:tcW w:w="1125" w:type="dxa"/>
            <w:vAlign w:val="center"/>
          </w:tcPr>
          <w:p w14:paraId="41AF9D27">
            <w:pPr>
              <w:pStyle w:val="32"/>
              <w:jc w:val="center"/>
              <w:rPr>
                <w:rFonts w:ascii="Times New Roman" w:hAnsi="Times New Roman" w:cs="Times New Roman"/>
                <w:sz w:val="18"/>
                <w:szCs w:val="18"/>
              </w:rPr>
            </w:pPr>
          </w:p>
        </w:tc>
      </w:tr>
      <w:tr w14:paraId="404815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8" w:hRule="atLeast"/>
        </w:trPr>
        <w:tc>
          <w:tcPr>
            <w:tcW w:w="851" w:type="dxa"/>
            <w:vAlign w:val="center"/>
          </w:tcPr>
          <w:p w14:paraId="14C42541">
            <w:pPr>
              <w:pStyle w:val="32"/>
              <w:jc w:val="center"/>
              <w:rPr>
                <w:rFonts w:ascii="Times New Roman" w:hAnsi="Times New Roman" w:cs="Times New Roman"/>
                <w:sz w:val="18"/>
                <w:szCs w:val="18"/>
              </w:rPr>
            </w:pPr>
          </w:p>
        </w:tc>
        <w:tc>
          <w:tcPr>
            <w:tcW w:w="850" w:type="dxa"/>
            <w:tcBorders>
              <w:right w:val="single" w:color="auto" w:sz="4" w:space="0"/>
            </w:tcBorders>
            <w:vAlign w:val="center"/>
          </w:tcPr>
          <w:p w14:paraId="43D5EA8E">
            <w:pPr>
              <w:pStyle w:val="32"/>
              <w:jc w:val="center"/>
              <w:rPr>
                <w:rFonts w:ascii="Times New Roman" w:hAnsi="Times New Roman" w:cs="Times New Roman"/>
                <w:sz w:val="18"/>
                <w:szCs w:val="18"/>
              </w:rPr>
            </w:pPr>
          </w:p>
        </w:tc>
        <w:tc>
          <w:tcPr>
            <w:tcW w:w="709" w:type="dxa"/>
            <w:tcBorders>
              <w:left w:val="single" w:color="auto" w:sz="4" w:space="0"/>
              <w:right w:val="single" w:color="auto" w:sz="4" w:space="0"/>
            </w:tcBorders>
            <w:vAlign w:val="center"/>
          </w:tcPr>
          <w:p w14:paraId="0A805FCF">
            <w:pPr>
              <w:pStyle w:val="32"/>
              <w:jc w:val="center"/>
              <w:rPr>
                <w:rFonts w:ascii="Times New Roman" w:hAnsi="Times New Roman" w:cs="Times New Roman"/>
                <w:sz w:val="18"/>
                <w:szCs w:val="18"/>
              </w:rPr>
            </w:pPr>
          </w:p>
        </w:tc>
        <w:tc>
          <w:tcPr>
            <w:tcW w:w="709" w:type="dxa"/>
            <w:tcBorders>
              <w:left w:val="single" w:color="auto" w:sz="4" w:space="0"/>
              <w:right w:val="single" w:color="auto" w:sz="4" w:space="0"/>
            </w:tcBorders>
            <w:vAlign w:val="center"/>
          </w:tcPr>
          <w:p w14:paraId="49A66C27">
            <w:pPr>
              <w:pStyle w:val="32"/>
              <w:jc w:val="center"/>
              <w:rPr>
                <w:rFonts w:ascii="Times New Roman" w:hAnsi="Times New Roman" w:cs="Times New Roman"/>
                <w:sz w:val="18"/>
                <w:szCs w:val="18"/>
              </w:rPr>
            </w:pPr>
          </w:p>
        </w:tc>
        <w:tc>
          <w:tcPr>
            <w:tcW w:w="709" w:type="dxa"/>
            <w:tcBorders>
              <w:left w:val="single" w:color="auto" w:sz="4" w:space="0"/>
              <w:right w:val="single" w:color="auto" w:sz="4" w:space="0"/>
            </w:tcBorders>
            <w:vAlign w:val="center"/>
          </w:tcPr>
          <w:p w14:paraId="18DE2843">
            <w:pPr>
              <w:pStyle w:val="32"/>
              <w:jc w:val="center"/>
              <w:rPr>
                <w:rFonts w:ascii="Times New Roman" w:hAnsi="Times New Roman" w:cs="Times New Roman"/>
                <w:sz w:val="18"/>
                <w:szCs w:val="18"/>
              </w:rPr>
            </w:pPr>
          </w:p>
        </w:tc>
        <w:tc>
          <w:tcPr>
            <w:tcW w:w="708" w:type="dxa"/>
            <w:tcBorders>
              <w:left w:val="single" w:color="auto" w:sz="4" w:space="0"/>
              <w:right w:val="single" w:color="auto" w:sz="4" w:space="0"/>
            </w:tcBorders>
            <w:vAlign w:val="center"/>
          </w:tcPr>
          <w:p w14:paraId="4223263A">
            <w:pPr>
              <w:pStyle w:val="32"/>
              <w:jc w:val="center"/>
              <w:rPr>
                <w:rFonts w:ascii="Times New Roman" w:hAnsi="Times New Roman" w:cs="Times New Roman"/>
                <w:sz w:val="18"/>
                <w:szCs w:val="18"/>
              </w:rPr>
            </w:pPr>
          </w:p>
        </w:tc>
        <w:tc>
          <w:tcPr>
            <w:tcW w:w="750" w:type="dxa"/>
            <w:tcBorders>
              <w:left w:val="single" w:color="auto" w:sz="4" w:space="0"/>
              <w:right w:val="single" w:color="auto" w:sz="4" w:space="0"/>
            </w:tcBorders>
            <w:vAlign w:val="center"/>
          </w:tcPr>
          <w:p w14:paraId="0D4254CE">
            <w:pPr>
              <w:pStyle w:val="32"/>
              <w:jc w:val="center"/>
              <w:rPr>
                <w:rFonts w:ascii="Times New Roman" w:hAnsi="Times New Roman" w:cs="Times New Roman"/>
                <w:sz w:val="18"/>
                <w:szCs w:val="18"/>
              </w:rPr>
            </w:pPr>
          </w:p>
        </w:tc>
        <w:tc>
          <w:tcPr>
            <w:tcW w:w="810" w:type="dxa"/>
            <w:tcBorders>
              <w:left w:val="single" w:color="auto" w:sz="4" w:space="0"/>
              <w:right w:val="single" w:color="auto" w:sz="4" w:space="0"/>
            </w:tcBorders>
            <w:vAlign w:val="center"/>
          </w:tcPr>
          <w:p w14:paraId="66688886">
            <w:pPr>
              <w:pStyle w:val="32"/>
              <w:jc w:val="center"/>
              <w:rPr>
                <w:rFonts w:ascii="Times New Roman" w:hAnsi="Times New Roman" w:cs="Times New Roman"/>
                <w:sz w:val="18"/>
                <w:szCs w:val="18"/>
              </w:rPr>
            </w:pPr>
          </w:p>
        </w:tc>
        <w:tc>
          <w:tcPr>
            <w:tcW w:w="870" w:type="dxa"/>
            <w:tcBorders>
              <w:left w:val="single" w:color="auto" w:sz="4" w:space="0"/>
              <w:right w:val="single" w:color="auto" w:sz="4" w:space="0"/>
            </w:tcBorders>
            <w:vAlign w:val="center"/>
          </w:tcPr>
          <w:p w14:paraId="106F8DD9">
            <w:pPr>
              <w:pStyle w:val="32"/>
              <w:jc w:val="center"/>
              <w:rPr>
                <w:rFonts w:ascii="Times New Roman" w:hAnsi="Times New Roman" w:cs="Times New Roman"/>
                <w:sz w:val="18"/>
                <w:szCs w:val="18"/>
              </w:rPr>
            </w:pPr>
          </w:p>
        </w:tc>
        <w:tc>
          <w:tcPr>
            <w:tcW w:w="831" w:type="dxa"/>
            <w:tcBorders>
              <w:left w:val="single" w:color="auto" w:sz="4" w:space="0"/>
            </w:tcBorders>
            <w:vAlign w:val="center"/>
          </w:tcPr>
          <w:p w14:paraId="4D8A1E20">
            <w:pPr>
              <w:pStyle w:val="32"/>
              <w:jc w:val="center"/>
              <w:rPr>
                <w:rFonts w:ascii="Times New Roman" w:hAnsi="Times New Roman" w:cs="Times New Roman"/>
                <w:sz w:val="18"/>
                <w:szCs w:val="18"/>
              </w:rPr>
            </w:pPr>
          </w:p>
        </w:tc>
        <w:tc>
          <w:tcPr>
            <w:tcW w:w="992" w:type="dxa"/>
            <w:vAlign w:val="center"/>
          </w:tcPr>
          <w:p w14:paraId="00942F6B">
            <w:pPr>
              <w:pStyle w:val="32"/>
              <w:jc w:val="center"/>
              <w:rPr>
                <w:rFonts w:ascii="Times New Roman" w:hAnsi="Times New Roman" w:cs="Times New Roman"/>
                <w:sz w:val="18"/>
                <w:szCs w:val="18"/>
              </w:rPr>
            </w:pPr>
          </w:p>
        </w:tc>
        <w:tc>
          <w:tcPr>
            <w:tcW w:w="992" w:type="dxa"/>
            <w:vAlign w:val="center"/>
          </w:tcPr>
          <w:p w14:paraId="4FEBC994">
            <w:pPr>
              <w:pStyle w:val="32"/>
              <w:jc w:val="center"/>
              <w:rPr>
                <w:rFonts w:ascii="Times New Roman" w:hAnsi="Times New Roman" w:cs="Times New Roman"/>
                <w:sz w:val="18"/>
                <w:szCs w:val="18"/>
              </w:rPr>
            </w:pPr>
          </w:p>
        </w:tc>
        <w:tc>
          <w:tcPr>
            <w:tcW w:w="992" w:type="dxa"/>
            <w:vAlign w:val="center"/>
          </w:tcPr>
          <w:p w14:paraId="23A104F7">
            <w:pPr>
              <w:pStyle w:val="32"/>
              <w:jc w:val="center"/>
              <w:rPr>
                <w:rFonts w:ascii="Times New Roman" w:hAnsi="Times New Roman" w:cs="Times New Roman"/>
                <w:sz w:val="18"/>
                <w:szCs w:val="18"/>
              </w:rPr>
            </w:pPr>
          </w:p>
        </w:tc>
        <w:tc>
          <w:tcPr>
            <w:tcW w:w="851" w:type="dxa"/>
            <w:vAlign w:val="center"/>
          </w:tcPr>
          <w:p w14:paraId="734840A2">
            <w:pPr>
              <w:pStyle w:val="32"/>
              <w:jc w:val="center"/>
              <w:rPr>
                <w:rFonts w:ascii="Times New Roman" w:hAnsi="Times New Roman" w:cs="Times New Roman"/>
                <w:sz w:val="18"/>
                <w:szCs w:val="18"/>
              </w:rPr>
            </w:pPr>
          </w:p>
        </w:tc>
        <w:tc>
          <w:tcPr>
            <w:tcW w:w="1134" w:type="dxa"/>
            <w:vAlign w:val="center"/>
          </w:tcPr>
          <w:p w14:paraId="35E47CF1">
            <w:pPr>
              <w:pStyle w:val="32"/>
              <w:jc w:val="center"/>
              <w:rPr>
                <w:rFonts w:ascii="Times New Roman" w:hAnsi="Times New Roman" w:cs="Times New Roman"/>
                <w:sz w:val="18"/>
                <w:szCs w:val="18"/>
              </w:rPr>
            </w:pPr>
          </w:p>
        </w:tc>
        <w:tc>
          <w:tcPr>
            <w:tcW w:w="1125" w:type="dxa"/>
            <w:vAlign w:val="center"/>
          </w:tcPr>
          <w:p w14:paraId="1999E738">
            <w:pPr>
              <w:pStyle w:val="32"/>
              <w:jc w:val="center"/>
              <w:rPr>
                <w:rFonts w:ascii="Times New Roman" w:hAnsi="Times New Roman" w:cs="Times New Roman"/>
                <w:sz w:val="18"/>
                <w:szCs w:val="18"/>
              </w:rPr>
            </w:pPr>
          </w:p>
        </w:tc>
      </w:tr>
      <w:tr w14:paraId="777E6E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8" w:hRule="atLeast"/>
        </w:trPr>
        <w:tc>
          <w:tcPr>
            <w:tcW w:w="851" w:type="dxa"/>
            <w:vAlign w:val="center"/>
          </w:tcPr>
          <w:p w14:paraId="4510191E">
            <w:pPr>
              <w:pStyle w:val="32"/>
              <w:jc w:val="center"/>
              <w:rPr>
                <w:rFonts w:ascii="Times New Roman" w:hAnsi="Times New Roman" w:cs="Times New Roman"/>
                <w:sz w:val="18"/>
                <w:szCs w:val="18"/>
              </w:rPr>
            </w:pPr>
          </w:p>
        </w:tc>
        <w:tc>
          <w:tcPr>
            <w:tcW w:w="850" w:type="dxa"/>
            <w:tcBorders>
              <w:right w:val="single" w:color="auto" w:sz="4" w:space="0"/>
            </w:tcBorders>
            <w:vAlign w:val="center"/>
          </w:tcPr>
          <w:p w14:paraId="15A05C48">
            <w:pPr>
              <w:pStyle w:val="32"/>
              <w:jc w:val="center"/>
              <w:rPr>
                <w:rFonts w:ascii="Times New Roman" w:hAnsi="Times New Roman" w:cs="Times New Roman"/>
                <w:sz w:val="18"/>
                <w:szCs w:val="18"/>
              </w:rPr>
            </w:pPr>
          </w:p>
        </w:tc>
        <w:tc>
          <w:tcPr>
            <w:tcW w:w="709" w:type="dxa"/>
            <w:tcBorders>
              <w:left w:val="single" w:color="auto" w:sz="4" w:space="0"/>
              <w:right w:val="single" w:color="auto" w:sz="4" w:space="0"/>
            </w:tcBorders>
            <w:vAlign w:val="center"/>
          </w:tcPr>
          <w:p w14:paraId="6A061905">
            <w:pPr>
              <w:pStyle w:val="32"/>
              <w:jc w:val="center"/>
              <w:rPr>
                <w:rFonts w:ascii="Times New Roman" w:hAnsi="Times New Roman" w:cs="Times New Roman"/>
                <w:sz w:val="18"/>
                <w:szCs w:val="18"/>
              </w:rPr>
            </w:pPr>
          </w:p>
        </w:tc>
        <w:tc>
          <w:tcPr>
            <w:tcW w:w="709" w:type="dxa"/>
            <w:tcBorders>
              <w:left w:val="single" w:color="auto" w:sz="4" w:space="0"/>
              <w:right w:val="single" w:color="auto" w:sz="4" w:space="0"/>
            </w:tcBorders>
            <w:vAlign w:val="center"/>
          </w:tcPr>
          <w:p w14:paraId="1B6F41C4">
            <w:pPr>
              <w:pStyle w:val="32"/>
              <w:jc w:val="center"/>
              <w:rPr>
                <w:rFonts w:ascii="Times New Roman" w:hAnsi="Times New Roman" w:cs="Times New Roman"/>
                <w:sz w:val="18"/>
                <w:szCs w:val="18"/>
              </w:rPr>
            </w:pPr>
          </w:p>
        </w:tc>
        <w:tc>
          <w:tcPr>
            <w:tcW w:w="709" w:type="dxa"/>
            <w:tcBorders>
              <w:left w:val="single" w:color="auto" w:sz="4" w:space="0"/>
              <w:right w:val="single" w:color="auto" w:sz="4" w:space="0"/>
            </w:tcBorders>
            <w:vAlign w:val="center"/>
          </w:tcPr>
          <w:p w14:paraId="70068E77">
            <w:pPr>
              <w:pStyle w:val="32"/>
              <w:jc w:val="center"/>
              <w:rPr>
                <w:rFonts w:ascii="Times New Roman" w:hAnsi="Times New Roman" w:cs="Times New Roman"/>
                <w:sz w:val="18"/>
                <w:szCs w:val="18"/>
              </w:rPr>
            </w:pPr>
          </w:p>
        </w:tc>
        <w:tc>
          <w:tcPr>
            <w:tcW w:w="708" w:type="dxa"/>
            <w:tcBorders>
              <w:left w:val="single" w:color="auto" w:sz="4" w:space="0"/>
              <w:right w:val="single" w:color="auto" w:sz="4" w:space="0"/>
            </w:tcBorders>
            <w:vAlign w:val="center"/>
          </w:tcPr>
          <w:p w14:paraId="68F26A11">
            <w:pPr>
              <w:pStyle w:val="32"/>
              <w:jc w:val="center"/>
              <w:rPr>
                <w:rFonts w:ascii="Times New Roman" w:hAnsi="Times New Roman" w:cs="Times New Roman"/>
                <w:sz w:val="18"/>
                <w:szCs w:val="18"/>
              </w:rPr>
            </w:pPr>
          </w:p>
        </w:tc>
        <w:tc>
          <w:tcPr>
            <w:tcW w:w="750" w:type="dxa"/>
            <w:tcBorders>
              <w:left w:val="single" w:color="auto" w:sz="4" w:space="0"/>
              <w:right w:val="single" w:color="auto" w:sz="4" w:space="0"/>
            </w:tcBorders>
            <w:vAlign w:val="center"/>
          </w:tcPr>
          <w:p w14:paraId="452F9081">
            <w:pPr>
              <w:pStyle w:val="32"/>
              <w:jc w:val="center"/>
              <w:rPr>
                <w:rFonts w:ascii="Times New Roman" w:hAnsi="Times New Roman" w:cs="Times New Roman"/>
                <w:sz w:val="18"/>
                <w:szCs w:val="18"/>
              </w:rPr>
            </w:pPr>
          </w:p>
        </w:tc>
        <w:tc>
          <w:tcPr>
            <w:tcW w:w="810" w:type="dxa"/>
            <w:tcBorders>
              <w:left w:val="single" w:color="auto" w:sz="4" w:space="0"/>
              <w:right w:val="single" w:color="auto" w:sz="4" w:space="0"/>
            </w:tcBorders>
            <w:vAlign w:val="center"/>
          </w:tcPr>
          <w:p w14:paraId="5AA971B1">
            <w:pPr>
              <w:pStyle w:val="32"/>
              <w:jc w:val="center"/>
              <w:rPr>
                <w:rFonts w:ascii="Times New Roman" w:hAnsi="Times New Roman" w:cs="Times New Roman"/>
                <w:sz w:val="18"/>
                <w:szCs w:val="18"/>
              </w:rPr>
            </w:pPr>
          </w:p>
        </w:tc>
        <w:tc>
          <w:tcPr>
            <w:tcW w:w="870" w:type="dxa"/>
            <w:tcBorders>
              <w:left w:val="single" w:color="auto" w:sz="4" w:space="0"/>
              <w:right w:val="single" w:color="auto" w:sz="4" w:space="0"/>
            </w:tcBorders>
            <w:vAlign w:val="center"/>
          </w:tcPr>
          <w:p w14:paraId="77ECA56F">
            <w:pPr>
              <w:pStyle w:val="32"/>
              <w:jc w:val="center"/>
              <w:rPr>
                <w:rFonts w:ascii="Times New Roman" w:hAnsi="Times New Roman" w:cs="Times New Roman"/>
                <w:sz w:val="18"/>
                <w:szCs w:val="18"/>
              </w:rPr>
            </w:pPr>
          </w:p>
        </w:tc>
        <w:tc>
          <w:tcPr>
            <w:tcW w:w="831" w:type="dxa"/>
            <w:tcBorders>
              <w:left w:val="single" w:color="auto" w:sz="4" w:space="0"/>
            </w:tcBorders>
            <w:vAlign w:val="center"/>
          </w:tcPr>
          <w:p w14:paraId="5ACC7FA4">
            <w:pPr>
              <w:pStyle w:val="32"/>
              <w:jc w:val="center"/>
              <w:rPr>
                <w:rFonts w:ascii="Times New Roman" w:hAnsi="Times New Roman" w:cs="Times New Roman"/>
                <w:sz w:val="18"/>
                <w:szCs w:val="18"/>
              </w:rPr>
            </w:pPr>
          </w:p>
        </w:tc>
        <w:tc>
          <w:tcPr>
            <w:tcW w:w="992" w:type="dxa"/>
            <w:vAlign w:val="center"/>
          </w:tcPr>
          <w:p w14:paraId="4400FB77">
            <w:pPr>
              <w:pStyle w:val="32"/>
              <w:jc w:val="center"/>
              <w:rPr>
                <w:rFonts w:ascii="Times New Roman" w:hAnsi="Times New Roman" w:cs="Times New Roman"/>
                <w:sz w:val="18"/>
                <w:szCs w:val="18"/>
              </w:rPr>
            </w:pPr>
          </w:p>
        </w:tc>
        <w:tc>
          <w:tcPr>
            <w:tcW w:w="992" w:type="dxa"/>
            <w:vAlign w:val="center"/>
          </w:tcPr>
          <w:p w14:paraId="74BBDEBE">
            <w:pPr>
              <w:pStyle w:val="32"/>
              <w:jc w:val="center"/>
              <w:rPr>
                <w:rFonts w:ascii="Times New Roman" w:hAnsi="Times New Roman" w:cs="Times New Roman"/>
                <w:sz w:val="18"/>
                <w:szCs w:val="18"/>
              </w:rPr>
            </w:pPr>
          </w:p>
        </w:tc>
        <w:tc>
          <w:tcPr>
            <w:tcW w:w="992" w:type="dxa"/>
            <w:vAlign w:val="center"/>
          </w:tcPr>
          <w:p w14:paraId="665D090C">
            <w:pPr>
              <w:pStyle w:val="32"/>
              <w:jc w:val="center"/>
              <w:rPr>
                <w:rFonts w:ascii="Times New Roman" w:hAnsi="Times New Roman" w:cs="Times New Roman"/>
                <w:sz w:val="18"/>
                <w:szCs w:val="18"/>
              </w:rPr>
            </w:pPr>
          </w:p>
        </w:tc>
        <w:tc>
          <w:tcPr>
            <w:tcW w:w="851" w:type="dxa"/>
            <w:vAlign w:val="center"/>
          </w:tcPr>
          <w:p w14:paraId="1A30EC1A">
            <w:pPr>
              <w:pStyle w:val="32"/>
              <w:jc w:val="center"/>
              <w:rPr>
                <w:rFonts w:ascii="Times New Roman" w:hAnsi="Times New Roman" w:cs="Times New Roman"/>
                <w:sz w:val="18"/>
                <w:szCs w:val="18"/>
              </w:rPr>
            </w:pPr>
          </w:p>
        </w:tc>
        <w:tc>
          <w:tcPr>
            <w:tcW w:w="1134" w:type="dxa"/>
            <w:vAlign w:val="center"/>
          </w:tcPr>
          <w:p w14:paraId="61DE53A5">
            <w:pPr>
              <w:pStyle w:val="32"/>
              <w:jc w:val="center"/>
              <w:rPr>
                <w:rFonts w:ascii="Times New Roman" w:hAnsi="Times New Roman" w:cs="Times New Roman"/>
                <w:sz w:val="18"/>
                <w:szCs w:val="18"/>
              </w:rPr>
            </w:pPr>
          </w:p>
        </w:tc>
        <w:tc>
          <w:tcPr>
            <w:tcW w:w="1125" w:type="dxa"/>
            <w:vAlign w:val="center"/>
          </w:tcPr>
          <w:p w14:paraId="293BD59B">
            <w:pPr>
              <w:pStyle w:val="32"/>
              <w:jc w:val="center"/>
              <w:rPr>
                <w:rFonts w:ascii="Times New Roman" w:hAnsi="Times New Roman" w:cs="Times New Roman"/>
                <w:sz w:val="18"/>
                <w:szCs w:val="18"/>
              </w:rPr>
            </w:pPr>
          </w:p>
        </w:tc>
      </w:tr>
      <w:tr w14:paraId="740CE3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8" w:hRule="atLeast"/>
        </w:trPr>
        <w:tc>
          <w:tcPr>
            <w:tcW w:w="851" w:type="dxa"/>
            <w:vAlign w:val="center"/>
          </w:tcPr>
          <w:p w14:paraId="484FF0C3">
            <w:pPr>
              <w:pStyle w:val="32"/>
              <w:jc w:val="center"/>
              <w:rPr>
                <w:rFonts w:ascii="Times New Roman"/>
                <w:sz w:val="18"/>
                <w:szCs w:val="18"/>
              </w:rPr>
            </w:pPr>
          </w:p>
        </w:tc>
        <w:tc>
          <w:tcPr>
            <w:tcW w:w="850" w:type="dxa"/>
            <w:tcBorders>
              <w:right w:val="single" w:color="auto" w:sz="4" w:space="0"/>
            </w:tcBorders>
            <w:vAlign w:val="center"/>
          </w:tcPr>
          <w:p w14:paraId="3DD44A2C">
            <w:pPr>
              <w:pStyle w:val="32"/>
              <w:jc w:val="center"/>
              <w:rPr>
                <w:rFonts w:ascii="Times New Roman"/>
                <w:sz w:val="18"/>
                <w:szCs w:val="18"/>
              </w:rPr>
            </w:pPr>
          </w:p>
        </w:tc>
        <w:tc>
          <w:tcPr>
            <w:tcW w:w="709" w:type="dxa"/>
            <w:tcBorders>
              <w:left w:val="single" w:color="auto" w:sz="4" w:space="0"/>
              <w:right w:val="single" w:color="auto" w:sz="4" w:space="0"/>
            </w:tcBorders>
            <w:vAlign w:val="center"/>
          </w:tcPr>
          <w:p w14:paraId="157AB6AA">
            <w:pPr>
              <w:pStyle w:val="32"/>
              <w:jc w:val="center"/>
              <w:rPr>
                <w:rFonts w:ascii="Times New Roman"/>
                <w:sz w:val="18"/>
                <w:szCs w:val="18"/>
              </w:rPr>
            </w:pPr>
          </w:p>
        </w:tc>
        <w:tc>
          <w:tcPr>
            <w:tcW w:w="709" w:type="dxa"/>
            <w:tcBorders>
              <w:left w:val="single" w:color="auto" w:sz="4" w:space="0"/>
              <w:right w:val="single" w:color="auto" w:sz="4" w:space="0"/>
            </w:tcBorders>
            <w:vAlign w:val="center"/>
          </w:tcPr>
          <w:p w14:paraId="4DD8C9B2">
            <w:pPr>
              <w:pStyle w:val="32"/>
              <w:jc w:val="center"/>
              <w:rPr>
                <w:rFonts w:ascii="Times New Roman"/>
                <w:sz w:val="18"/>
                <w:szCs w:val="18"/>
              </w:rPr>
            </w:pPr>
          </w:p>
        </w:tc>
        <w:tc>
          <w:tcPr>
            <w:tcW w:w="709" w:type="dxa"/>
            <w:tcBorders>
              <w:left w:val="single" w:color="auto" w:sz="4" w:space="0"/>
              <w:right w:val="single" w:color="auto" w:sz="4" w:space="0"/>
            </w:tcBorders>
            <w:vAlign w:val="center"/>
          </w:tcPr>
          <w:p w14:paraId="0397FEA2">
            <w:pPr>
              <w:pStyle w:val="32"/>
              <w:jc w:val="center"/>
              <w:rPr>
                <w:rFonts w:ascii="Times New Roman"/>
                <w:sz w:val="18"/>
                <w:szCs w:val="18"/>
              </w:rPr>
            </w:pPr>
          </w:p>
        </w:tc>
        <w:tc>
          <w:tcPr>
            <w:tcW w:w="708" w:type="dxa"/>
            <w:tcBorders>
              <w:left w:val="single" w:color="auto" w:sz="4" w:space="0"/>
              <w:right w:val="single" w:color="auto" w:sz="4" w:space="0"/>
            </w:tcBorders>
            <w:vAlign w:val="center"/>
          </w:tcPr>
          <w:p w14:paraId="55D5457D">
            <w:pPr>
              <w:pStyle w:val="32"/>
              <w:jc w:val="center"/>
              <w:rPr>
                <w:rFonts w:ascii="Times New Roman"/>
                <w:sz w:val="18"/>
                <w:szCs w:val="18"/>
              </w:rPr>
            </w:pPr>
          </w:p>
        </w:tc>
        <w:tc>
          <w:tcPr>
            <w:tcW w:w="750" w:type="dxa"/>
            <w:tcBorders>
              <w:left w:val="single" w:color="auto" w:sz="4" w:space="0"/>
              <w:right w:val="single" w:color="auto" w:sz="4" w:space="0"/>
            </w:tcBorders>
            <w:vAlign w:val="center"/>
          </w:tcPr>
          <w:p w14:paraId="7877E4DF">
            <w:pPr>
              <w:pStyle w:val="32"/>
              <w:jc w:val="center"/>
              <w:rPr>
                <w:rFonts w:ascii="Times New Roman"/>
                <w:sz w:val="18"/>
                <w:szCs w:val="18"/>
              </w:rPr>
            </w:pPr>
          </w:p>
        </w:tc>
        <w:tc>
          <w:tcPr>
            <w:tcW w:w="810" w:type="dxa"/>
            <w:tcBorders>
              <w:left w:val="single" w:color="auto" w:sz="4" w:space="0"/>
              <w:right w:val="single" w:color="auto" w:sz="4" w:space="0"/>
            </w:tcBorders>
            <w:vAlign w:val="center"/>
          </w:tcPr>
          <w:p w14:paraId="07169E2D">
            <w:pPr>
              <w:pStyle w:val="32"/>
              <w:jc w:val="center"/>
              <w:rPr>
                <w:rFonts w:ascii="Times New Roman"/>
                <w:sz w:val="18"/>
                <w:szCs w:val="18"/>
              </w:rPr>
            </w:pPr>
          </w:p>
        </w:tc>
        <w:tc>
          <w:tcPr>
            <w:tcW w:w="870" w:type="dxa"/>
            <w:tcBorders>
              <w:left w:val="single" w:color="auto" w:sz="4" w:space="0"/>
              <w:right w:val="single" w:color="auto" w:sz="4" w:space="0"/>
            </w:tcBorders>
            <w:vAlign w:val="center"/>
          </w:tcPr>
          <w:p w14:paraId="3E42BAD7">
            <w:pPr>
              <w:pStyle w:val="32"/>
              <w:jc w:val="center"/>
              <w:rPr>
                <w:rFonts w:ascii="Times New Roman"/>
                <w:sz w:val="18"/>
                <w:szCs w:val="18"/>
              </w:rPr>
            </w:pPr>
          </w:p>
        </w:tc>
        <w:tc>
          <w:tcPr>
            <w:tcW w:w="831" w:type="dxa"/>
            <w:tcBorders>
              <w:left w:val="single" w:color="auto" w:sz="4" w:space="0"/>
            </w:tcBorders>
            <w:vAlign w:val="center"/>
          </w:tcPr>
          <w:p w14:paraId="242DE097">
            <w:pPr>
              <w:pStyle w:val="32"/>
              <w:jc w:val="center"/>
              <w:rPr>
                <w:rFonts w:ascii="Times New Roman"/>
                <w:sz w:val="18"/>
                <w:szCs w:val="18"/>
              </w:rPr>
            </w:pPr>
          </w:p>
        </w:tc>
        <w:tc>
          <w:tcPr>
            <w:tcW w:w="992" w:type="dxa"/>
            <w:vAlign w:val="center"/>
          </w:tcPr>
          <w:p w14:paraId="142E51F4">
            <w:pPr>
              <w:pStyle w:val="32"/>
              <w:jc w:val="center"/>
              <w:rPr>
                <w:rFonts w:ascii="Times New Roman"/>
                <w:sz w:val="18"/>
                <w:szCs w:val="18"/>
              </w:rPr>
            </w:pPr>
          </w:p>
        </w:tc>
        <w:tc>
          <w:tcPr>
            <w:tcW w:w="992" w:type="dxa"/>
            <w:vAlign w:val="center"/>
          </w:tcPr>
          <w:p w14:paraId="500ABA8F">
            <w:pPr>
              <w:pStyle w:val="32"/>
              <w:jc w:val="center"/>
              <w:rPr>
                <w:rFonts w:ascii="Times New Roman"/>
                <w:sz w:val="18"/>
                <w:szCs w:val="18"/>
              </w:rPr>
            </w:pPr>
          </w:p>
        </w:tc>
        <w:tc>
          <w:tcPr>
            <w:tcW w:w="992" w:type="dxa"/>
            <w:vAlign w:val="center"/>
          </w:tcPr>
          <w:p w14:paraId="46A3CD46">
            <w:pPr>
              <w:pStyle w:val="32"/>
              <w:jc w:val="center"/>
              <w:rPr>
                <w:rFonts w:ascii="Times New Roman"/>
                <w:sz w:val="18"/>
                <w:szCs w:val="18"/>
              </w:rPr>
            </w:pPr>
          </w:p>
        </w:tc>
        <w:tc>
          <w:tcPr>
            <w:tcW w:w="851" w:type="dxa"/>
            <w:vAlign w:val="center"/>
          </w:tcPr>
          <w:p w14:paraId="1506E1A8">
            <w:pPr>
              <w:pStyle w:val="32"/>
              <w:jc w:val="center"/>
              <w:rPr>
                <w:rFonts w:ascii="Times New Roman"/>
                <w:sz w:val="18"/>
                <w:szCs w:val="18"/>
              </w:rPr>
            </w:pPr>
          </w:p>
        </w:tc>
        <w:tc>
          <w:tcPr>
            <w:tcW w:w="1134" w:type="dxa"/>
            <w:vAlign w:val="center"/>
          </w:tcPr>
          <w:p w14:paraId="440B9ABC">
            <w:pPr>
              <w:pStyle w:val="32"/>
              <w:jc w:val="center"/>
              <w:rPr>
                <w:rFonts w:ascii="Times New Roman"/>
                <w:sz w:val="18"/>
                <w:szCs w:val="18"/>
              </w:rPr>
            </w:pPr>
          </w:p>
        </w:tc>
        <w:tc>
          <w:tcPr>
            <w:tcW w:w="1125" w:type="dxa"/>
            <w:vAlign w:val="center"/>
          </w:tcPr>
          <w:p w14:paraId="0C3BFAB0">
            <w:pPr>
              <w:pStyle w:val="32"/>
              <w:jc w:val="center"/>
              <w:rPr>
                <w:rFonts w:ascii="Times New Roman"/>
                <w:sz w:val="18"/>
                <w:szCs w:val="18"/>
              </w:rPr>
            </w:pPr>
          </w:p>
        </w:tc>
      </w:tr>
    </w:tbl>
    <w:p w14:paraId="6A2E9EBC">
      <w:pPr>
        <w:pStyle w:val="5"/>
        <w:spacing w:after="0" w:line="240" w:lineRule="auto"/>
        <w:ind w:left="136"/>
        <w:rPr>
          <w:sz w:val="16"/>
          <w:szCs w:val="16"/>
        </w:rPr>
      </w:pPr>
    </w:p>
    <w:p w14:paraId="5432C571">
      <w:pPr>
        <w:pStyle w:val="5"/>
        <w:spacing w:after="0" w:line="240" w:lineRule="auto"/>
        <w:ind w:left="136"/>
        <w:rPr>
          <w:sz w:val="16"/>
          <w:szCs w:val="16"/>
        </w:rPr>
      </w:pPr>
      <w:r>
        <w:rPr>
          <w:sz w:val="16"/>
          <w:szCs w:val="16"/>
        </w:rPr>
        <w:t>*</w:t>
      </w:r>
      <w:r>
        <w:rPr>
          <w:spacing w:val="-5"/>
          <w:sz w:val="16"/>
          <w:szCs w:val="16"/>
        </w:rPr>
        <w:t xml:space="preserve"> </w:t>
      </w:r>
      <w:r>
        <w:rPr>
          <w:sz w:val="16"/>
          <w:szCs w:val="16"/>
        </w:rPr>
        <w:t>In</w:t>
      </w:r>
      <w:r>
        <w:rPr>
          <w:spacing w:val="-2"/>
          <w:sz w:val="16"/>
          <w:szCs w:val="16"/>
        </w:rPr>
        <w:t xml:space="preserve"> </w:t>
      </w:r>
      <w:r>
        <w:rPr>
          <w:sz w:val="16"/>
          <w:szCs w:val="16"/>
        </w:rPr>
        <w:t>the</w:t>
      </w:r>
      <w:r>
        <w:rPr>
          <w:spacing w:val="-6"/>
          <w:sz w:val="16"/>
          <w:szCs w:val="16"/>
        </w:rPr>
        <w:t xml:space="preserve"> </w:t>
      </w:r>
      <w:r>
        <w:rPr>
          <w:sz w:val="16"/>
          <w:szCs w:val="16"/>
        </w:rPr>
        <w:t>case</w:t>
      </w:r>
      <w:r>
        <w:rPr>
          <w:spacing w:val="-2"/>
          <w:sz w:val="16"/>
          <w:szCs w:val="16"/>
        </w:rPr>
        <w:t xml:space="preserve"> </w:t>
      </w:r>
      <w:r>
        <w:rPr>
          <w:sz w:val="16"/>
          <w:szCs w:val="16"/>
        </w:rPr>
        <w:t>of</w:t>
      </w:r>
      <w:r>
        <w:rPr>
          <w:spacing w:val="-2"/>
          <w:sz w:val="16"/>
          <w:szCs w:val="16"/>
        </w:rPr>
        <w:t xml:space="preserve"> </w:t>
      </w:r>
      <w:r>
        <w:rPr>
          <w:sz w:val="16"/>
          <w:szCs w:val="16"/>
        </w:rPr>
        <w:t>daily</w:t>
      </w:r>
      <w:r>
        <w:rPr>
          <w:spacing w:val="1"/>
          <w:sz w:val="16"/>
          <w:szCs w:val="16"/>
        </w:rPr>
        <w:t xml:space="preserve"> </w:t>
      </w:r>
      <w:r>
        <w:rPr>
          <w:sz w:val="16"/>
          <w:szCs w:val="16"/>
        </w:rPr>
        <w:t>underlying</w:t>
      </w:r>
      <w:r>
        <w:rPr>
          <w:spacing w:val="-2"/>
          <w:sz w:val="16"/>
          <w:szCs w:val="16"/>
        </w:rPr>
        <w:t xml:space="preserve"> </w:t>
      </w:r>
      <w:r>
        <w:rPr>
          <w:sz w:val="16"/>
          <w:szCs w:val="16"/>
        </w:rPr>
        <w:t>data,</w:t>
      </w:r>
      <w:r>
        <w:rPr>
          <w:spacing w:val="-5"/>
          <w:sz w:val="16"/>
          <w:szCs w:val="16"/>
        </w:rPr>
        <w:t xml:space="preserve"> </w:t>
      </w:r>
      <w:r>
        <w:rPr>
          <w:sz w:val="16"/>
          <w:szCs w:val="16"/>
        </w:rPr>
        <w:t>this</w:t>
      </w:r>
      <w:r>
        <w:rPr>
          <w:spacing w:val="-2"/>
          <w:sz w:val="16"/>
          <w:szCs w:val="16"/>
        </w:rPr>
        <w:t xml:space="preserve"> </w:t>
      </w:r>
      <w:r>
        <w:rPr>
          <w:sz w:val="16"/>
          <w:szCs w:val="16"/>
        </w:rPr>
        <w:t>column</w:t>
      </w:r>
      <w:r>
        <w:rPr>
          <w:spacing w:val="-3"/>
          <w:sz w:val="16"/>
          <w:szCs w:val="16"/>
        </w:rPr>
        <w:t xml:space="preserve"> </w:t>
      </w:r>
      <w:r>
        <w:rPr>
          <w:sz w:val="16"/>
          <w:szCs w:val="16"/>
        </w:rPr>
        <w:t>would</w:t>
      </w:r>
      <w:r>
        <w:rPr>
          <w:spacing w:val="-2"/>
          <w:sz w:val="16"/>
          <w:szCs w:val="16"/>
        </w:rPr>
        <w:t xml:space="preserve"> </w:t>
      </w:r>
      <w:r>
        <w:rPr>
          <w:sz w:val="16"/>
          <w:szCs w:val="16"/>
        </w:rPr>
        <w:t>be</w:t>
      </w:r>
      <w:r>
        <w:rPr>
          <w:spacing w:val="-3"/>
          <w:sz w:val="16"/>
          <w:szCs w:val="16"/>
        </w:rPr>
        <w:t xml:space="preserve"> </w:t>
      </w:r>
      <w:r>
        <w:rPr>
          <w:sz w:val="16"/>
          <w:szCs w:val="16"/>
        </w:rPr>
        <w:t>left</w:t>
      </w:r>
      <w:r>
        <w:rPr>
          <w:spacing w:val="-1"/>
          <w:sz w:val="16"/>
          <w:szCs w:val="16"/>
        </w:rPr>
        <w:t xml:space="preserve"> </w:t>
      </w:r>
      <w:r>
        <w:rPr>
          <w:spacing w:val="-2"/>
          <w:sz w:val="16"/>
          <w:szCs w:val="16"/>
        </w:rPr>
        <w:t>blank.</w:t>
      </w:r>
    </w:p>
    <w:p w14:paraId="3ACD6E32">
      <w:pPr>
        <w:pStyle w:val="5"/>
        <w:spacing w:after="0" w:line="240" w:lineRule="auto"/>
        <w:ind w:left="136" w:right="159"/>
        <w:rPr>
          <w:sz w:val="16"/>
          <w:szCs w:val="16"/>
        </w:rPr>
      </w:pPr>
      <w:r>
        <w:rPr>
          <w:sz w:val="16"/>
          <w:szCs w:val="16"/>
        </w:rPr>
        <w:t>**</w:t>
      </w:r>
      <w:r>
        <w:rPr>
          <w:spacing w:val="-8"/>
          <w:sz w:val="16"/>
          <w:szCs w:val="16"/>
        </w:rPr>
        <w:t xml:space="preserve"> </w:t>
      </w:r>
      <w:r>
        <w:rPr>
          <w:sz w:val="16"/>
          <w:szCs w:val="16"/>
        </w:rPr>
        <w:t>Refer</w:t>
      </w:r>
      <w:r>
        <w:rPr>
          <w:spacing w:val="-5"/>
          <w:sz w:val="16"/>
          <w:szCs w:val="16"/>
        </w:rPr>
        <w:t xml:space="preserve"> </w:t>
      </w:r>
      <w:r>
        <w:rPr>
          <w:sz w:val="16"/>
          <w:szCs w:val="16"/>
        </w:rPr>
        <w:t>to</w:t>
      </w:r>
      <w:r>
        <w:rPr>
          <w:spacing w:val="-6"/>
          <w:sz w:val="16"/>
          <w:szCs w:val="16"/>
        </w:rPr>
        <w:t xml:space="preserve"> </w:t>
      </w:r>
      <w:r>
        <w:rPr>
          <w:sz w:val="16"/>
          <w:szCs w:val="16"/>
        </w:rPr>
        <w:t>the</w:t>
      </w:r>
      <w:r>
        <w:rPr>
          <w:spacing w:val="-5"/>
          <w:sz w:val="16"/>
          <w:szCs w:val="16"/>
        </w:rPr>
        <w:t xml:space="preserve"> </w:t>
      </w:r>
      <w:r>
        <w:rPr>
          <w:i/>
          <w:sz w:val="16"/>
          <w:szCs w:val="16"/>
        </w:rPr>
        <w:t>2022</w:t>
      </w:r>
      <w:r>
        <w:rPr>
          <w:i/>
          <w:spacing w:val="-6"/>
          <w:sz w:val="16"/>
          <w:szCs w:val="16"/>
        </w:rPr>
        <w:t xml:space="preserve"> </w:t>
      </w:r>
      <w:r>
        <w:rPr>
          <w:i/>
          <w:sz w:val="16"/>
          <w:szCs w:val="16"/>
        </w:rPr>
        <w:t>Interim</w:t>
      </w:r>
      <w:r>
        <w:rPr>
          <w:i/>
          <w:spacing w:val="-7"/>
          <w:sz w:val="16"/>
          <w:szCs w:val="16"/>
        </w:rPr>
        <w:t xml:space="preserve"> </w:t>
      </w:r>
      <w:r>
        <w:rPr>
          <w:i/>
          <w:sz w:val="16"/>
          <w:szCs w:val="16"/>
        </w:rPr>
        <w:t>guidelines</w:t>
      </w:r>
      <w:r>
        <w:rPr>
          <w:i/>
          <w:spacing w:val="-6"/>
          <w:sz w:val="16"/>
          <w:szCs w:val="16"/>
        </w:rPr>
        <w:t xml:space="preserve"> </w:t>
      </w:r>
      <w:r>
        <w:rPr>
          <w:i/>
          <w:sz w:val="16"/>
          <w:szCs w:val="16"/>
        </w:rPr>
        <w:t>on</w:t>
      </w:r>
      <w:r>
        <w:rPr>
          <w:i/>
          <w:spacing w:val="-10"/>
          <w:sz w:val="16"/>
          <w:szCs w:val="16"/>
        </w:rPr>
        <w:t xml:space="preserve"> </w:t>
      </w:r>
      <w:r>
        <w:rPr>
          <w:i/>
          <w:sz w:val="16"/>
          <w:szCs w:val="16"/>
        </w:rPr>
        <w:t>correction</w:t>
      </w:r>
      <w:r>
        <w:rPr>
          <w:i/>
          <w:spacing w:val="-6"/>
          <w:sz w:val="16"/>
          <w:szCs w:val="16"/>
        </w:rPr>
        <w:t xml:space="preserve"> </w:t>
      </w:r>
      <w:r>
        <w:rPr>
          <w:i/>
          <w:sz w:val="16"/>
          <w:szCs w:val="16"/>
        </w:rPr>
        <w:t>factors</w:t>
      </w:r>
      <w:r>
        <w:rPr>
          <w:i/>
          <w:spacing w:val="-2"/>
          <w:sz w:val="16"/>
          <w:szCs w:val="16"/>
        </w:rPr>
        <w:t xml:space="preserve"> </w:t>
      </w:r>
      <w:r>
        <w:rPr>
          <w:i/>
          <w:sz w:val="16"/>
          <w:szCs w:val="16"/>
        </w:rPr>
        <w:t>and</w:t>
      </w:r>
      <w:r>
        <w:rPr>
          <w:i/>
          <w:spacing w:val="-6"/>
          <w:sz w:val="16"/>
          <w:szCs w:val="16"/>
        </w:rPr>
        <w:t xml:space="preserve"> </w:t>
      </w:r>
      <w:r>
        <w:rPr>
          <w:i/>
          <w:sz w:val="16"/>
          <w:szCs w:val="16"/>
        </w:rPr>
        <w:t>voyage</w:t>
      </w:r>
      <w:r>
        <w:rPr>
          <w:i/>
          <w:spacing w:val="-6"/>
          <w:sz w:val="16"/>
          <w:szCs w:val="16"/>
        </w:rPr>
        <w:t xml:space="preserve"> </w:t>
      </w:r>
      <w:r>
        <w:rPr>
          <w:i/>
          <w:sz w:val="16"/>
          <w:szCs w:val="16"/>
        </w:rPr>
        <w:t>adjustments</w:t>
      </w:r>
      <w:r>
        <w:rPr>
          <w:i/>
          <w:spacing w:val="-6"/>
          <w:sz w:val="16"/>
          <w:szCs w:val="16"/>
        </w:rPr>
        <w:t xml:space="preserve"> </w:t>
      </w:r>
      <w:r>
        <w:rPr>
          <w:i/>
          <w:sz w:val="16"/>
          <w:szCs w:val="16"/>
        </w:rPr>
        <w:t>for</w:t>
      </w:r>
      <w:r>
        <w:rPr>
          <w:i/>
          <w:spacing w:val="-8"/>
          <w:sz w:val="16"/>
          <w:szCs w:val="16"/>
        </w:rPr>
        <w:t xml:space="preserve"> </w:t>
      </w:r>
      <w:r>
        <w:rPr>
          <w:i/>
          <w:sz w:val="16"/>
          <w:szCs w:val="16"/>
        </w:rPr>
        <w:t>CII</w:t>
      </w:r>
      <w:r>
        <w:rPr>
          <w:i/>
          <w:spacing w:val="-9"/>
          <w:sz w:val="16"/>
          <w:szCs w:val="16"/>
        </w:rPr>
        <w:t xml:space="preserve"> </w:t>
      </w:r>
      <w:r>
        <w:rPr>
          <w:i/>
          <w:sz w:val="16"/>
          <w:szCs w:val="16"/>
        </w:rPr>
        <w:t>calculations</w:t>
      </w:r>
      <w:r>
        <w:rPr>
          <w:i/>
          <w:spacing w:val="-3"/>
          <w:sz w:val="16"/>
          <w:szCs w:val="16"/>
        </w:rPr>
        <w:t xml:space="preserve"> </w:t>
      </w:r>
      <w:r>
        <w:rPr>
          <w:rFonts w:ascii="Times New Roman" w:hAnsi="Times New Roman" w:cs="Times New Roman"/>
          <w:i/>
          <w:sz w:val="16"/>
          <w:szCs w:val="16"/>
        </w:rPr>
        <w:t>(G5)</w:t>
      </w:r>
      <w:r>
        <w:rPr>
          <w:rFonts w:ascii="Times New Roman" w:hAnsi="Times New Roman" w:cs="Times New Roman"/>
          <w:sz w:val="16"/>
          <w:szCs w:val="16"/>
        </w:rPr>
        <w:t>,</w:t>
      </w:r>
      <w:r>
        <w:rPr>
          <w:rFonts w:ascii="Times New Roman" w:hAnsi="Times New Roman" w:cs="Times New Roman"/>
          <w:spacing w:val="-6"/>
          <w:sz w:val="16"/>
          <w:szCs w:val="16"/>
        </w:rPr>
        <w:t xml:space="preserve"> </w:t>
      </w:r>
      <w:r>
        <w:rPr>
          <w:sz w:val="16"/>
          <w:szCs w:val="16"/>
        </w:rPr>
        <w:t>adopted</w:t>
      </w:r>
      <w:r>
        <w:rPr>
          <w:spacing w:val="-6"/>
          <w:sz w:val="16"/>
          <w:szCs w:val="16"/>
        </w:rPr>
        <w:t xml:space="preserve"> </w:t>
      </w:r>
      <w:r>
        <w:rPr>
          <w:sz w:val="16"/>
          <w:szCs w:val="16"/>
        </w:rPr>
        <w:t>by</w:t>
      </w:r>
      <w:r>
        <w:rPr>
          <w:spacing w:val="-7"/>
          <w:sz w:val="16"/>
          <w:szCs w:val="16"/>
        </w:rPr>
        <w:t xml:space="preserve"> </w:t>
      </w:r>
      <w:r>
        <w:rPr>
          <w:sz w:val="16"/>
          <w:szCs w:val="16"/>
        </w:rPr>
        <w:t>resolution</w:t>
      </w:r>
      <w:r>
        <w:rPr>
          <w:spacing w:val="-10"/>
          <w:sz w:val="16"/>
          <w:szCs w:val="16"/>
        </w:rPr>
        <w:t xml:space="preserve"> </w:t>
      </w:r>
      <w:r>
        <w:rPr>
          <w:sz w:val="16"/>
          <w:szCs w:val="16"/>
        </w:rPr>
        <w:t>MEPC</w:t>
      </w:r>
      <w:r>
        <w:rPr>
          <w:rFonts w:ascii="Times New Roman" w:hAnsi="Times New Roman" w:cs="Times New Roman"/>
          <w:sz w:val="16"/>
          <w:szCs w:val="16"/>
        </w:rPr>
        <w:t>.355(78)</w:t>
      </w:r>
      <w:r>
        <w:rPr>
          <w:sz w:val="16"/>
          <w:szCs w:val="16"/>
        </w:rPr>
        <w:t>.</w:t>
      </w:r>
      <w:r>
        <w:rPr>
          <w:spacing w:val="-6"/>
          <w:sz w:val="16"/>
          <w:szCs w:val="16"/>
        </w:rPr>
        <w:t xml:space="preserve"> </w:t>
      </w:r>
      <w:r>
        <w:rPr>
          <w:sz w:val="16"/>
          <w:szCs w:val="16"/>
        </w:rPr>
        <w:t>Supporting</w:t>
      </w:r>
      <w:r>
        <w:rPr>
          <w:spacing w:val="-6"/>
          <w:sz w:val="16"/>
          <w:szCs w:val="16"/>
        </w:rPr>
        <w:t xml:space="preserve"> </w:t>
      </w:r>
      <w:r>
        <w:rPr>
          <w:sz w:val="16"/>
          <w:szCs w:val="16"/>
        </w:rPr>
        <w:t>documentation</w:t>
      </w:r>
      <w:r>
        <w:rPr>
          <w:spacing w:val="-6"/>
          <w:sz w:val="16"/>
          <w:szCs w:val="16"/>
        </w:rPr>
        <w:t xml:space="preserve"> </w:t>
      </w:r>
      <w:r>
        <w:rPr>
          <w:sz w:val="16"/>
          <w:szCs w:val="16"/>
        </w:rPr>
        <w:t>may</w:t>
      </w:r>
      <w:r>
        <w:rPr>
          <w:spacing w:val="-7"/>
          <w:sz w:val="16"/>
          <w:szCs w:val="16"/>
        </w:rPr>
        <w:t xml:space="preserve"> </w:t>
      </w:r>
      <w:r>
        <w:rPr>
          <w:sz w:val="16"/>
          <w:szCs w:val="16"/>
        </w:rPr>
        <w:t>be</w:t>
      </w:r>
      <w:r>
        <w:rPr>
          <w:spacing w:val="-6"/>
          <w:sz w:val="16"/>
          <w:szCs w:val="16"/>
        </w:rPr>
        <w:t xml:space="preserve"> </w:t>
      </w:r>
      <w:r>
        <w:rPr>
          <w:sz w:val="16"/>
          <w:szCs w:val="16"/>
        </w:rPr>
        <w:t>additionally</w:t>
      </w:r>
      <w:r>
        <w:rPr>
          <w:spacing w:val="-3"/>
          <w:sz w:val="16"/>
          <w:szCs w:val="16"/>
        </w:rPr>
        <w:t xml:space="preserve"> </w:t>
      </w:r>
      <w:r>
        <w:rPr>
          <w:sz w:val="16"/>
          <w:szCs w:val="16"/>
        </w:rPr>
        <w:t>submitted to</w:t>
      </w:r>
      <w:r>
        <w:rPr>
          <w:spacing w:val="-1"/>
          <w:sz w:val="16"/>
          <w:szCs w:val="16"/>
        </w:rPr>
        <w:t xml:space="preserve"> </w:t>
      </w:r>
      <w:r>
        <w:rPr>
          <w:sz w:val="16"/>
          <w:szCs w:val="16"/>
        </w:rPr>
        <w:t>facilitate</w:t>
      </w:r>
      <w:r>
        <w:rPr>
          <w:spacing w:val="-1"/>
          <w:sz w:val="16"/>
          <w:szCs w:val="16"/>
        </w:rPr>
        <w:t xml:space="preserve"> </w:t>
      </w:r>
      <w:r>
        <w:rPr>
          <w:sz w:val="16"/>
          <w:szCs w:val="16"/>
        </w:rPr>
        <w:t>the</w:t>
      </w:r>
      <w:r>
        <w:rPr>
          <w:spacing w:val="-1"/>
          <w:sz w:val="16"/>
          <w:szCs w:val="16"/>
        </w:rPr>
        <w:t xml:space="preserve"> </w:t>
      </w:r>
      <w:r>
        <w:rPr>
          <w:sz w:val="16"/>
          <w:szCs w:val="16"/>
        </w:rPr>
        <w:t>verification</w:t>
      </w:r>
      <w:r>
        <w:rPr>
          <w:spacing w:val="-1"/>
          <w:sz w:val="16"/>
          <w:szCs w:val="16"/>
        </w:rPr>
        <w:t xml:space="preserve"> </w:t>
      </w:r>
      <w:r>
        <w:rPr>
          <w:sz w:val="16"/>
          <w:szCs w:val="16"/>
        </w:rPr>
        <w:t>when</w:t>
      </w:r>
      <w:r>
        <w:rPr>
          <w:spacing w:val="-1"/>
          <w:sz w:val="16"/>
          <w:szCs w:val="16"/>
        </w:rPr>
        <w:t xml:space="preserve"> </w:t>
      </w:r>
      <w:r>
        <w:rPr>
          <w:sz w:val="16"/>
          <w:szCs w:val="16"/>
        </w:rPr>
        <w:t>necessary, such as Baplie</w:t>
      </w:r>
      <w:r>
        <w:rPr>
          <w:spacing w:val="-1"/>
          <w:sz w:val="16"/>
          <w:szCs w:val="16"/>
        </w:rPr>
        <w:t xml:space="preserve"> </w:t>
      </w:r>
      <w:r>
        <w:rPr>
          <w:sz w:val="16"/>
          <w:szCs w:val="16"/>
        </w:rPr>
        <w:t>files where</w:t>
      </w:r>
      <w:r>
        <w:rPr>
          <w:spacing w:val="-1"/>
          <w:sz w:val="16"/>
          <w:szCs w:val="16"/>
        </w:rPr>
        <w:t xml:space="preserve"> </w:t>
      </w:r>
      <w:r>
        <w:rPr>
          <w:sz w:val="16"/>
          <w:szCs w:val="16"/>
        </w:rPr>
        <w:t>the</w:t>
      </w:r>
      <w:r>
        <w:rPr>
          <w:spacing w:val="-1"/>
          <w:sz w:val="16"/>
          <w:szCs w:val="16"/>
        </w:rPr>
        <w:t xml:space="preserve"> </w:t>
      </w:r>
      <w:r>
        <w:rPr>
          <w:sz w:val="16"/>
          <w:szCs w:val="16"/>
        </w:rPr>
        <w:t>number of in-use</w:t>
      </w:r>
      <w:r>
        <w:rPr>
          <w:spacing w:val="-1"/>
          <w:sz w:val="16"/>
          <w:szCs w:val="16"/>
        </w:rPr>
        <w:t xml:space="preserve"> </w:t>
      </w:r>
      <w:r>
        <w:rPr>
          <w:sz w:val="16"/>
          <w:szCs w:val="16"/>
        </w:rPr>
        <w:t>reefer containers on board</w:t>
      </w:r>
      <w:r>
        <w:rPr>
          <w:spacing w:val="-1"/>
          <w:sz w:val="16"/>
          <w:szCs w:val="16"/>
        </w:rPr>
        <w:t xml:space="preserve"> </w:t>
      </w:r>
      <w:r>
        <w:rPr>
          <w:sz w:val="16"/>
          <w:szCs w:val="16"/>
        </w:rPr>
        <w:t>are</w:t>
      </w:r>
      <w:r>
        <w:rPr>
          <w:spacing w:val="-1"/>
          <w:sz w:val="16"/>
          <w:szCs w:val="16"/>
        </w:rPr>
        <w:t xml:space="preserve"> </w:t>
      </w:r>
      <w:r>
        <w:rPr>
          <w:sz w:val="16"/>
          <w:szCs w:val="16"/>
        </w:rPr>
        <w:t>recorded. Note</w:t>
      </w:r>
      <w:r>
        <w:rPr>
          <w:spacing w:val="-1"/>
          <w:sz w:val="16"/>
          <w:szCs w:val="16"/>
        </w:rPr>
        <w:t xml:space="preserve"> </w:t>
      </w:r>
      <w:r>
        <w:rPr>
          <w:sz w:val="16"/>
          <w:szCs w:val="16"/>
        </w:rPr>
        <w:t>that voyages in</w:t>
      </w:r>
      <w:r>
        <w:rPr>
          <w:spacing w:val="-1"/>
          <w:sz w:val="16"/>
          <w:szCs w:val="16"/>
        </w:rPr>
        <w:t xml:space="preserve"> </w:t>
      </w:r>
      <w:r>
        <w:rPr>
          <w:sz w:val="16"/>
          <w:szCs w:val="16"/>
        </w:rPr>
        <w:t>different sailing</w:t>
      </w:r>
      <w:r>
        <w:rPr>
          <w:spacing w:val="-1"/>
          <w:sz w:val="16"/>
          <w:szCs w:val="16"/>
        </w:rPr>
        <w:t xml:space="preserve"> </w:t>
      </w:r>
      <w:r>
        <w:rPr>
          <w:sz w:val="16"/>
          <w:szCs w:val="16"/>
        </w:rPr>
        <w:t>or operational</w:t>
      </w:r>
      <w:r>
        <w:rPr>
          <w:spacing w:val="-1"/>
          <w:sz w:val="16"/>
          <w:szCs w:val="16"/>
        </w:rPr>
        <w:t xml:space="preserve"> </w:t>
      </w:r>
      <w:r>
        <w:rPr>
          <w:sz w:val="16"/>
          <w:szCs w:val="16"/>
        </w:rPr>
        <w:t>conditions should be recorded in separate rows so that the correction factors and voyage adjustments can be duly calculated and verified.</w:t>
      </w:r>
    </w:p>
    <w:p w14:paraId="76094E73">
      <w:pPr>
        <w:ind w:left="136"/>
        <w:rPr>
          <w:rFonts w:ascii="Georgia" w:hAnsi="Georgia" w:eastAsiaTheme="minorEastAsia" w:cstheme="minorBidi"/>
          <w:i/>
          <w:kern w:val="0"/>
          <w:sz w:val="16"/>
          <w:szCs w:val="16"/>
          <w:lang w:val="en-GB" w:eastAsia="en-US"/>
        </w:rPr>
      </w:pPr>
      <w:r>
        <w:rPr>
          <w:rFonts w:ascii="Georgia" w:hAnsi="Georgia" w:eastAsiaTheme="minorEastAsia" w:cstheme="minorBidi"/>
          <w:i/>
          <w:kern w:val="0"/>
          <w:sz w:val="16"/>
          <w:szCs w:val="16"/>
          <w:lang w:val="en-GB" w:eastAsia="en-US"/>
        </w:rPr>
        <w:t>***</w:t>
      </w:r>
      <w:r>
        <w:rPr>
          <w:rFonts w:ascii="Georgia" w:hAnsi="Georgia" w:eastAsiaTheme="minorEastAsia" w:cstheme="minorBidi"/>
          <w:i/>
          <w:spacing w:val="0"/>
          <w:kern w:val="0"/>
          <w:sz w:val="16"/>
          <w:szCs w:val="16"/>
          <w:lang w:val="en-GB" w:eastAsia="en-US"/>
        </w:rPr>
        <w:t xml:space="preserve"> </w:t>
      </w:r>
      <w:r>
        <w:rPr>
          <w:rFonts w:ascii="Georgia" w:hAnsi="Georgia" w:eastAsiaTheme="minorEastAsia" w:cstheme="minorBidi"/>
          <w:kern w:val="0"/>
          <w:sz w:val="16"/>
          <w:szCs w:val="16"/>
          <w:lang w:val="en-GB" w:eastAsia="en-US"/>
        </w:rPr>
        <w:t>Refer</w:t>
      </w:r>
      <w:r>
        <w:rPr>
          <w:rFonts w:ascii="Georgia" w:hAnsi="Georgia" w:eastAsiaTheme="minorEastAsia" w:cstheme="minorBidi"/>
          <w:spacing w:val="0"/>
          <w:kern w:val="0"/>
          <w:sz w:val="16"/>
          <w:szCs w:val="16"/>
          <w:lang w:val="en-GB" w:eastAsia="en-US"/>
        </w:rPr>
        <w:t xml:space="preserve"> </w:t>
      </w:r>
      <w:r>
        <w:rPr>
          <w:rFonts w:ascii="Georgia" w:hAnsi="Georgia" w:eastAsiaTheme="minorEastAsia" w:cstheme="minorBidi"/>
          <w:kern w:val="0"/>
          <w:sz w:val="16"/>
          <w:szCs w:val="16"/>
          <w:lang w:val="en-GB" w:eastAsia="en-US"/>
        </w:rPr>
        <w:t>to</w:t>
      </w:r>
      <w:r>
        <w:rPr>
          <w:rFonts w:ascii="Georgia" w:hAnsi="Georgia" w:eastAsiaTheme="minorEastAsia" w:cstheme="minorBidi"/>
          <w:spacing w:val="0"/>
          <w:kern w:val="0"/>
          <w:sz w:val="16"/>
          <w:szCs w:val="16"/>
          <w:lang w:val="en-GB" w:eastAsia="en-US"/>
        </w:rPr>
        <w:t xml:space="preserve"> </w:t>
      </w:r>
      <w:r>
        <w:rPr>
          <w:rFonts w:ascii="Georgia" w:hAnsi="Georgia" w:eastAsiaTheme="minorEastAsia" w:cstheme="minorBidi"/>
          <w:kern w:val="0"/>
          <w:sz w:val="16"/>
          <w:szCs w:val="16"/>
          <w:lang w:val="en-GB" w:eastAsia="en-US"/>
        </w:rPr>
        <w:t>fuel</w:t>
      </w:r>
      <w:r>
        <w:rPr>
          <w:rFonts w:ascii="Georgia" w:hAnsi="Georgia" w:eastAsiaTheme="minorEastAsia" w:cstheme="minorBidi"/>
          <w:spacing w:val="0"/>
          <w:kern w:val="0"/>
          <w:sz w:val="16"/>
          <w:szCs w:val="16"/>
          <w:lang w:val="en-GB" w:eastAsia="en-US"/>
        </w:rPr>
        <w:t xml:space="preserve"> </w:t>
      </w:r>
      <w:r>
        <w:rPr>
          <w:rFonts w:ascii="Georgia" w:hAnsi="Georgia" w:eastAsiaTheme="minorEastAsia" w:cstheme="minorBidi"/>
          <w:kern w:val="0"/>
          <w:sz w:val="16"/>
          <w:szCs w:val="16"/>
          <w:lang w:val="en-GB" w:eastAsia="en-US"/>
        </w:rPr>
        <w:t>types</w:t>
      </w:r>
      <w:r>
        <w:rPr>
          <w:rFonts w:ascii="Georgia" w:hAnsi="Georgia" w:eastAsiaTheme="minorEastAsia" w:cstheme="minorBidi"/>
          <w:spacing w:val="0"/>
          <w:kern w:val="0"/>
          <w:sz w:val="16"/>
          <w:szCs w:val="16"/>
          <w:lang w:val="en-GB" w:eastAsia="en-US"/>
        </w:rPr>
        <w:t xml:space="preserve"> </w:t>
      </w:r>
      <w:r>
        <w:rPr>
          <w:rFonts w:ascii="Georgia" w:hAnsi="Georgia" w:eastAsiaTheme="minorEastAsia" w:cstheme="minorBidi"/>
          <w:kern w:val="0"/>
          <w:sz w:val="16"/>
          <w:szCs w:val="16"/>
          <w:lang w:val="en-GB" w:eastAsia="en-US"/>
        </w:rPr>
        <w:t>specified</w:t>
      </w:r>
      <w:r>
        <w:rPr>
          <w:rFonts w:ascii="Georgia" w:hAnsi="Georgia" w:eastAsiaTheme="minorEastAsia" w:cstheme="minorBidi"/>
          <w:spacing w:val="0"/>
          <w:kern w:val="0"/>
          <w:sz w:val="16"/>
          <w:szCs w:val="16"/>
          <w:lang w:val="en-GB" w:eastAsia="en-US"/>
        </w:rPr>
        <w:t xml:space="preserve"> </w:t>
      </w:r>
      <w:r>
        <w:rPr>
          <w:rFonts w:ascii="Georgia" w:hAnsi="Georgia" w:eastAsiaTheme="minorEastAsia" w:cstheme="minorBidi"/>
          <w:kern w:val="0"/>
          <w:sz w:val="16"/>
          <w:szCs w:val="16"/>
          <w:lang w:val="en-GB" w:eastAsia="en-US"/>
        </w:rPr>
        <w:t>in</w:t>
      </w:r>
      <w:r>
        <w:rPr>
          <w:rFonts w:ascii="Georgia" w:hAnsi="Georgia" w:eastAsiaTheme="minorEastAsia" w:cstheme="minorBidi"/>
          <w:spacing w:val="0"/>
          <w:kern w:val="0"/>
          <w:sz w:val="16"/>
          <w:szCs w:val="16"/>
          <w:lang w:val="en-GB" w:eastAsia="en-US"/>
        </w:rPr>
        <w:t xml:space="preserve"> </w:t>
      </w:r>
      <w:r>
        <w:rPr>
          <w:rFonts w:ascii="Georgia" w:hAnsi="Georgia" w:eastAsiaTheme="minorEastAsia" w:cstheme="minorBidi"/>
          <w:kern w:val="0"/>
          <w:sz w:val="16"/>
          <w:szCs w:val="16"/>
          <w:lang w:val="en-GB" w:eastAsia="en-US"/>
        </w:rPr>
        <w:t>the</w:t>
      </w:r>
      <w:r>
        <w:rPr>
          <w:rFonts w:ascii="Georgia" w:hAnsi="Georgia" w:eastAsiaTheme="minorEastAsia" w:cstheme="minorBidi"/>
          <w:spacing w:val="0"/>
          <w:kern w:val="0"/>
          <w:sz w:val="16"/>
          <w:szCs w:val="16"/>
          <w:lang w:val="en-GB" w:eastAsia="en-US"/>
        </w:rPr>
        <w:t xml:space="preserve"> </w:t>
      </w:r>
      <w:r>
        <w:rPr>
          <w:rFonts w:ascii="Georgia" w:hAnsi="Georgia" w:eastAsiaTheme="minorEastAsia" w:cstheme="minorBidi"/>
          <w:i w:val="0"/>
          <w:kern w:val="0"/>
          <w:sz w:val="16"/>
          <w:szCs w:val="16"/>
          <w:lang w:val="en-GB" w:eastAsia="en-US"/>
        </w:rPr>
        <w:t>2018</w:t>
      </w:r>
      <w:r>
        <w:rPr>
          <w:rFonts w:ascii="Georgia" w:hAnsi="Georgia" w:eastAsiaTheme="minorEastAsia" w:cstheme="minorBidi"/>
          <w:i w:val="0"/>
          <w:spacing w:val="0"/>
          <w:kern w:val="0"/>
          <w:sz w:val="16"/>
          <w:szCs w:val="16"/>
          <w:lang w:val="en-GB" w:eastAsia="en-US"/>
        </w:rPr>
        <w:t xml:space="preserve"> </w:t>
      </w:r>
      <w:r>
        <w:rPr>
          <w:rFonts w:ascii="Georgia" w:hAnsi="Georgia" w:eastAsiaTheme="minorEastAsia" w:cstheme="minorBidi"/>
          <w:i w:val="0"/>
          <w:kern w:val="0"/>
          <w:sz w:val="16"/>
          <w:szCs w:val="16"/>
          <w:lang w:val="en-GB" w:eastAsia="en-US"/>
        </w:rPr>
        <w:t>Guidelines</w:t>
      </w:r>
      <w:r>
        <w:rPr>
          <w:rFonts w:ascii="Georgia" w:hAnsi="Georgia" w:eastAsiaTheme="minorEastAsia" w:cstheme="minorBidi"/>
          <w:i w:val="0"/>
          <w:spacing w:val="0"/>
          <w:kern w:val="0"/>
          <w:sz w:val="16"/>
          <w:szCs w:val="16"/>
          <w:lang w:val="en-GB" w:eastAsia="en-US"/>
        </w:rPr>
        <w:t xml:space="preserve"> </w:t>
      </w:r>
      <w:r>
        <w:rPr>
          <w:rFonts w:ascii="Georgia" w:hAnsi="Georgia" w:eastAsiaTheme="minorEastAsia" w:cstheme="minorBidi"/>
          <w:i w:val="0"/>
          <w:kern w:val="0"/>
          <w:sz w:val="16"/>
          <w:szCs w:val="16"/>
          <w:lang w:val="en-GB" w:eastAsia="en-US"/>
        </w:rPr>
        <w:t>on</w:t>
      </w:r>
      <w:r>
        <w:rPr>
          <w:rFonts w:ascii="Georgia" w:hAnsi="Georgia" w:eastAsiaTheme="minorEastAsia" w:cstheme="minorBidi"/>
          <w:i w:val="0"/>
          <w:spacing w:val="0"/>
          <w:kern w:val="0"/>
          <w:sz w:val="16"/>
          <w:szCs w:val="16"/>
          <w:lang w:val="en-GB" w:eastAsia="en-US"/>
        </w:rPr>
        <w:t xml:space="preserve"> </w:t>
      </w:r>
      <w:r>
        <w:rPr>
          <w:rFonts w:ascii="Georgia" w:hAnsi="Georgia" w:eastAsiaTheme="minorEastAsia" w:cstheme="minorBidi"/>
          <w:i w:val="0"/>
          <w:kern w:val="0"/>
          <w:sz w:val="16"/>
          <w:szCs w:val="16"/>
          <w:lang w:val="en-GB" w:eastAsia="en-US"/>
        </w:rPr>
        <w:t>the</w:t>
      </w:r>
      <w:r>
        <w:rPr>
          <w:rFonts w:ascii="Georgia" w:hAnsi="Georgia" w:eastAsiaTheme="minorEastAsia" w:cstheme="minorBidi"/>
          <w:i w:val="0"/>
          <w:spacing w:val="0"/>
          <w:kern w:val="0"/>
          <w:sz w:val="16"/>
          <w:szCs w:val="16"/>
          <w:lang w:val="en-GB" w:eastAsia="en-US"/>
        </w:rPr>
        <w:t xml:space="preserve"> </w:t>
      </w:r>
      <w:r>
        <w:rPr>
          <w:rFonts w:ascii="Georgia" w:hAnsi="Georgia" w:eastAsiaTheme="minorEastAsia" w:cstheme="minorBidi"/>
          <w:i w:val="0"/>
          <w:kern w:val="0"/>
          <w:sz w:val="16"/>
          <w:szCs w:val="16"/>
          <w:lang w:val="en-GB" w:eastAsia="en-US"/>
        </w:rPr>
        <w:t>method</w:t>
      </w:r>
      <w:r>
        <w:rPr>
          <w:rFonts w:ascii="Georgia" w:hAnsi="Georgia" w:eastAsiaTheme="minorEastAsia" w:cstheme="minorBidi"/>
          <w:i w:val="0"/>
          <w:spacing w:val="0"/>
          <w:kern w:val="0"/>
          <w:sz w:val="16"/>
          <w:szCs w:val="16"/>
          <w:lang w:val="en-GB" w:eastAsia="en-US"/>
        </w:rPr>
        <w:t xml:space="preserve"> </w:t>
      </w:r>
      <w:r>
        <w:rPr>
          <w:rFonts w:ascii="Georgia" w:hAnsi="Georgia" w:eastAsiaTheme="minorEastAsia" w:cstheme="minorBidi"/>
          <w:i w:val="0"/>
          <w:kern w:val="0"/>
          <w:sz w:val="16"/>
          <w:szCs w:val="16"/>
          <w:lang w:val="en-GB" w:eastAsia="en-US"/>
        </w:rPr>
        <w:t>of</w:t>
      </w:r>
      <w:r>
        <w:rPr>
          <w:rFonts w:ascii="Georgia" w:hAnsi="Georgia" w:eastAsiaTheme="minorEastAsia" w:cstheme="minorBidi"/>
          <w:i w:val="0"/>
          <w:spacing w:val="0"/>
          <w:kern w:val="0"/>
          <w:sz w:val="16"/>
          <w:szCs w:val="16"/>
          <w:lang w:val="en-GB" w:eastAsia="en-US"/>
        </w:rPr>
        <w:t xml:space="preserve"> </w:t>
      </w:r>
      <w:r>
        <w:rPr>
          <w:rFonts w:ascii="Georgia" w:hAnsi="Georgia" w:eastAsiaTheme="minorEastAsia" w:cstheme="minorBidi"/>
          <w:i w:val="0"/>
          <w:kern w:val="0"/>
          <w:sz w:val="16"/>
          <w:szCs w:val="16"/>
          <w:lang w:val="en-GB" w:eastAsia="en-US"/>
        </w:rPr>
        <w:t>calculation</w:t>
      </w:r>
      <w:r>
        <w:rPr>
          <w:rFonts w:ascii="Georgia" w:hAnsi="Georgia" w:eastAsiaTheme="minorEastAsia" w:cstheme="minorBidi"/>
          <w:i w:val="0"/>
          <w:spacing w:val="0"/>
          <w:kern w:val="0"/>
          <w:sz w:val="16"/>
          <w:szCs w:val="16"/>
          <w:lang w:val="en-GB" w:eastAsia="en-US"/>
        </w:rPr>
        <w:t xml:space="preserve"> </w:t>
      </w:r>
      <w:r>
        <w:rPr>
          <w:rFonts w:ascii="Georgia" w:hAnsi="Georgia" w:eastAsiaTheme="minorEastAsia" w:cstheme="minorBidi"/>
          <w:i w:val="0"/>
          <w:kern w:val="0"/>
          <w:sz w:val="16"/>
          <w:szCs w:val="16"/>
          <w:lang w:val="en-GB" w:eastAsia="en-US"/>
        </w:rPr>
        <w:t>of</w:t>
      </w:r>
      <w:r>
        <w:rPr>
          <w:rFonts w:ascii="Georgia" w:hAnsi="Georgia" w:eastAsiaTheme="minorEastAsia" w:cstheme="minorBidi"/>
          <w:i w:val="0"/>
          <w:spacing w:val="0"/>
          <w:kern w:val="0"/>
          <w:sz w:val="16"/>
          <w:szCs w:val="16"/>
          <w:lang w:val="en-GB" w:eastAsia="en-US"/>
        </w:rPr>
        <w:t xml:space="preserve"> </w:t>
      </w:r>
      <w:r>
        <w:rPr>
          <w:rFonts w:ascii="Georgia" w:hAnsi="Georgia" w:eastAsiaTheme="minorEastAsia" w:cstheme="minorBidi"/>
          <w:i w:val="0"/>
          <w:kern w:val="0"/>
          <w:sz w:val="16"/>
          <w:szCs w:val="16"/>
          <w:lang w:val="en-GB" w:eastAsia="en-US"/>
        </w:rPr>
        <w:t>the</w:t>
      </w:r>
      <w:r>
        <w:rPr>
          <w:rFonts w:ascii="Georgia" w:hAnsi="Georgia" w:eastAsiaTheme="minorEastAsia" w:cstheme="minorBidi"/>
          <w:i w:val="0"/>
          <w:spacing w:val="0"/>
          <w:kern w:val="0"/>
          <w:sz w:val="16"/>
          <w:szCs w:val="16"/>
          <w:lang w:val="en-GB" w:eastAsia="en-US"/>
        </w:rPr>
        <w:t xml:space="preserve"> </w:t>
      </w:r>
      <w:r>
        <w:rPr>
          <w:rFonts w:ascii="Georgia" w:hAnsi="Georgia" w:eastAsiaTheme="minorEastAsia" w:cstheme="minorBidi"/>
          <w:i w:val="0"/>
          <w:kern w:val="0"/>
          <w:sz w:val="16"/>
          <w:szCs w:val="16"/>
          <w:lang w:val="en-GB" w:eastAsia="en-US"/>
        </w:rPr>
        <w:t>attained</w:t>
      </w:r>
      <w:r>
        <w:rPr>
          <w:rFonts w:ascii="Georgia" w:hAnsi="Georgia" w:eastAsiaTheme="minorEastAsia" w:cstheme="minorBidi"/>
          <w:i w:val="0"/>
          <w:spacing w:val="0"/>
          <w:kern w:val="0"/>
          <w:sz w:val="16"/>
          <w:szCs w:val="16"/>
          <w:lang w:val="en-GB" w:eastAsia="en-US"/>
        </w:rPr>
        <w:t xml:space="preserve"> </w:t>
      </w:r>
      <w:r>
        <w:rPr>
          <w:rFonts w:ascii="Georgia" w:hAnsi="Georgia" w:eastAsiaTheme="minorEastAsia" w:cstheme="minorBidi"/>
          <w:i w:val="0"/>
          <w:kern w:val="0"/>
          <w:sz w:val="16"/>
          <w:szCs w:val="16"/>
          <w:lang w:val="en-GB" w:eastAsia="en-US"/>
        </w:rPr>
        <w:t>Energy</w:t>
      </w:r>
      <w:r>
        <w:rPr>
          <w:rFonts w:ascii="Georgia" w:hAnsi="Georgia" w:eastAsiaTheme="minorEastAsia" w:cstheme="minorBidi"/>
          <w:i w:val="0"/>
          <w:spacing w:val="0"/>
          <w:kern w:val="0"/>
          <w:sz w:val="16"/>
          <w:szCs w:val="16"/>
          <w:lang w:val="en-GB" w:eastAsia="en-US"/>
        </w:rPr>
        <w:t xml:space="preserve"> </w:t>
      </w:r>
      <w:r>
        <w:rPr>
          <w:rFonts w:ascii="Georgia" w:hAnsi="Georgia" w:eastAsiaTheme="minorEastAsia" w:cstheme="minorBidi"/>
          <w:i w:val="0"/>
          <w:kern w:val="0"/>
          <w:sz w:val="16"/>
          <w:szCs w:val="16"/>
          <w:lang w:val="en-GB" w:eastAsia="en-US"/>
        </w:rPr>
        <w:t>Efficiency</w:t>
      </w:r>
      <w:r>
        <w:rPr>
          <w:rFonts w:ascii="Georgia" w:hAnsi="Georgia" w:eastAsiaTheme="minorEastAsia" w:cstheme="minorBidi"/>
          <w:i w:val="0"/>
          <w:spacing w:val="0"/>
          <w:kern w:val="0"/>
          <w:sz w:val="16"/>
          <w:szCs w:val="16"/>
          <w:lang w:val="en-GB" w:eastAsia="en-US"/>
        </w:rPr>
        <w:t xml:space="preserve"> </w:t>
      </w:r>
      <w:r>
        <w:rPr>
          <w:rFonts w:ascii="Georgia" w:hAnsi="Georgia" w:eastAsiaTheme="minorEastAsia" w:cstheme="minorBidi"/>
          <w:i w:val="0"/>
          <w:kern w:val="0"/>
          <w:sz w:val="16"/>
          <w:szCs w:val="16"/>
          <w:lang w:val="en-GB" w:eastAsia="en-US"/>
        </w:rPr>
        <w:t>Design</w:t>
      </w:r>
      <w:r>
        <w:rPr>
          <w:rFonts w:ascii="Georgia" w:hAnsi="Georgia" w:eastAsiaTheme="minorEastAsia" w:cstheme="minorBidi"/>
          <w:i w:val="0"/>
          <w:spacing w:val="0"/>
          <w:kern w:val="0"/>
          <w:sz w:val="16"/>
          <w:szCs w:val="16"/>
          <w:lang w:val="en-GB" w:eastAsia="en-US"/>
        </w:rPr>
        <w:t xml:space="preserve"> </w:t>
      </w:r>
      <w:r>
        <w:rPr>
          <w:rFonts w:ascii="Georgia" w:hAnsi="Georgia" w:eastAsiaTheme="minorEastAsia" w:cstheme="minorBidi"/>
          <w:i w:val="0"/>
          <w:kern w:val="0"/>
          <w:sz w:val="16"/>
          <w:szCs w:val="16"/>
          <w:lang w:val="en-GB" w:eastAsia="en-US"/>
        </w:rPr>
        <w:t>Index</w:t>
      </w:r>
      <w:r>
        <w:rPr>
          <w:rFonts w:ascii="Georgia" w:hAnsi="Georgia" w:eastAsiaTheme="minorEastAsia" w:cstheme="minorBidi"/>
          <w:i w:val="0"/>
          <w:spacing w:val="0"/>
          <w:kern w:val="0"/>
          <w:sz w:val="16"/>
          <w:szCs w:val="16"/>
          <w:lang w:val="en-GB" w:eastAsia="en-US"/>
        </w:rPr>
        <w:t xml:space="preserve"> </w:t>
      </w:r>
      <w:r>
        <w:rPr>
          <w:rFonts w:ascii="Georgia" w:hAnsi="Georgia" w:eastAsiaTheme="minorEastAsia" w:cstheme="minorBidi"/>
          <w:i w:val="0"/>
          <w:kern w:val="0"/>
          <w:sz w:val="16"/>
          <w:szCs w:val="16"/>
          <w:lang w:val="en-GB" w:eastAsia="en-US"/>
        </w:rPr>
        <w:t>(EEDI) for</w:t>
      </w:r>
      <w:r>
        <w:rPr>
          <w:rFonts w:ascii="Georgia" w:hAnsi="Georgia" w:eastAsiaTheme="minorEastAsia" w:cstheme="minorBidi"/>
          <w:i w:val="0"/>
          <w:spacing w:val="0"/>
          <w:kern w:val="0"/>
          <w:sz w:val="16"/>
          <w:szCs w:val="16"/>
          <w:lang w:val="en-GB" w:eastAsia="en-US"/>
        </w:rPr>
        <w:t xml:space="preserve"> </w:t>
      </w:r>
      <w:r>
        <w:rPr>
          <w:rFonts w:ascii="Georgia" w:hAnsi="Georgia" w:eastAsiaTheme="minorEastAsia" w:cstheme="minorBidi"/>
          <w:i w:val="0"/>
          <w:kern w:val="0"/>
          <w:sz w:val="16"/>
          <w:szCs w:val="16"/>
          <w:lang w:val="en-GB" w:eastAsia="en-US"/>
        </w:rPr>
        <w:t>new</w:t>
      </w:r>
      <w:r>
        <w:rPr>
          <w:rFonts w:ascii="Georgia" w:hAnsi="Georgia" w:eastAsiaTheme="minorEastAsia" w:cstheme="minorBidi"/>
          <w:i w:val="0"/>
          <w:spacing w:val="0"/>
          <w:kern w:val="0"/>
          <w:sz w:val="16"/>
          <w:szCs w:val="16"/>
          <w:lang w:val="en-GB" w:eastAsia="en-US"/>
        </w:rPr>
        <w:t xml:space="preserve"> </w:t>
      </w:r>
      <w:r>
        <w:rPr>
          <w:rFonts w:ascii="Georgia" w:hAnsi="Georgia" w:eastAsiaTheme="minorEastAsia" w:cstheme="minorBidi"/>
          <w:i w:val="0"/>
          <w:kern w:val="0"/>
          <w:sz w:val="16"/>
          <w:szCs w:val="16"/>
          <w:lang w:val="en-GB" w:eastAsia="en-US"/>
        </w:rPr>
        <w:t>ships</w:t>
      </w:r>
      <w:r>
        <w:rPr>
          <w:rFonts w:ascii="Georgia" w:hAnsi="Georgia" w:eastAsiaTheme="minorEastAsia" w:cstheme="minorBidi"/>
          <w:i w:val="0"/>
          <w:spacing w:val="0"/>
          <w:kern w:val="0"/>
          <w:sz w:val="16"/>
          <w:szCs w:val="16"/>
          <w:lang w:val="en-GB" w:eastAsia="en-US"/>
        </w:rPr>
        <w:t xml:space="preserve"> </w:t>
      </w:r>
      <w:r>
        <w:rPr>
          <w:rFonts w:ascii="Georgia" w:hAnsi="Georgia" w:eastAsiaTheme="minorEastAsia" w:cstheme="minorBidi"/>
          <w:kern w:val="0"/>
          <w:sz w:val="16"/>
          <w:szCs w:val="16"/>
          <w:lang w:val="en-GB" w:eastAsia="en-US"/>
        </w:rPr>
        <w:t>(resolution</w:t>
      </w:r>
      <w:r>
        <w:rPr>
          <w:rFonts w:ascii="Georgia" w:hAnsi="Georgia" w:eastAsiaTheme="minorEastAsia" w:cstheme="minorBidi"/>
          <w:spacing w:val="0"/>
          <w:kern w:val="0"/>
          <w:sz w:val="16"/>
          <w:szCs w:val="16"/>
          <w:lang w:val="en-GB" w:eastAsia="en-US"/>
        </w:rPr>
        <w:t xml:space="preserve"> </w:t>
      </w:r>
      <w:r>
        <w:rPr>
          <w:rFonts w:ascii="Georgia" w:hAnsi="Georgia" w:eastAsiaTheme="minorEastAsia" w:cstheme="minorBidi"/>
          <w:kern w:val="0"/>
          <w:sz w:val="16"/>
          <w:szCs w:val="16"/>
          <w:lang w:val="en-GB" w:eastAsia="en-US"/>
        </w:rPr>
        <w:t>MEPC.3</w:t>
      </w:r>
      <w:r>
        <w:rPr>
          <w:rFonts w:hint="default" w:ascii="Georgia" w:hAnsi="Georgia" w:eastAsiaTheme="minorEastAsia" w:cstheme="minorBidi"/>
          <w:kern w:val="0"/>
          <w:sz w:val="16"/>
          <w:szCs w:val="16"/>
          <w:lang w:val="en-GB" w:eastAsia="en-US"/>
        </w:rPr>
        <w:t>64</w:t>
      </w:r>
      <w:r>
        <w:rPr>
          <w:rFonts w:ascii="Georgia" w:hAnsi="Georgia" w:eastAsiaTheme="minorEastAsia" w:cstheme="minorBidi"/>
          <w:kern w:val="0"/>
          <w:sz w:val="16"/>
          <w:szCs w:val="16"/>
          <w:lang w:val="en-GB" w:eastAsia="en-US"/>
        </w:rPr>
        <w:t>(7</w:t>
      </w:r>
      <w:r>
        <w:rPr>
          <w:rFonts w:hint="default" w:ascii="Georgia" w:hAnsi="Georgia" w:eastAsiaTheme="minorEastAsia" w:cstheme="minorBidi"/>
          <w:kern w:val="0"/>
          <w:sz w:val="16"/>
          <w:szCs w:val="16"/>
          <w:lang w:val="en-GB" w:eastAsia="en-US"/>
        </w:rPr>
        <w:t>9</w:t>
      </w:r>
      <w:r>
        <w:rPr>
          <w:rFonts w:ascii="Georgia" w:hAnsi="Georgia" w:eastAsiaTheme="minorEastAsia" w:cstheme="minorBidi"/>
          <w:kern w:val="0"/>
          <w:sz w:val="16"/>
          <w:szCs w:val="16"/>
          <w:lang w:val="en-GB" w:eastAsia="en-US"/>
        </w:rPr>
        <w:t>),</w:t>
      </w:r>
      <w:r>
        <w:rPr>
          <w:rFonts w:ascii="Georgia" w:hAnsi="Georgia" w:eastAsiaTheme="minorEastAsia" w:cstheme="minorBidi"/>
          <w:spacing w:val="0"/>
          <w:kern w:val="0"/>
          <w:sz w:val="16"/>
          <w:szCs w:val="16"/>
          <w:lang w:val="en-GB" w:eastAsia="en-US"/>
        </w:rPr>
        <w:t xml:space="preserve"> </w:t>
      </w:r>
      <w:r>
        <w:rPr>
          <w:rFonts w:ascii="Georgia" w:hAnsi="Georgia" w:eastAsiaTheme="minorEastAsia" w:cstheme="minorBidi"/>
          <w:kern w:val="0"/>
          <w:sz w:val="16"/>
          <w:szCs w:val="16"/>
          <w:lang w:val="en-GB" w:eastAsia="en-US"/>
        </w:rPr>
        <w:t>as</w:t>
      </w:r>
      <w:r>
        <w:rPr>
          <w:rFonts w:ascii="Georgia" w:hAnsi="Georgia" w:eastAsiaTheme="minorEastAsia" w:cstheme="minorBidi"/>
          <w:spacing w:val="0"/>
          <w:kern w:val="0"/>
          <w:sz w:val="16"/>
          <w:szCs w:val="16"/>
          <w:lang w:val="en-GB" w:eastAsia="en-US"/>
        </w:rPr>
        <w:t xml:space="preserve"> </w:t>
      </w:r>
      <w:r>
        <w:rPr>
          <w:rFonts w:ascii="Georgia" w:hAnsi="Georgia" w:eastAsiaTheme="minorEastAsia" w:cstheme="minorBidi"/>
          <w:kern w:val="0"/>
          <w:sz w:val="16"/>
          <w:szCs w:val="16"/>
          <w:lang w:val="en-GB" w:eastAsia="en-US"/>
        </w:rPr>
        <w:t>may</w:t>
      </w:r>
      <w:r>
        <w:rPr>
          <w:rFonts w:ascii="Georgia" w:hAnsi="Georgia" w:eastAsiaTheme="minorEastAsia" w:cstheme="minorBidi"/>
          <w:spacing w:val="0"/>
          <w:kern w:val="0"/>
          <w:sz w:val="16"/>
          <w:szCs w:val="16"/>
          <w:lang w:val="en-GB" w:eastAsia="en-US"/>
        </w:rPr>
        <w:t xml:space="preserve"> </w:t>
      </w:r>
      <w:r>
        <w:rPr>
          <w:rFonts w:ascii="Georgia" w:hAnsi="Georgia" w:eastAsiaTheme="minorEastAsia" w:cstheme="minorBidi"/>
          <w:kern w:val="0"/>
          <w:sz w:val="16"/>
          <w:szCs w:val="16"/>
          <w:lang w:val="en-GB" w:eastAsia="en-US"/>
        </w:rPr>
        <w:t>be</w:t>
      </w:r>
      <w:r>
        <w:rPr>
          <w:rFonts w:ascii="Georgia" w:hAnsi="Georgia" w:eastAsiaTheme="minorEastAsia" w:cstheme="minorBidi"/>
          <w:spacing w:val="0"/>
          <w:kern w:val="0"/>
          <w:sz w:val="16"/>
          <w:szCs w:val="16"/>
          <w:lang w:val="en-GB" w:eastAsia="en-US"/>
        </w:rPr>
        <w:t xml:space="preserve"> amended)</w:t>
      </w:r>
    </w:p>
    <w:p w14:paraId="5E138D42">
      <w:pPr>
        <w:pStyle w:val="5"/>
        <w:spacing w:after="0" w:line="240" w:lineRule="auto"/>
        <w:ind w:left="136" w:right="161"/>
        <w:rPr>
          <w:sz w:val="16"/>
          <w:szCs w:val="16"/>
        </w:rPr>
      </w:pPr>
      <w:r>
        <w:rPr>
          <w:sz w:val="16"/>
          <w:szCs w:val="16"/>
        </w:rPr>
        <w:t>Explanatory remarks: If bunker supply/correction</w:t>
      </w:r>
      <w:r>
        <w:rPr>
          <w:spacing w:val="0"/>
          <w:sz w:val="16"/>
          <w:szCs w:val="16"/>
        </w:rPr>
        <w:t xml:space="preserve"> </w:t>
      </w:r>
      <w:r>
        <w:rPr>
          <w:sz w:val="16"/>
          <w:szCs w:val="16"/>
        </w:rPr>
        <w:t>data</w:t>
      </w:r>
      <w:r>
        <w:rPr>
          <w:spacing w:val="0"/>
          <w:sz w:val="16"/>
          <w:szCs w:val="16"/>
        </w:rPr>
        <w:t xml:space="preserve"> </w:t>
      </w:r>
      <w:r>
        <w:rPr>
          <w:sz w:val="16"/>
          <w:szCs w:val="16"/>
        </w:rPr>
        <w:t>have</w:t>
      </w:r>
      <w:r>
        <w:rPr>
          <w:spacing w:val="0"/>
          <w:sz w:val="16"/>
          <w:szCs w:val="16"/>
        </w:rPr>
        <w:t xml:space="preserve"> </w:t>
      </w:r>
      <w:r>
        <w:rPr>
          <w:sz w:val="16"/>
          <w:szCs w:val="16"/>
        </w:rPr>
        <w:t>been</w:t>
      </w:r>
      <w:r>
        <w:rPr>
          <w:spacing w:val="0"/>
          <w:sz w:val="16"/>
          <w:szCs w:val="16"/>
        </w:rPr>
        <w:t xml:space="preserve"> </w:t>
      </w:r>
      <w:r>
        <w:rPr>
          <w:sz w:val="16"/>
          <w:szCs w:val="16"/>
        </w:rPr>
        <w:t>recorded</w:t>
      </w:r>
      <w:r>
        <w:rPr>
          <w:spacing w:val="0"/>
          <w:sz w:val="16"/>
          <w:szCs w:val="16"/>
        </w:rPr>
        <w:t xml:space="preserve"> </w:t>
      </w:r>
      <w:r>
        <w:rPr>
          <w:sz w:val="16"/>
          <w:szCs w:val="16"/>
        </w:rPr>
        <w:t>in</w:t>
      </w:r>
      <w:r>
        <w:rPr>
          <w:spacing w:val="0"/>
          <w:sz w:val="16"/>
          <w:szCs w:val="16"/>
        </w:rPr>
        <w:t xml:space="preserve"> </w:t>
      </w:r>
      <w:r>
        <w:rPr>
          <w:sz w:val="16"/>
          <w:szCs w:val="16"/>
        </w:rPr>
        <w:t>a company's</w:t>
      </w:r>
      <w:r>
        <w:rPr>
          <w:spacing w:val="0"/>
          <w:sz w:val="16"/>
          <w:szCs w:val="16"/>
        </w:rPr>
        <w:t xml:space="preserve"> </w:t>
      </w:r>
      <w:r>
        <w:rPr>
          <w:sz w:val="16"/>
          <w:szCs w:val="16"/>
        </w:rPr>
        <w:t>electronic</w:t>
      </w:r>
      <w:r>
        <w:rPr>
          <w:spacing w:val="0"/>
          <w:sz w:val="16"/>
          <w:szCs w:val="16"/>
        </w:rPr>
        <w:t xml:space="preserve"> </w:t>
      </w:r>
      <w:r>
        <w:rPr>
          <w:sz w:val="16"/>
          <w:szCs w:val="16"/>
        </w:rPr>
        <w:t>reporting</w:t>
      </w:r>
      <w:r>
        <w:rPr>
          <w:spacing w:val="0"/>
          <w:sz w:val="16"/>
          <w:szCs w:val="16"/>
        </w:rPr>
        <w:t xml:space="preserve"> </w:t>
      </w:r>
      <w:r>
        <w:rPr>
          <w:sz w:val="16"/>
          <w:szCs w:val="16"/>
        </w:rPr>
        <w:t>system,</w:t>
      </w:r>
      <w:r>
        <w:rPr>
          <w:spacing w:val="0"/>
          <w:sz w:val="16"/>
          <w:szCs w:val="16"/>
        </w:rPr>
        <w:t xml:space="preserve"> </w:t>
      </w:r>
      <w:r>
        <w:rPr>
          <w:sz w:val="16"/>
          <w:szCs w:val="16"/>
        </w:rPr>
        <w:t>the</w:t>
      </w:r>
      <w:r>
        <w:rPr>
          <w:spacing w:val="0"/>
          <w:sz w:val="16"/>
          <w:szCs w:val="16"/>
        </w:rPr>
        <w:t xml:space="preserve"> </w:t>
      </w:r>
      <w:r>
        <w:rPr>
          <w:sz w:val="16"/>
          <w:szCs w:val="16"/>
        </w:rPr>
        <w:t>data</w:t>
      </w:r>
      <w:r>
        <w:rPr>
          <w:spacing w:val="0"/>
          <w:sz w:val="16"/>
          <w:szCs w:val="16"/>
        </w:rPr>
        <w:t xml:space="preserve"> </w:t>
      </w:r>
      <w:r>
        <w:rPr>
          <w:sz w:val="16"/>
          <w:szCs w:val="16"/>
        </w:rPr>
        <w:t>is</w:t>
      </w:r>
      <w:r>
        <w:rPr>
          <w:spacing w:val="0"/>
          <w:sz w:val="16"/>
          <w:szCs w:val="16"/>
        </w:rPr>
        <w:t xml:space="preserve"> </w:t>
      </w:r>
      <w:r>
        <w:rPr>
          <w:sz w:val="16"/>
          <w:szCs w:val="16"/>
        </w:rPr>
        <w:t>acceptable</w:t>
      </w:r>
      <w:r>
        <w:rPr>
          <w:spacing w:val="0"/>
          <w:sz w:val="16"/>
          <w:szCs w:val="16"/>
        </w:rPr>
        <w:t xml:space="preserve"> </w:t>
      </w:r>
      <w:r>
        <w:rPr>
          <w:sz w:val="16"/>
          <w:szCs w:val="16"/>
        </w:rPr>
        <w:t>to</w:t>
      </w:r>
      <w:r>
        <w:rPr>
          <w:spacing w:val="0"/>
          <w:sz w:val="16"/>
          <w:szCs w:val="16"/>
        </w:rPr>
        <w:t xml:space="preserve"> </w:t>
      </w:r>
      <w:r>
        <w:rPr>
          <w:sz w:val="16"/>
          <w:szCs w:val="16"/>
        </w:rPr>
        <w:t>be</w:t>
      </w:r>
      <w:r>
        <w:rPr>
          <w:spacing w:val="0"/>
          <w:sz w:val="16"/>
          <w:szCs w:val="16"/>
        </w:rPr>
        <w:t xml:space="preserve"> </w:t>
      </w:r>
      <w:r>
        <w:rPr>
          <w:sz w:val="16"/>
          <w:szCs w:val="16"/>
        </w:rPr>
        <w:t>submitted</w:t>
      </w:r>
      <w:r>
        <w:rPr>
          <w:spacing w:val="0"/>
          <w:sz w:val="16"/>
          <w:szCs w:val="16"/>
        </w:rPr>
        <w:t xml:space="preserve"> </w:t>
      </w:r>
      <w:r>
        <w:rPr>
          <w:sz w:val="16"/>
          <w:szCs w:val="16"/>
        </w:rPr>
        <w:t>in</w:t>
      </w:r>
      <w:r>
        <w:rPr>
          <w:spacing w:val="0"/>
          <w:sz w:val="16"/>
          <w:szCs w:val="16"/>
        </w:rPr>
        <w:t xml:space="preserve"> </w:t>
      </w:r>
      <w:r>
        <w:rPr>
          <w:sz w:val="16"/>
          <w:szCs w:val="16"/>
        </w:rPr>
        <w:t>the</w:t>
      </w:r>
      <w:r>
        <w:rPr>
          <w:spacing w:val="0"/>
          <w:sz w:val="16"/>
          <w:szCs w:val="16"/>
        </w:rPr>
        <w:t xml:space="preserve"> </w:t>
      </w:r>
      <w:r>
        <w:rPr>
          <w:sz w:val="16"/>
          <w:szCs w:val="16"/>
        </w:rPr>
        <w:t>existing</w:t>
      </w:r>
      <w:r>
        <w:rPr>
          <w:spacing w:val="0"/>
          <w:sz w:val="16"/>
          <w:szCs w:val="16"/>
        </w:rPr>
        <w:t xml:space="preserve"> </w:t>
      </w:r>
      <w:r>
        <w:rPr>
          <w:sz w:val="16"/>
          <w:szCs w:val="16"/>
        </w:rPr>
        <w:t>format</w:t>
      </w:r>
      <w:r>
        <w:rPr>
          <w:spacing w:val="0"/>
          <w:sz w:val="16"/>
          <w:szCs w:val="16"/>
        </w:rPr>
        <w:t xml:space="preserve"> </w:t>
      </w:r>
      <w:r>
        <w:rPr>
          <w:sz w:val="16"/>
          <w:szCs w:val="16"/>
        </w:rPr>
        <w:t>instead</w:t>
      </w:r>
      <w:r>
        <w:rPr>
          <w:spacing w:val="0"/>
          <w:sz w:val="16"/>
          <w:szCs w:val="16"/>
        </w:rPr>
        <w:t xml:space="preserve"> </w:t>
      </w:r>
      <w:r>
        <w:rPr>
          <w:sz w:val="16"/>
          <w:szCs w:val="16"/>
        </w:rPr>
        <w:t>of</w:t>
      </w:r>
      <w:r>
        <w:rPr>
          <w:spacing w:val="0"/>
          <w:sz w:val="16"/>
          <w:szCs w:val="16"/>
        </w:rPr>
        <w:t xml:space="preserve"> </w:t>
      </w:r>
      <w:r>
        <w:rPr>
          <w:sz w:val="16"/>
          <w:szCs w:val="16"/>
        </w:rPr>
        <w:t>submitting</w:t>
      </w:r>
      <w:r>
        <w:rPr>
          <w:spacing w:val="0"/>
          <w:sz w:val="16"/>
          <w:szCs w:val="16"/>
        </w:rPr>
        <w:t xml:space="preserve"> </w:t>
      </w:r>
      <w:r>
        <w:rPr>
          <w:sz w:val="16"/>
          <w:szCs w:val="16"/>
        </w:rPr>
        <w:t>the data by this format.</w:t>
      </w:r>
    </w:p>
    <w:p w14:paraId="0F1793CB">
      <w:pPr>
        <w:widowControl/>
        <w:jc w:val="left"/>
        <w:rPr>
          <w:sz w:val="15"/>
          <w:szCs w:val="15"/>
          <w:lang w:val="en-GB"/>
        </w:rPr>
      </w:pPr>
      <w:r>
        <w:rPr>
          <w:sz w:val="15"/>
          <w:szCs w:val="15"/>
          <w:lang w:val="en-GB"/>
        </w:rPr>
        <w:br w:type="page"/>
      </w:r>
    </w:p>
    <w:p w14:paraId="0A70B1F9">
      <w:pPr>
        <w:autoSpaceDE w:val="0"/>
        <w:autoSpaceDN w:val="0"/>
        <w:ind w:left="228" w:right="252"/>
        <w:rPr>
          <w:rFonts w:ascii="Arial" w:hAnsi="Arial" w:cs="Arial" w:eastAsiaTheme="minorEastAsia"/>
          <w:b/>
          <w:bCs/>
          <w:kern w:val="0"/>
          <w:sz w:val="22"/>
          <w:szCs w:val="22"/>
        </w:rPr>
      </w:pPr>
      <w:r>
        <w:rPr>
          <w:rFonts w:hint="eastAsia" w:ascii="Arial" w:hAnsi="Arial" w:cs="Arial" w:eastAsiaTheme="minorEastAsia"/>
          <w:b/>
          <w:bCs/>
          <w:kern w:val="0"/>
          <w:sz w:val="22"/>
          <w:szCs w:val="22"/>
        </w:rPr>
        <w:t>11.4</w:t>
      </w:r>
      <w:r>
        <w:rPr>
          <w:rFonts w:ascii="Arial" w:hAnsi="Arial" w:cs="Arial" w:eastAsiaTheme="minorEastAsia"/>
          <w:b/>
          <w:bCs/>
          <w:kern w:val="0"/>
          <w:sz w:val="22"/>
          <w:szCs w:val="22"/>
        </w:rPr>
        <w:t xml:space="preserve"> </w:t>
      </w:r>
      <w:r>
        <w:rPr>
          <w:rFonts w:hint="eastAsia" w:ascii="Arial" w:hAnsi="Arial" w:cs="Arial" w:eastAsiaTheme="minorEastAsia"/>
          <w:b/>
          <w:bCs/>
          <w:kern w:val="0"/>
          <w:sz w:val="22"/>
          <w:szCs w:val="22"/>
        </w:rPr>
        <w:t>附录D</w:t>
      </w:r>
      <w:r>
        <w:rPr>
          <w:rFonts w:ascii="Arial" w:hAnsi="Arial" w:cs="Arial" w:eastAsiaTheme="minorEastAsia"/>
          <w:b/>
          <w:bCs/>
          <w:kern w:val="0"/>
          <w:sz w:val="22"/>
          <w:szCs w:val="22"/>
        </w:rPr>
        <w:t xml:space="preserve">: </w:t>
      </w:r>
      <w:r>
        <w:rPr>
          <w:rFonts w:hint="eastAsia" w:ascii="Arial" w:hAnsi="Arial" w:cs="Arial" w:eastAsiaTheme="minorEastAsia"/>
          <w:b/>
          <w:bCs/>
          <w:kern w:val="0"/>
          <w:sz w:val="22"/>
          <w:szCs w:val="22"/>
        </w:rPr>
        <w:t>变更船旗/公司前的汇总数据表样本</w:t>
      </w:r>
    </w:p>
    <w:p w14:paraId="022C5BFB">
      <w:pPr>
        <w:autoSpaceDE w:val="0"/>
        <w:autoSpaceDN w:val="0"/>
        <w:ind w:left="228" w:right="252"/>
        <w:rPr>
          <w:rFonts w:ascii="Arial" w:hAnsi="Arial" w:cs="Arial" w:eastAsiaTheme="minorEastAsia"/>
          <w:b/>
          <w:bCs/>
          <w:kern w:val="0"/>
          <w:sz w:val="22"/>
          <w:szCs w:val="22"/>
        </w:rPr>
      </w:pPr>
      <w:r>
        <w:rPr>
          <w:rFonts w:hint="eastAsia" w:ascii="Arial" w:hAnsi="Arial" w:cs="Arial" w:eastAsiaTheme="minorEastAsia"/>
          <w:b/>
          <w:bCs/>
          <w:kern w:val="0"/>
          <w:sz w:val="22"/>
          <w:szCs w:val="22"/>
        </w:rPr>
        <w:t xml:space="preserve"> </w:t>
      </w:r>
      <w:r>
        <w:rPr>
          <w:rFonts w:ascii="Arial" w:hAnsi="Arial" w:cs="Arial" w:eastAsiaTheme="minorEastAsia"/>
          <w:b/>
          <w:bCs/>
          <w:kern w:val="0"/>
          <w:sz w:val="22"/>
          <w:szCs w:val="22"/>
        </w:rPr>
        <w:t xml:space="preserve">   </w:t>
      </w:r>
      <w:r>
        <w:rPr>
          <w:rFonts w:eastAsiaTheme="minorEastAsia"/>
          <w:b/>
          <w:bCs/>
          <w:kern w:val="0"/>
          <w:sz w:val="22"/>
          <w:szCs w:val="22"/>
        </w:rPr>
        <w:t xml:space="preserve">Appendix D: </w:t>
      </w:r>
      <w:r>
        <w:rPr>
          <w:rFonts w:eastAsia="Arial"/>
          <w:b/>
          <w:bCs/>
          <w:kern w:val="0"/>
          <w:sz w:val="22"/>
          <w:szCs w:val="22"/>
          <w:lang w:eastAsia="en-US"/>
        </w:rPr>
        <w:t>Sample</w:t>
      </w:r>
      <w:r>
        <w:rPr>
          <w:rFonts w:eastAsia="Arial"/>
          <w:b/>
          <w:bCs/>
          <w:spacing w:val="-5"/>
          <w:kern w:val="0"/>
          <w:sz w:val="22"/>
          <w:szCs w:val="22"/>
          <w:lang w:eastAsia="en-US"/>
        </w:rPr>
        <w:t xml:space="preserve"> </w:t>
      </w:r>
      <w:r>
        <w:rPr>
          <w:rFonts w:eastAsia="Arial"/>
          <w:b/>
          <w:bCs/>
          <w:kern w:val="0"/>
          <w:sz w:val="22"/>
          <w:szCs w:val="22"/>
          <w:lang w:eastAsia="en-US"/>
        </w:rPr>
        <w:t>of</w:t>
      </w:r>
      <w:r>
        <w:rPr>
          <w:rFonts w:eastAsia="Arial"/>
          <w:b/>
          <w:bCs/>
          <w:spacing w:val="-3"/>
          <w:kern w:val="0"/>
          <w:sz w:val="22"/>
          <w:szCs w:val="22"/>
          <w:lang w:eastAsia="en-US"/>
        </w:rPr>
        <w:t xml:space="preserve"> </w:t>
      </w:r>
      <w:r>
        <w:rPr>
          <w:rFonts w:eastAsia="Arial"/>
          <w:b/>
          <w:bCs/>
          <w:kern w:val="0"/>
          <w:sz w:val="22"/>
          <w:szCs w:val="22"/>
          <w:lang w:eastAsia="en-US"/>
        </w:rPr>
        <w:t>The</w:t>
      </w:r>
      <w:r>
        <w:rPr>
          <w:rFonts w:eastAsia="Arial"/>
          <w:b/>
          <w:bCs/>
          <w:spacing w:val="-5"/>
          <w:kern w:val="0"/>
          <w:sz w:val="22"/>
          <w:szCs w:val="22"/>
          <w:lang w:eastAsia="en-US"/>
        </w:rPr>
        <w:t xml:space="preserve"> </w:t>
      </w:r>
      <w:r>
        <w:rPr>
          <w:rFonts w:eastAsia="Arial"/>
          <w:b/>
          <w:bCs/>
          <w:kern w:val="0"/>
          <w:sz w:val="22"/>
          <w:szCs w:val="22"/>
          <w:lang w:eastAsia="en-US"/>
        </w:rPr>
        <w:t>Aggregated</w:t>
      </w:r>
      <w:r>
        <w:rPr>
          <w:rFonts w:eastAsia="Arial"/>
          <w:b/>
          <w:bCs/>
          <w:spacing w:val="-3"/>
          <w:kern w:val="0"/>
          <w:sz w:val="22"/>
          <w:szCs w:val="22"/>
          <w:lang w:eastAsia="en-US"/>
        </w:rPr>
        <w:t xml:space="preserve"> </w:t>
      </w:r>
      <w:r>
        <w:rPr>
          <w:rFonts w:eastAsia="Arial"/>
          <w:b/>
          <w:bCs/>
          <w:kern w:val="0"/>
          <w:sz w:val="22"/>
          <w:szCs w:val="22"/>
          <w:lang w:eastAsia="en-US"/>
        </w:rPr>
        <w:t>Data</w:t>
      </w:r>
      <w:r>
        <w:rPr>
          <w:rFonts w:eastAsia="Arial"/>
          <w:b/>
          <w:bCs/>
          <w:spacing w:val="-5"/>
          <w:kern w:val="0"/>
          <w:sz w:val="22"/>
          <w:szCs w:val="22"/>
          <w:lang w:eastAsia="en-US"/>
        </w:rPr>
        <w:t xml:space="preserve"> </w:t>
      </w:r>
      <w:r>
        <w:rPr>
          <w:rFonts w:eastAsia="Arial"/>
          <w:b/>
          <w:bCs/>
          <w:kern w:val="0"/>
          <w:sz w:val="22"/>
          <w:szCs w:val="22"/>
          <w:lang w:eastAsia="en-US"/>
        </w:rPr>
        <w:t>Before</w:t>
      </w:r>
      <w:r>
        <w:rPr>
          <w:rFonts w:eastAsia="Arial"/>
          <w:b/>
          <w:bCs/>
          <w:spacing w:val="-1"/>
          <w:kern w:val="0"/>
          <w:sz w:val="22"/>
          <w:szCs w:val="22"/>
          <w:lang w:eastAsia="en-US"/>
        </w:rPr>
        <w:t xml:space="preserve"> </w:t>
      </w:r>
      <w:r>
        <w:rPr>
          <w:rFonts w:eastAsia="Arial"/>
          <w:b/>
          <w:bCs/>
          <w:kern w:val="0"/>
          <w:sz w:val="22"/>
          <w:szCs w:val="22"/>
          <w:lang w:eastAsia="en-US"/>
        </w:rPr>
        <w:t>Transfer</w:t>
      </w:r>
      <w:r>
        <w:rPr>
          <w:rFonts w:eastAsia="Arial"/>
          <w:b/>
          <w:bCs/>
          <w:spacing w:val="-3"/>
          <w:kern w:val="0"/>
          <w:sz w:val="22"/>
          <w:szCs w:val="22"/>
          <w:lang w:eastAsia="en-US"/>
        </w:rPr>
        <w:t xml:space="preserve"> </w:t>
      </w:r>
      <w:r>
        <w:rPr>
          <w:rFonts w:eastAsia="Arial"/>
          <w:b/>
          <w:bCs/>
          <w:kern w:val="0"/>
          <w:sz w:val="22"/>
          <w:szCs w:val="22"/>
          <w:lang w:eastAsia="en-US"/>
        </w:rPr>
        <w:t>of</w:t>
      </w:r>
      <w:r>
        <w:rPr>
          <w:rFonts w:eastAsia="Arial"/>
          <w:b/>
          <w:bCs/>
          <w:spacing w:val="-3"/>
          <w:kern w:val="0"/>
          <w:sz w:val="22"/>
          <w:szCs w:val="22"/>
          <w:lang w:eastAsia="en-US"/>
        </w:rPr>
        <w:t xml:space="preserve"> </w:t>
      </w:r>
      <w:r>
        <w:rPr>
          <w:rFonts w:eastAsia="Arial"/>
          <w:b/>
          <w:bCs/>
          <w:kern w:val="0"/>
          <w:sz w:val="22"/>
          <w:szCs w:val="22"/>
          <w:lang w:eastAsia="en-US"/>
        </w:rPr>
        <w:t>Flag/Company</w:t>
      </w:r>
      <w:r>
        <w:rPr>
          <w:rFonts w:eastAsiaTheme="minorEastAsia"/>
          <w:b/>
          <w:bCs/>
          <w:kern w:val="0"/>
          <w:sz w:val="22"/>
          <w:szCs w:val="22"/>
        </w:rPr>
        <w:t xml:space="preserve"> </w:t>
      </w:r>
    </w:p>
    <w:p w14:paraId="5B3B0669">
      <w:pPr>
        <w:autoSpaceDE w:val="0"/>
        <w:autoSpaceDN w:val="0"/>
        <w:ind w:left="228" w:right="252"/>
        <w:jc w:val="center"/>
        <w:rPr>
          <w:rFonts w:ascii="Arial" w:hAnsi="Arial" w:eastAsia="Arial" w:cs="Arial"/>
          <w:kern w:val="0"/>
          <w:sz w:val="22"/>
          <w:szCs w:val="22"/>
          <w:lang w:eastAsia="en-US"/>
        </w:rPr>
      </w:pPr>
    </w:p>
    <w:p w14:paraId="41C1DC54">
      <w:pPr>
        <w:autoSpaceDE w:val="0"/>
        <w:autoSpaceDN w:val="0"/>
        <w:ind w:left="228" w:right="252"/>
        <w:jc w:val="center"/>
        <w:rPr>
          <w:rFonts w:ascii="Arial" w:hAnsi="Arial" w:cs="Arial" w:eastAsiaTheme="minorEastAsia"/>
          <w:b/>
          <w:bCs/>
          <w:kern w:val="0"/>
          <w:sz w:val="28"/>
          <w:szCs w:val="28"/>
        </w:rPr>
      </w:pPr>
      <w:r>
        <w:rPr>
          <w:rFonts w:hint="eastAsia" w:ascii="宋体" w:hAnsi="宋体" w:cs="宋体"/>
          <w:b/>
          <w:bCs/>
          <w:kern w:val="0"/>
          <w:sz w:val="28"/>
          <w:szCs w:val="28"/>
        </w:rPr>
        <w:t>变更船旗</w:t>
      </w:r>
      <w:r>
        <w:rPr>
          <w:rFonts w:hint="eastAsia" w:ascii="Arial" w:hAnsi="Arial" w:eastAsia="Arial" w:cs="Arial"/>
          <w:b/>
          <w:bCs/>
          <w:kern w:val="0"/>
          <w:sz w:val="28"/>
          <w:szCs w:val="28"/>
        </w:rPr>
        <w:t>/</w:t>
      </w:r>
      <w:r>
        <w:rPr>
          <w:rFonts w:hint="eastAsia" w:ascii="宋体" w:hAnsi="宋体" w:cs="宋体"/>
          <w:b/>
          <w:bCs/>
          <w:kern w:val="0"/>
          <w:sz w:val="28"/>
          <w:szCs w:val="28"/>
        </w:rPr>
        <w:t>公司前的汇总数据表样本</w:t>
      </w:r>
      <w:r>
        <w:rPr>
          <w:rFonts w:ascii="Arial" w:hAnsi="Arial" w:eastAsia="Arial" w:cs="Arial"/>
          <w:b/>
          <w:bCs/>
          <w:spacing w:val="-5"/>
          <w:kern w:val="0"/>
          <w:sz w:val="28"/>
          <w:szCs w:val="28"/>
        </w:rPr>
        <w:t xml:space="preserve"> </w:t>
      </w:r>
    </w:p>
    <w:tbl>
      <w:tblPr>
        <w:tblStyle w:val="33"/>
        <w:tblW w:w="1403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34"/>
        <w:gridCol w:w="1270"/>
        <w:gridCol w:w="1191"/>
        <w:gridCol w:w="1191"/>
        <w:gridCol w:w="870"/>
        <w:gridCol w:w="1037"/>
        <w:gridCol w:w="908"/>
        <w:gridCol w:w="941"/>
        <w:gridCol w:w="850"/>
        <w:gridCol w:w="956"/>
        <w:gridCol w:w="1276"/>
        <w:gridCol w:w="992"/>
        <w:gridCol w:w="1418"/>
      </w:tblGrid>
      <w:tr w14:paraId="4F5891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64" w:hRule="atLeast"/>
        </w:trPr>
        <w:tc>
          <w:tcPr>
            <w:tcW w:w="1134" w:type="dxa"/>
            <w:vMerge w:val="restart"/>
          </w:tcPr>
          <w:p w14:paraId="208B2A5C">
            <w:pPr>
              <w:tabs>
                <w:tab w:val="left" w:pos="930"/>
              </w:tabs>
              <w:autoSpaceDE w:val="0"/>
              <w:autoSpaceDN w:val="0"/>
              <w:spacing w:line="240" w:lineRule="exact"/>
              <w:ind w:left="105"/>
              <w:jc w:val="left"/>
              <w:rPr>
                <w:rFonts w:ascii="Arial" w:hAnsi="Arial" w:eastAsia="Arial" w:cs="Arial"/>
                <w:kern w:val="0"/>
                <w:sz w:val="16"/>
                <w:szCs w:val="22"/>
                <w:lang w:eastAsia="en-US"/>
              </w:rPr>
            </w:pPr>
            <w:r>
              <w:rPr>
                <w:rFonts w:hint="eastAsia" w:ascii="宋体" w:hAnsi="宋体" w:cs="宋体"/>
                <w:spacing w:val="-4"/>
                <w:kern w:val="0"/>
                <w:sz w:val="16"/>
                <w:szCs w:val="22"/>
                <w:lang w:eastAsia="en-US"/>
              </w:rPr>
              <w:t>变更日期</w:t>
            </w:r>
            <w:r>
              <w:rPr>
                <w:rFonts w:ascii="Arial" w:hAnsi="Arial" w:eastAsia="Arial" w:cs="Arial"/>
                <w:spacing w:val="-2"/>
                <w:kern w:val="0"/>
                <w:sz w:val="16"/>
                <w:szCs w:val="22"/>
                <w:lang w:eastAsia="en-US"/>
              </w:rPr>
              <w:t xml:space="preserve"> </w:t>
            </w:r>
            <w:r>
              <w:rPr>
                <w:rFonts w:ascii="Arial" w:hAnsi="Arial" w:eastAsia="Arial" w:cs="Arial"/>
                <w:spacing w:val="-2"/>
                <w:w w:val="95"/>
                <w:kern w:val="0"/>
                <w:sz w:val="16"/>
                <w:szCs w:val="22"/>
                <w:lang w:eastAsia="en-US"/>
              </w:rPr>
              <w:t>(dd/mm/yyyy)</w:t>
            </w:r>
          </w:p>
        </w:tc>
        <w:tc>
          <w:tcPr>
            <w:tcW w:w="1270" w:type="dxa"/>
            <w:vMerge w:val="restart"/>
          </w:tcPr>
          <w:p w14:paraId="15E4CE69">
            <w:pPr>
              <w:tabs>
                <w:tab w:val="left" w:pos="829"/>
              </w:tabs>
              <w:autoSpaceDE w:val="0"/>
              <w:autoSpaceDN w:val="0"/>
              <w:spacing w:line="240" w:lineRule="exact"/>
              <w:ind w:left="105" w:right="103"/>
              <w:jc w:val="left"/>
              <w:rPr>
                <w:rFonts w:ascii="Arial" w:hAnsi="Arial" w:eastAsia="Arial" w:cs="Arial"/>
                <w:kern w:val="0"/>
                <w:sz w:val="16"/>
                <w:szCs w:val="22"/>
                <w:lang w:eastAsia="zh-CN"/>
              </w:rPr>
            </w:pPr>
            <w:r>
              <w:rPr>
                <w:rFonts w:hint="eastAsia" w:ascii="宋体" w:hAnsi="宋体" w:cs="宋体"/>
                <w:spacing w:val="-4"/>
                <w:kern w:val="0"/>
                <w:sz w:val="16"/>
                <w:szCs w:val="22"/>
                <w:lang w:eastAsia="zh-CN"/>
              </w:rPr>
              <w:t>变更类型</w:t>
            </w:r>
            <w:r>
              <w:rPr>
                <w:rFonts w:ascii="Arial" w:hAnsi="Arial" w:eastAsia="Arial" w:cs="Arial"/>
                <w:spacing w:val="-2"/>
                <w:kern w:val="0"/>
                <w:sz w:val="16"/>
                <w:szCs w:val="22"/>
                <w:lang w:eastAsia="zh-CN"/>
              </w:rPr>
              <w:t xml:space="preserve"> (</w:t>
            </w:r>
            <w:r>
              <w:rPr>
                <w:rFonts w:hint="eastAsia" w:ascii="宋体" w:hAnsi="宋体" w:cs="宋体"/>
                <w:spacing w:val="-2"/>
                <w:kern w:val="0"/>
                <w:sz w:val="16"/>
                <w:szCs w:val="22"/>
                <w:lang w:eastAsia="zh-CN"/>
              </w:rPr>
              <w:t>船旗</w:t>
            </w:r>
            <w:r>
              <w:rPr>
                <w:rFonts w:ascii="Arial" w:hAnsi="Arial" w:eastAsia="Arial" w:cs="Arial"/>
                <w:spacing w:val="-2"/>
                <w:kern w:val="0"/>
                <w:sz w:val="16"/>
                <w:szCs w:val="22"/>
                <w:lang w:eastAsia="zh-CN"/>
              </w:rPr>
              <w:t>/</w:t>
            </w:r>
            <w:r>
              <w:rPr>
                <w:rFonts w:hint="eastAsia" w:ascii="宋体" w:hAnsi="宋体" w:cs="宋体"/>
                <w:spacing w:val="-2"/>
                <w:kern w:val="0"/>
                <w:sz w:val="16"/>
                <w:szCs w:val="22"/>
                <w:lang w:eastAsia="zh-CN"/>
              </w:rPr>
              <w:t>公司</w:t>
            </w:r>
            <w:r>
              <w:rPr>
                <w:rFonts w:ascii="Arial" w:hAnsi="Arial" w:eastAsia="Arial" w:cs="Arial"/>
                <w:spacing w:val="-2"/>
                <w:kern w:val="0"/>
                <w:sz w:val="16"/>
                <w:szCs w:val="22"/>
                <w:lang w:eastAsia="zh-CN"/>
              </w:rPr>
              <w:t xml:space="preserve">/ </w:t>
            </w:r>
            <w:r>
              <w:rPr>
                <w:rFonts w:hint="eastAsia" w:ascii="宋体" w:hAnsi="宋体" w:cs="宋体"/>
                <w:spacing w:val="-2"/>
                <w:kern w:val="0"/>
                <w:sz w:val="16"/>
                <w:szCs w:val="22"/>
                <w:lang w:eastAsia="zh-CN"/>
              </w:rPr>
              <w:t>船旗和公司</w:t>
            </w:r>
            <w:r>
              <w:rPr>
                <w:rFonts w:ascii="Arial" w:hAnsi="Arial" w:eastAsia="Arial" w:cs="Arial"/>
                <w:spacing w:val="-2"/>
                <w:kern w:val="0"/>
                <w:sz w:val="16"/>
                <w:szCs w:val="22"/>
                <w:lang w:eastAsia="zh-CN"/>
              </w:rPr>
              <w:t>)</w:t>
            </w:r>
          </w:p>
        </w:tc>
        <w:tc>
          <w:tcPr>
            <w:tcW w:w="2382" w:type="dxa"/>
            <w:gridSpan w:val="2"/>
          </w:tcPr>
          <w:p w14:paraId="05CF5476">
            <w:pPr>
              <w:autoSpaceDE w:val="0"/>
              <w:autoSpaceDN w:val="0"/>
              <w:spacing w:line="240" w:lineRule="exact"/>
              <w:ind w:left="109"/>
              <w:jc w:val="left"/>
              <w:rPr>
                <w:rFonts w:ascii="Arial" w:hAnsi="Arial" w:eastAsia="Arial" w:cs="Arial"/>
                <w:kern w:val="0"/>
                <w:sz w:val="16"/>
                <w:szCs w:val="22"/>
                <w:lang w:eastAsia="en-US"/>
              </w:rPr>
            </w:pPr>
            <w:r>
              <w:rPr>
                <w:rFonts w:hint="eastAsia" w:ascii="宋体" w:hAnsi="宋体" w:cs="宋体"/>
                <w:kern w:val="0"/>
                <w:sz w:val="16"/>
                <w:szCs w:val="22"/>
                <w:lang w:eastAsia="en-US"/>
              </w:rPr>
              <w:t>报告期间</w:t>
            </w:r>
          </w:p>
        </w:tc>
        <w:tc>
          <w:tcPr>
            <w:tcW w:w="1907" w:type="dxa"/>
            <w:gridSpan w:val="2"/>
          </w:tcPr>
          <w:p w14:paraId="7DE7DCD3">
            <w:pPr>
              <w:tabs>
                <w:tab w:val="left" w:pos="1130"/>
              </w:tabs>
              <w:autoSpaceDE w:val="0"/>
              <w:autoSpaceDN w:val="0"/>
              <w:spacing w:line="240" w:lineRule="exact"/>
              <w:ind w:left="104" w:right="105"/>
              <w:jc w:val="left"/>
              <w:rPr>
                <w:rFonts w:ascii="Arial" w:hAnsi="Arial" w:eastAsia="Arial" w:cs="Arial"/>
                <w:kern w:val="0"/>
                <w:sz w:val="16"/>
                <w:szCs w:val="22"/>
                <w:lang w:eastAsia="en-US"/>
              </w:rPr>
            </w:pPr>
            <w:r>
              <w:rPr>
                <w:rFonts w:hint="eastAsia" w:ascii="宋体" w:hAnsi="宋体" w:cs="宋体"/>
                <w:spacing w:val="-2"/>
                <w:kern w:val="0"/>
                <w:sz w:val="16"/>
                <w:szCs w:val="22"/>
                <w:lang w:eastAsia="en-US"/>
              </w:rPr>
              <w:t>航行距离</w:t>
            </w:r>
            <w:r>
              <w:rPr>
                <w:rFonts w:ascii="Arial" w:hAnsi="Arial" w:eastAsia="Arial" w:cs="Arial"/>
                <w:spacing w:val="-2"/>
                <w:kern w:val="0"/>
                <w:sz w:val="16"/>
                <w:szCs w:val="22"/>
                <w:lang w:eastAsia="en-US"/>
              </w:rPr>
              <w:t xml:space="preserve"> (n.m)</w:t>
            </w:r>
          </w:p>
        </w:tc>
        <w:tc>
          <w:tcPr>
            <w:tcW w:w="908" w:type="dxa"/>
            <w:vMerge w:val="restart"/>
          </w:tcPr>
          <w:p w14:paraId="430F8011">
            <w:pPr>
              <w:autoSpaceDE w:val="0"/>
              <w:autoSpaceDN w:val="0"/>
              <w:spacing w:line="240" w:lineRule="exact"/>
              <w:ind w:left="103" w:right="143"/>
              <w:jc w:val="left"/>
              <w:rPr>
                <w:rFonts w:ascii="Arial" w:hAnsi="Arial" w:eastAsia="Arial" w:cs="Arial"/>
                <w:kern w:val="0"/>
                <w:sz w:val="16"/>
                <w:szCs w:val="22"/>
                <w:lang w:eastAsia="en-US"/>
              </w:rPr>
            </w:pPr>
            <w:r>
              <w:rPr>
                <w:rFonts w:hint="eastAsia" w:ascii="宋体" w:hAnsi="宋体" w:cs="宋体"/>
                <w:spacing w:val="-4"/>
                <w:kern w:val="0"/>
                <w:sz w:val="16"/>
                <w:szCs w:val="22"/>
                <w:lang w:eastAsia="en-US"/>
              </w:rPr>
              <w:t>航行时间</w:t>
            </w:r>
            <w:r>
              <w:rPr>
                <w:rFonts w:ascii="Arial" w:hAnsi="Arial" w:eastAsia="Arial" w:cs="Arial"/>
                <w:spacing w:val="-4"/>
                <w:kern w:val="0"/>
                <w:sz w:val="16"/>
                <w:szCs w:val="22"/>
                <w:lang w:eastAsia="en-US"/>
              </w:rPr>
              <w:t xml:space="preserve"> </w:t>
            </w:r>
            <w:r>
              <w:rPr>
                <w:rFonts w:ascii="Arial" w:hAnsi="Arial" w:eastAsia="Arial" w:cs="Arial"/>
                <w:spacing w:val="-2"/>
                <w:w w:val="95"/>
                <w:kern w:val="0"/>
                <w:sz w:val="16"/>
                <w:szCs w:val="22"/>
                <w:lang w:eastAsia="en-US"/>
              </w:rPr>
              <w:t>(hh:mm)</w:t>
            </w:r>
          </w:p>
        </w:tc>
        <w:tc>
          <w:tcPr>
            <w:tcW w:w="6433" w:type="dxa"/>
            <w:gridSpan w:val="6"/>
          </w:tcPr>
          <w:p w14:paraId="44B0D7EE">
            <w:pPr>
              <w:autoSpaceDE w:val="0"/>
              <w:autoSpaceDN w:val="0"/>
              <w:spacing w:line="240" w:lineRule="exact"/>
              <w:ind w:left="1740"/>
              <w:jc w:val="left"/>
              <w:rPr>
                <w:rFonts w:ascii="Arial" w:hAnsi="Arial" w:eastAsia="Arial" w:cs="Arial"/>
                <w:kern w:val="0"/>
                <w:sz w:val="16"/>
                <w:szCs w:val="22"/>
                <w:lang w:eastAsia="en-US"/>
              </w:rPr>
            </w:pPr>
            <w:r>
              <w:rPr>
                <w:rFonts w:hint="eastAsia" w:ascii="宋体" w:hAnsi="宋体" w:cs="宋体"/>
                <w:kern w:val="0"/>
                <w:sz w:val="16"/>
                <w:szCs w:val="22"/>
                <w:lang w:eastAsia="en-US"/>
              </w:rPr>
              <w:t>燃料消耗</w:t>
            </w:r>
            <w:r>
              <w:rPr>
                <w:rFonts w:ascii="Arial" w:hAnsi="Arial" w:eastAsia="Arial" w:cs="Arial"/>
                <w:spacing w:val="-8"/>
                <w:kern w:val="0"/>
                <w:sz w:val="16"/>
                <w:szCs w:val="22"/>
                <w:lang w:eastAsia="en-US"/>
              </w:rPr>
              <w:t xml:space="preserve"> </w:t>
            </w:r>
            <w:r>
              <w:rPr>
                <w:rFonts w:ascii="Arial" w:hAnsi="Arial" w:eastAsia="Arial" w:cs="Arial"/>
                <w:kern w:val="0"/>
                <w:sz w:val="16"/>
                <w:szCs w:val="22"/>
                <w:lang w:eastAsia="en-US"/>
              </w:rPr>
              <w:t>(</w:t>
            </w:r>
            <w:r>
              <w:rPr>
                <w:rFonts w:hint="eastAsia" w:ascii="宋体" w:hAnsi="宋体" w:cs="宋体"/>
                <w:kern w:val="0"/>
                <w:sz w:val="16"/>
                <w:szCs w:val="22"/>
                <w:lang w:eastAsia="en-US"/>
              </w:rPr>
              <w:t>吨</w:t>
            </w:r>
            <w:r>
              <w:rPr>
                <w:rFonts w:ascii="Arial" w:hAnsi="Arial" w:eastAsia="Arial" w:cs="Arial"/>
                <w:spacing w:val="-4"/>
                <w:kern w:val="0"/>
                <w:sz w:val="16"/>
                <w:szCs w:val="22"/>
                <w:lang w:eastAsia="en-US"/>
              </w:rPr>
              <w:t>)</w:t>
            </w:r>
          </w:p>
        </w:tc>
      </w:tr>
      <w:tr w14:paraId="1388DE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1134" w:type="dxa"/>
            <w:vMerge w:val="continue"/>
            <w:tcBorders>
              <w:top w:val="nil"/>
            </w:tcBorders>
          </w:tcPr>
          <w:p w14:paraId="13D05693">
            <w:pPr>
              <w:autoSpaceDE w:val="0"/>
              <w:autoSpaceDN w:val="0"/>
              <w:spacing w:line="240" w:lineRule="exact"/>
              <w:jc w:val="left"/>
              <w:rPr>
                <w:rFonts w:ascii="Arial" w:hAnsi="Arial" w:eastAsia="Arial" w:cs="Arial"/>
                <w:kern w:val="0"/>
                <w:sz w:val="2"/>
                <w:szCs w:val="2"/>
                <w:lang w:eastAsia="en-US"/>
              </w:rPr>
            </w:pPr>
          </w:p>
        </w:tc>
        <w:tc>
          <w:tcPr>
            <w:tcW w:w="1270" w:type="dxa"/>
            <w:vMerge w:val="continue"/>
            <w:tcBorders>
              <w:top w:val="nil"/>
            </w:tcBorders>
          </w:tcPr>
          <w:p w14:paraId="3A95F38F">
            <w:pPr>
              <w:autoSpaceDE w:val="0"/>
              <w:autoSpaceDN w:val="0"/>
              <w:spacing w:line="240" w:lineRule="exact"/>
              <w:jc w:val="left"/>
              <w:rPr>
                <w:rFonts w:ascii="Arial" w:hAnsi="Arial" w:eastAsia="Arial" w:cs="Arial"/>
                <w:kern w:val="0"/>
                <w:sz w:val="2"/>
                <w:szCs w:val="2"/>
                <w:lang w:eastAsia="en-US"/>
              </w:rPr>
            </w:pPr>
          </w:p>
        </w:tc>
        <w:tc>
          <w:tcPr>
            <w:tcW w:w="1191" w:type="dxa"/>
            <w:vMerge w:val="restart"/>
          </w:tcPr>
          <w:p w14:paraId="25AD8A98">
            <w:pPr>
              <w:autoSpaceDE w:val="0"/>
              <w:autoSpaceDN w:val="0"/>
              <w:spacing w:line="240" w:lineRule="exact"/>
              <w:ind w:left="109"/>
              <w:jc w:val="left"/>
              <w:rPr>
                <w:rFonts w:ascii="Arial" w:hAnsi="Arial" w:eastAsia="Arial" w:cs="Arial"/>
                <w:kern w:val="0"/>
                <w:sz w:val="16"/>
                <w:szCs w:val="22"/>
                <w:lang w:eastAsia="en-US"/>
              </w:rPr>
            </w:pPr>
            <w:r>
              <w:rPr>
                <w:rFonts w:hint="eastAsia" w:ascii="宋体" w:hAnsi="宋体" w:cs="宋体"/>
                <w:kern w:val="0"/>
                <w:sz w:val="16"/>
                <w:szCs w:val="22"/>
                <w:lang w:eastAsia="en-US"/>
              </w:rPr>
              <w:t>开始日期</w:t>
            </w:r>
            <w:r>
              <w:rPr>
                <w:rFonts w:ascii="Arial" w:hAnsi="Arial" w:eastAsia="Arial" w:cs="Arial"/>
                <w:kern w:val="0"/>
                <w:sz w:val="16"/>
                <w:szCs w:val="22"/>
                <w:lang w:eastAsia="en-US"/>
              </w:rPr>
              <w:t xml:space="preserve"> </w:t>
            </w:r>
            <w:r>
              <w:rPr>
                <w:rFonts w:ascii="Arial" w:hAnsi="Arial" w:eastAsia="Arial" w:cs="Arial"/>
                <w:spacing w:val="-2"/>
                <w:w w:val="95"/>
                <w:kern w:val="0"/>
                <w:sz w:val="16"/>
                <w:szCs w:val="22"/>
                <w:lang w:eastAsia="en-US"/>
              </w:rPr>
              <w:t>(dd/mm/yyyy)</w:t>
            </w:r>
          </w:p>
        </w:tc>
        <w:tc>
          <w:tcPr>
            <w:tcW w:w="1191" w:type="dxa"/>
            <w:vMerge w:val="restart"/>
          </w:tcPr>
          <w:p w14:paraId="0DAAB44D">
            <w:pPr>
              <w:autoSpaceDE w:val="0"/>
              <w:autoSpaceDN w:val="0"/>
              <w:spacing w:line="240" w:lineRule="exact"/>
              <w:ind w:left="104"/>
              <w:jc w:val="left"/>
              <w:rPr>
                <w:rFonts w:ascii="Arial" w:hAnsi="Arial" w:eastAsia="Arial" w:cs="Arial"/>
                <w:kern w:val="0"/>
                <w:sz w:val="16"/>
                <w:szCs w:val="22"/>
                <w:lang w:eastAsia="en-US"/>
              </w:rPr>
            </w:pPr>
            <w:r>
              <w:rPr>
                <w:rFonts w:hint="eastAsia" w:ascii="宋体" w:hAnsi="宋体" w:cs="宋体"/>
                <w:kern w:val="0"/>
                <w:sz w:val="16"/>
                <w:szCs w:val="22"/>
                <w:lang w:eastAsia="en-US"/>
              </w:rPr>
              <w:t>结束日期</w:t>
            </w:r>
            <w:r>
              <w:rPr>
                <w:rFonts w:ascii="Arial" w:hAnsi="Arial" w:eastAsia="Arial" w:cs="Arial"/>
                <w:kern w:val="0"/>
                <w:sz w:val="16"/>
                <w:szCs w:val="22"/>
                <w:lang w:eastAsia="en-US"/>
              </w:rPr>
              <w:t xml:space="preserve"> </w:t>
            </w:r>
            <w:r>
              <w:rPr>
                <w:rFonts w:ascii="Arial" w:hAnsi="Arial" w:eastAsia="Arial" w:cs="Arial"/>
                <w:spacing w:val="-2"/>
                <w:w w:val="95"/>
                <w:kern w:val="0"/>
                <w:sz w:val="16"/>
                <w:szCs w:val="22"/>
                <w:lang w:eastAsia="en-US"/>
              </w:rPr>
              <w:t>(dd/mm/yyyy)</w:t>
            </w:r>
          </w:p>
        </w:tc>
        <w:tc>
          <w:tcPr>
            <w:tcW w:w="870" w:type="dxa"/>
            <w:vMerge w:val="restart"/>
          </w:tcPr>
          <w:p w14:paraId="68D3A199">
            <w:pPr>
              <w:autoSpaceDE w:val="0"/>
              <w:autoSpaceDN w:val="0"/>
              <w:spacing w:line="240" w:lineRule="exact"/>
              <w:ind w:left="104" w:right="149"/>
              <w:jc w:val="left"/>
              <w:rPr>
                <w:rFonts w:ascii="Arial" w:hAnsi="Arial" w:eastAsia="Arial" w:cs="Arial"/>
                <w:kern w:val="0"/>
                <w:sz w:val="16"/>
                <w:szCs w:val="22"/>
                <w:lang w:eastAsia="en-US"/>
              </w:rPr>
            </w:pPr>
            <w:r>
              <w:rPr>
                <w:rFonts w:hint="eastAsia" w:ascii="宋体" w:hAnsi="宋体" w:cs="宋体"/>
                <w:spacing w:val="-2"/>
                <w:kern w:val="0"/>
                <w:sz w:val="16"/>
                <w:szCs w:val="22"/>
                <w:lang w:eastAsia="en-US"/>
              </w:rPr>
              <w:t>总航行距离</w:t>
            </w:r>
          </w:p>
        </w:tc>
        <w:tc>
          <w:tcPr>
            <w:tcW w:w="1037" w:type="dxa"/>
            <w:vMerge w:val="restart"/>
          </w:tcPr>
          <w:p w14:paraId="34D2DB41">
            <w:pPr>
              <w:tabs>
                <w:tab w:val="left" w:pos="861"/>
              </w:tabs>
              <w:autoSpaceDE w:val="0"/>
              <w:autoSpaceDN w:val="0"/>
              <w:spacing w:line="240" w:lineRule="exact"/>
              <w:ind w:leftChars="-4" w:right="103" w:hanging="7" w:hangingChars="5"/>
              <w:jc w:val="left"/>
              <w:rPr>
                <w:rFonts w:ascii="Arial" w:hAnsi="Arial" w:eastAsia="Arial" w:cs="Arial"/>
                <w:kern w:val="0"/>
                <w:sz w:val="16"/>
                <w:szCs w:val="22"/>
                <w:lang w:eastAsia="zh-CN"/>
              </w:rPr>
            </w:pPr>
            <w:r>
              <w:rPr>
                <w:rFonts w:ascii="Arial" w:hAnsi="Arial" w:eastAsia="Arial" w:cs="Arial"/>
                <w:spacing w:val="-2"/>
                <w:kern w:val="0"/>
                <w:sz w:val="16"/>
                <w:szCs w:val="22"/>
                <w:lang w:eastAsia="zh-CN"/>
              </w:rPr>
              <w:t>*</w:t>
            </w:r>
            <w:r>
              <w:rPr>
                <w:rFonts w:hint="eastAsia" w:ascii="宋体" w:hAnsi="宋体" w:cs="宋体"/>
                <w:spacing w:val="-2"/>
                <w:kern w:val="0"/>
                <w:sz w:val="16"/>
                <w:szCs w:val="22"/>
                <w:lang w:eastAsia="zh-CN"/>
              </w:rPr>
              <w:t>可从C</w:t>
            </w:r>
            <w:r>
              <w:rPr>
                <w:rFonts w:ascii="宋体" w:hAnsi="宋体" w:cs="宋体"/>
                <w:spacing w:val="-2"/>
                <w:kern w:val="0"/>
                <w:sz w:val="16"/>
                <w:szCs w:val="22"/>
                <w:lang w:eastAsia="zh-CN"/>
              </w:rPr>
              <w:t>II</w:t>
            </w:r>
            <w:r>
              <w:rPr>
                <w:rFonts w:hint="eastAsia" w:ascii="宋体" w:hAnsi="宋体" w:cs="宋体"/>
                <w:spacing w:val="-2"/>
                <w:kern w:val="0"/>
                <w:sz w:val="16"/>
                <w:szCs w:val="22"/>
                <w:lang w:eastAsia="zh-CN"/>
              </w:rPr>
              <w:t>计算中扣除的航行距离</w:t>
            </w:r>
          </w:p>
        </w:tc>
        <w:tc>
          <w:tcPr>
            <w:tcW w:w="908" w:type="dxa"/>
            <w:vMerge w:val="continue"/>
            <w:tcBorders>
              <w:top w:val="nil"/>
            </w:tcBorders>
          </w:tcPr>
          <w:p w14:paraId="1832117A">
            <w:pPr>
              <w:autoSpaceDE w:val="0"/>
              <w:autoSpaceDN w:val="0"/>
              <w:spacing w:line="240" w:lineRule="exact"/>
              <w:jc w:val="left"/>
              <w:rPr>
                <w:rFonts w:ascii="Arial" w:hAnsi="Arial" w:eastAsia="Arial" w:cs="Arial"/>
                <w:kern w:val="0"/>
                <w:sz w:val="2"/>
                <w:szCs w:val="2"/>
                <w:lang w:eastAsia="zh-CN"/>
              </w:rPr>
            </w:pPr>
          </w:p>
        </w:tc>
        <w:tc>
          <w:tcPr>
            <w:tcW w:w="1791" w:type="dxa"/>
            <w:gridSpan w:val="2"/>
          </w:tcPr>
          <w:p w14:paraId="53D52606">
            <w:pPr>
              <w:autoSpaceDE w:val="0"/>
              <w:autoSpaceDN w:val="0"/>
              <w:spacing w:line="240" w:lineRule="exact"/>
              <w:ind w:left="103"/>
              <w:jc w:val="left"/>
              <w:rPr>
                <w:rFonts w:ascii="Arial" w:hAnsi="Arial" w:eastAsia="Arial" w:cs="Arial"/>
                <w:kern w:val="0"/>
                <w:sz w:val="16"/>
                <w:szCs w:val="22"/>
                <w:lang w:eastAsia="en-US"/>
              </w:rPr>
            </w:pPr>
            <w:r>
              <w:rPr>
                <w:rFonts w:hint="eastAsia" w:ascii="宋体" w:hAnsi="宋体" w:cs="宋体"/>
                <w:kern w:val="0"/>
                <w:sz w:val="16"/>
                <w:szCs w:val="22"/>
                <w:lang w:eastAsia="en-US"/>
              </w:rPr>
              <w:t>燃料总消耗</w:t>
            </w:r>
          </w:p>
        </w:tc>
        <w:tc>
          <w:tcPr>
            <w:tcW w:w="2232" w:type="dxa"/>
            <w:gridSpan w:val="2"/>
          </w:tcPr>
          <w:p w14:paraId="0356E318">
            <w:pPr>
              <w:autoSpaceDE w:val="0"/>
              <w:autoSpaceDN w:val="0"/>
              <w:spacing w:line="240" w:lineRule="exact"/>
              <w:ind w:left="107"/>
              <w:jc w:val="left"/>
              <w:rPr>
                <w:rFonts w:ascii="Arial" w:hAnsi="Arial" w:eastAsia="Arial" w:cs="Arial"/>
                <w:kern w:val="0"/>
                <w:sz w:val="16"/>
                <w:szCs w:val="22"/>
                <w:lang w:eastAsia="zh-CN"/>
              </w:rPr>
            </w:pPr>
            <w:r>
              <w:rPr>
                <w:rFonts w:ascii="Arial" w:hAnsi="Arial" w:eastAsia="Arial" w:cs="Arial"/>
                <w:kern w:val="0"/>
                <w:sz w:val="16"/>
                <w:szCs w:val="22"/>
                <w:lang w:eastAsia="zh-CN"/>
              </w:rPr>
              <w:t>*</w:t>
            </w:r>
            <w:r>
              <w:rPr>
                <w:rFonts w:hint="eastAsia" w:ascii="宋体" w:hAnsi="宋体" w:cs="宋体"/>
                <w:kern w:val="0"/>
                <w:sz w:val="16"/>
                <w:szCs w:val="22"/>
                <w:lang w:eastAsia="zh-CN"/>
              </w:rPr>
              <w:t>可从总量中扣除的燃料消耗</w:t>
            </w:r>
          </w:p>
        </w:tc>
        <w:tc>
          <w:tcPr>
            <w:tcW w:w="2410" w:type="dxa"/>
            <w:gridSpan w:val="2"/>
          </w:tcPr>
          <w:p w14:paraId="7F059097">
            <w:pPr>
              <w:autoSpaceDE w:val="0"/>
              <w:autoSpaceDN w:val="0"/>
              <w:spacing w:line="240" w:lineRule="exact"/>
              <w:ind w:left="103"/>
              <w:jc w:val="left"/>
              <w:rPr>
                <w:rFonts w:ascii="Arial" w:hAnsi="Arial" w:eastAsia="Arial" w:cs="Arial"/>
                <w:kern w:val="0"/>
                <w:sz w:val="16"/>
                <w:szCs w:val="22"/>
                <w:lang w:eastAsia="en-US"/>
              </w:rPr>
            </w:pPr>
            <w:r>
              <w:rPr>
                <w:rFonts w:ascii="Arial" w:hAnsi="Arial" w:eastAsia="Arial" w:cs="Arial"/>
                <w:kern w:val="0"/>
                <w:sz w:val="16"/>
                <w:szCs w:val="22"/>
                <w:lang w:eastAsia="en-US"/>
              </w:rPr>
              <w:t>**</w:t>
            </w:r>
            <w:r>
              <w:rPr>
                <w:rFonts w:hint="eastAsia" w:ascii="宋体" w:hAnsi="宋体" w:cs="宋体"/>
                <w:kern w:val="0"/>
                <w:sz w:val="16"/>
                <w:szCs w:val="22"/>
                <w:lang w:eastAsia="en-US"/>
              </w:rPr>
              <w:t>船对船(</w:t>
            </w:r>
            <w:r>
              <w:rPr>
                <w:rFonts w:ascii="宋体" w:hAnsi="宋体" w:cs="宋体"/>
                <w:kern w:val="0"/>
                <w:sz w:val="16"/>
                <w:szCs w:val="22"/>
                <w:lang w:eastAsia="en-US"/>
              </w:rPr>
              <w:t>STS)</w:t>
            </w:r>
            <w:r>
              <w:rPr>
                <w:rFonts w:hint="eastAsia" w:ascii="宋体" w:hAnsi="宋体" w:cs="宋体"/>
                <w:kern w:val="0"/>
                <w:sz w:val="16"/>
                <w:szCs w:val="22"/>
                <w:lang w:eastAsia="en-US"/>
              </w:rPr>
              <w:t>操作消耗的燃料</w:t>
            </w:r>
          </w:p>
        </w:tc>
      </w:tr>
      <w:tr w14:paraId="5C2FDA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2" w:hRule="atLeast"/>
        </w:trPr>
        <w:tc>
          <w:tcPr>
            <w:tcW w:w="1134" w:type="dxa"/>
            <w:vMerge w:val="continue"/>
            <w:tcBorders>
              <w:top w:val="nil"/>
            </w:tcBorders>
          </w:tcPr>
          <w:p w14:paraId="04C5FE88">
            <w:pPr>
              <w:autoSpaceDE w:val="0"/>
              <w:autoSpaceDN w:val="0"/>
              <w:spacing w:line="240" w:lineRule="exact"/>
              <w:jc w:val="left"/>
              <w:rPr>
                <w:rFonts w:ascii="Arial" w:hAnsi="Arial" w:eastAsia="Arial" w:cs="Arial"/>
                <w:kern w:val="0"/>
                <w:sz w:val="2"/>
                <w:szCs w:val="2"/>
                <w:lang w:eastAsia="en-US"/>
              </w:rPr>
            </w:pPr>
          </w:p>
        </w:tc>
        <w:tc>
          <w:tcPr>
            <w:tcW w:w="1270" w:type="dxa"/>
            <w:vMerge w:val="continue"/>
            <w:tcBorders>
              <w:top w:val="nil"/>
            </w:tcBorders>
          </w:tcPr>
          <w:p w14:paraId="3AC25BDB">
            <w:pPr>
              <w:autoSpaceDE w:val="0"/>
              <w:autoSpaceDN w:val="0"/>
              <w:spacing w:line="240" w:lineRule="exact"/>
              <w:jc w:val="left"/>
              <w:rPr>
                <w:rFonts w:ascii="Arial" w:hAnsi="Arial" w:eastAsia="Arial" w:cs="Arial"/>
                <w:kern w:val="0"/>
                <w:sz w:val="2"/>
                <w:szCs w:val="2"/>
                <w:lang w:eastAsia="en-US"/>
              </w:rPr>
            </w:pPr>
          </w:p>
        </w:tc>
        <w:tc>
          <w:tcPr>
            <w:tcW w:w="1191" w:type="dxa"/>
            <w:vMerge w:val="continue"/>
            <w:tcBorders>
              <w:top w:val="nil"/>
            </w:tcBorders>
          </w:tcPr>
          <w:p w14:paraId="4D4AC017">
            <w:pPr>
              <w:autoSpaceDE w:val="0"/>
              <w:autoSpaceDN w:val="0"/>
              <w:spacing w:line="240" w:lineRule="exact"/>
              <w:jc w:val="left"/>
              <w:rPr>
                <w:rFonts w:ascii="Arial" w:hAnsi="Arial" w:eastAsia="Arial" w:cs="Arial"/>
                <w:kern w:val="0"/>
                <w:sz w:val="2"/>
                <w:szCs w:val="2"/>
                <w:lang w:eastAsia="en-US"/>
              </w:rPr>
            </w:pPr>
          </w:p>
        </w:tc>
        <w:tc>
          <w:tcPr>
            <w:tcW w:w="1191" w:type="dxa"/>
            <w:vMerge w:val="continue"/>
            <w:tcBorders>
              <w:top w:val="nil"/>
            </w:tcBorders>
          </w:tcPr>
          <w:p w14:paraId="47B822E6">
            <w:pPr>
              <w:autoSpaceDE w:val="0"/>
              <w:autoSpaceDN w:val="0"/>
              <w:spacing w:line="240" w:lineRule="exact"/>
              <w:jc w:val="left"/>
              <w:rPr>
                <w:rFonts w:ascii="Arial" w:hAnsi="Arial" w:eastAsia="Arial" w:cs="Arial"/>
                <w:kern w:val="0"/>
                <w:sz w:val="2"/>
                <w:szCs w:val="2"/>
                <w:lang w:eastAsia="en-US"/>
              </w:rPr>
            </w:pPr>
          </w:p>
        </w:tc>
        <w:tc>
          <w:tcPr>
            <w:tcW w:w="870" w:type="dxa"/>
            <w:vMerge w:val="continue"/>
            <w:tcBorders>
              <w:top w:val="nil"/>
            </w:tcBorders>
          </w:tcPr>
          <w:p w14:paraId="7E1FA4A6">
            <w:pPr>
              <w:autoSpaceDE w:val="0"/>
              <w:autoSpaceDN w:val="0"/>
              <w:spacing w:line="240" w:lineRule="exact"/>
              <w:jc w:val="left"/>
              <w:rPr>
                <w:rFonts w:ascii="Arial" w:hAnsi="Arial" w:eastAsia="Arial" w:cs="Arial"/>
                <w:kern w:val="0"/>
                <w:sz w:val="2"/>
                <w:szCs w:val="2"/>
                <w:lang w:eastAsia="en-US"/>
              </w:rPr>
            </w:pPr>
          </w:p>
        </w:tc>
        <w:tc>
          <w:tcPr>
            <w:tcW w:w="1037" w:type="dxa"/>
            <w:vMerge w:val="continue"/>
            <w:tcBorders>
              <w:top w:val="nil"/>
            </w:tcBorders>
          </w:tcPr>
          <w:p w14:paraId="1EFC5F01">
            <w:pPr>
              <w:autoSpaceDE w:val="0"/>
              <w:autoSpaceDN w:val="0"/>
              <w:spacing w:line="240" w:lineRule="exact"/>
              <w:jc w:val="left"/>
              <w:rPr>
                <w:rFonts w:ascii="Arial" w:hAnsi="Arial" w:eastAsia="Arial" w:cs="Arial"/>
                <w:kern w:val="0"/>
                <w:sz w:val="2"/>
                <w:szCs w:val="2"/>
                <w:lang w:eastAsia="en-US"/>
              </w:rPr>
            </w:pPr>
          </w:p>
        </w:tc>
        <w:tc>
          <w:tcPr>
            <w:tcW w:w="908" w:type="dxa"/>
            <w:vMerge w:val="continue"/>
            <w:tcBorders>
              <w:top w:val="nil"/>
            </w:tcBorders>
          </w:tcPr>
          <w:p w14:paraId="52D57604">
            <w:pPr>
              <w:autoSpaceDE w:val="0"/>
              <w:autoSpaceDN w:val="0"/>
              <w:spacing w:line="240" w:lineRule="exact"/>
              <w:jc w:val="left"/>
              <w:rPr>
                <w:rFonts w:ascii="Arial" w:hAnsi="Arial" w:eastAsia="Arial" w:cs="Arial"/>
                <w:kern w:val="0"/>
                <w:sz w:val="2"/>
                <w:szCs w:val="2"/>
                <w:lang w:eastAsia="en-US"/>
              </w:rPr>
            </w:pPr>
          </w:p>
        </w:tc>
        <w:tc>
          <w:tcPr>
            <w:tcW w:w="941" w:type="dxa"/>
          </w:tcPr>
          <w:p w14:paraId="621D4A52">
            <w:pPr>
              <w:autoSpaceDE w:val="0"/>
              <w:autoSpaceDN w:val="0"/>
              <w:spacing w:line="240" w:lineRule="exact"/>
              <w:ind w:left="103"/>
              <w:jc w:val="left"/>
              <w:rPr>
                <w:rFonts w:ascii="Arial" w:hAnsi="Arial" w:eastAsia="Arial" w:cs="Arial"/>
                <w:kern w:val="0"/>
                <w:sz w:val="16"/>
                <w:szCs w:val="22"/>
                <w:lang w:eastAsia="en-US"/>
              </w:rPr>
            </w:pPr>
            <w:r>
              <w:rPr>
                <w:rFonts w:ascii="Arial" w:hAnsi="Arial" w:eastAsia="Arial" w:cs="Arial"/>
                <w:spacing w:val="-2"/>
                <w:kern w:val="0"/>
                <w:sz w:val="16"/>
                <w:szCs w:val="22"/>
                <w:lang w:eastAsia="en-US"/>
              </w:rPr>
              <w:t>***DO/GO</w:t>
            </w:r>
          </w:p>
        </w:tc>
        <w:tc>
          <w:tcPr>
            <w:tcW w:w="850" w:type="dxa"/>
          </w:tcPr>
          <w:p w14:paraId="18B927F3">
            <w:pPr>
              <w:autoSpaceDE w:val="0"/>
              <w:autoSpaceDN w:val="0"/>
              <w:spacing w:line="240" w:lineRule="exact"/>
              <w:ind w:left="107"/>
              <w:jc w:val="left"/>
              <w:rPr>
                <w:rFonts w:ascii="Arial" w:hAnsi="Arial" w:eastAsia="Arial" w:cs="Arial"/>
                <w:kern w:val="0"/>
                <w:sz w:val="16"/>
                <w:szCs w:val="22"/>
                <w:lang w:eastAsia="en-US"/>
              </w:rPr>
            </w:pPr>
            <w:r>
              <w:rPr>
                <w:rFonts w:ascii="Arial" w:hAnsi="Arial" w:eastAsia="Arial" w:cs="Arial"/>
                <w:w w:val="99"/>
                <w:kern w:val="0"/>
                <w:sz w:val="16"/>
                <w:szCs w:val="22"/>
                <w:lang w:eastAsia="en-US"/>
              </w:rPr>
              <w:t>…</w:t>
            </w:r>
          </w:p>
        </w:tc>
        <w:tc>
          <w:tcPr>
            <w:tcW w:w="956" w:type="dxa"/>
          </w:tcPr>
          <w:p w14:paraId="123E47EF">
            <w:pPr>
              <w:autoSpaceDE w:val="0"/>
              <w:autoSpaceDN w:val="0"/>
              <w:spacing w:line="240" w:lineRule="exact"/>
              <w:ind w:left="107"/>
              <w:jc w:val="left"/>
              <w:rPr>
                <w:rFonts w:ascii="Arial" w:hAnsi="Arial" w:eastAsia="Arial" w:cs="Arial"/>
                <w:kern w:val="0"/>
                <w:sz w:val="16"/>
                <w:szCs w:val="22"/>
                <w:lang w:eastAsia="en-US"/>
              </w:rPr>
            </w:pPr>
            <w:r>
              <w:rPr>
                <w:rFonts w:ascii="Arial" w:hAnsi="Arial" w:eastAsia="Arial" w:cs="Arial"/>
                <w:spacing w:val="-2"/>
                <w:kern w:val="0"/>
                <w:sz w:val="16"/>
                <w:szCs w:val="22"/>
                <w:lang w:eastAsia="en-US"/>
              </w:rPr>
              <w:t>DO/GO</w:t>
            </w:r>
          </w:p>
        </w:tc>
        <w:tc>
          <w:tcPr>
            <w:tcW w:w="1276" w:type="dxa"/>
          </w:tcPr>
          <w:p w14:paraId="7A5A4734">
            <w:pPr>
              <w:autoSpaceDE w:val="0"/>
              <w:autoSpaceDN w:val="0"/>
              <w:spacing w:line="240" w:lineRule="exact"/>
              <w:ind w:left="107"/>
              <w:jc w:val="left"/>
              <w:rPr>
                <w:rFonts w:ascii="Arial" w:hAnsi="Arial" w:eastAsia="Arial" w:cs="Arial"/>
                <w:kern w:val="0"/>
                <w:sz w:val="16"/>
                <w:szCs w:val="22"/>
                <w:lang w:eastAsia="en-US"/>
              </w:rPr>
            </w:pPr>
            <w:r>
              <w:rPr>
                <w:rFonts w:ascii="Arial" w:hAnsi="Arial" w:eastAsia="Arial" w:cs="Arial"/>
                <w:w w:val="99"/>
                <w:kern w:val="0"/>
                <w:sz w:val="16"/>
                <w:szCs w:val="22"/>
                <w:lang w:eastAsia="en-US"/>
              </w:rPr>
              <w:t>…</w:t>
            </w:r>
          </w:p>
        </w:tc>
        <w:tc>
          <w:tcPr>
            <w:tcW w:w="992" w:type="dxa"/>
          </w:tcPr>
          <w:p w14:paraId="746A9C9C">
            <w:pPr>
              <w:autoSpaceDE w:val="0"/>
              <w:autoSpaceDN w:val="0"/>
              <w:spacing w:line="240" w:lineRule="exact"/>
              <w:ind w:left="103"/>
              <w:jc w:val="left"/>
              <w:rPr>
                <w:rFonts w:ascii="Arial" w:hAnsi="Arial" w:eastAsia="Arial" w:cs="Arial"/>
                <w:kern w:val="0"/>
                <w:sz w:val="16"/>
                <w:szCs w:val="22"/>
                <w:lang w:eastAsia="en-US"/>
              </w:rPr>
            </w:pPr>
            <w:r>
              <w:rPr>
                <w:rFonts w:ascii="Arial" w:hAnsi="Arial" w:eastAsia="Arial" w:cs="Arial"/>
                <w:spacing w:val="-2"/>
                <w:kern w:val="0"/>
                <w:sz w:val="16"/>
                <w:szCs w:val="22"/>
                <w:lang w:eastAsia="en-US"/>
              </w:rPr>
              <w:t>DO/GO</w:t>
            </w:r>
          </w:p>
        </w:tc>
        <w:tc>
          <w:tcPr>
            <w:tcW w:w="1418" w:type="dxa"/>
          </w:tcPr>
          <w:p w14:paraId="3906FD4A">
            <w:pPr>
              <w:autoSpaceDE w:val="0"/>
              <w:autoSpaceDN w:val="0"/>
              <w:spacing w:line="240" w:lineRule="exact"/>
              <w:ind w:left="103"/>
              <w:jc w:val="left"/>
              <w:rPr>
                <w:rFonts w:ascii="Arial" w:hAnsi="Arial" w:eastAsia="Arial" w:cs="Arial"/>
                <w:kern w:val="0"/>
                <w:sz w:val="16"/>
                <w:szCs w:val="22"/>
                <w:lang w:eastAsia="en-US"/>
              </w:rPr>
            </w:pPr>
            <w:r>
              <w:rPr>
                <w:rFonts w:ascii="Arial" w:hAnsi="Arial" w:eastAsia="Arial" w:cs="Arial"/>
                <w:w w:val="99"/>
                <w:kern w:val="0"/>
                <w:sz w:val="16"/>
                <w:szCs w:val="22"/>
                <w:lang w:eastAsia="en-US"/>
              </w:rPr>
              <w:t>…</w:t>
            </w:r>
          </w:p>
        </w:tc>
      </w:tr>
      <w:tr w14:paraId="602747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 w:hRule="atLeast"/>
        </w:trPr>
        <w:tc>
          <w:tcPr>
            <w:tcW w:w="1134" w:type="dxa"/>
          </w:tcPr>
          <w:p w14:paraId="32CBDF5D">
            <w:pPr>
              <w:autoSpaceDE w:val="0"/>
              <w:autoSpaceDN w:val="0"/>
              <w:spacing w:line="240" w:lineRule="exact"/>
              <w:ind w:left="105"/>
              <w:jc w:val="left"/>
              <w:rPr>
                <w:rFonts w:ascii="Arial" w:hAnsi="Arial" w:eastAsia="Arial" w:cs="Arial"/>
                <w:kern w:val="0"/>
                <w:sz w:val="16"/>
                <w:szCs w:val="22"/>
                <w:lang w:eastAsia="en-US"/>
              </w:rPr>
            </w:pPr>
            <w:r>
              <w:rPr>
                <w:rFonts w:ascii="Arial" w:hAnsi="Arial" w:eastAsia="Arial" w:cs="Arial"/>
                <w:spacing w:val="-2"/>
                <w:kern w:val="0"/>
                <w:sz w:val="16"/>
                <w:szCs w:val="22"/>
                <w:lang w:eastAsia="en-US"/>
              </w:rPr>
              <w:t>12/05/2023</w:t>
            </w:r>
          </w:p>
        </w:tc>
        <w:tc>
          <w:tcPr>
            <w:tcW w:w="1270" w:type="dxa"/>
          </w:tcPr>
          <w:p w14:paraId="5244BBB1">
            <w:pPr>
              <w:autoSpaceDE w:val="0"/>
              <w:autoSpaceDN w:val="0"/>
              <w:spacing w:line="240" w:lineRule="exact"/>
              <w:ind w:left="105"/>
              <w:jc w:val="left"/>
              <w:rPr>
                <w:rFonts w:ascii="Arial" w:hAnsi="Arial" w:eastAsia="Arial" w:cs="Arial"/>
                <w:kern w:val="0"/>
                <w:sz w:val="16"/>
                <w:szCs w:val="22"/>
                <w:lang w:eastAsia="en-US"/>
              </w:rPr>
            </w:pPr>
            <w:r>
              <w:rPr>
                <w:rFonts w:hint="eastAsia" w:ascii="宋体" w:hAnsi="宋体" w:cs="宋体"/>
                <w:spacing w:val="-4"/>
                <w:kern w:val="0"/>
                <w:sz w:val="16"/>
                <w:szCs w:val="22"/>
                <w:lang w:eastAsia="en-US"/>
              </w:rPr>
              <w:t>船旗</w:t>
            </w:r>
          </w:p>
        </w:tc>
        <w:tc>
          <w:tcPr>
            <w:tcW w:w="1191" w:type="dxa"/>
          </w:tcPr>
          <w:p w14:paraId="31E14507">
            <w:pPr>
              <w:autoSpaceDE w:val="0"/>
              <w:autoSpaceDN w:val="0"/>
              <w:spacing w:line="240" w:lineRule="exact"/>
              <w:ind w:left="109"/>
              <w:jc w:val="left"/>
              <w:rPr>
                <w:rFonts w:ascii="Arial" w:hAnsi="Arial" w:eastAsia="Arial" w:cs="Arial"/>
                <w:kern w:val="0"/>
                <w:sz w:val="16"/>
                <w:szCs w:val="22"/>
                <w:lang w:eastAsia="en-US"/>
              </w:rPr>
            </w:pPr>
            <w:r>
              <w:rPr>
                <w:rFonts w:ascii="Arial" w:hAnsi="Arial" w:eastAsia="Arial" w:cs="Arial"/>
                <w:spacing w:val="-2"/>
                <w:kern w:val="0"/>
                <w:sz w:val="16"/>
                <w:szCs w:val="22"/>
                <w:lang w:eastAsia="en-US"/>
              </w:rPr>
              <w:t>01/01/2023</w:t>
            </w:r>
          </w:p>
        </w:tc>
        <w:tc>
          <w:tcPr>
            <w:tcW w:w="1191" w:type="dxa"/>
          </w:tcPr>
          <w:p w14:paraId="2A21DB36">
            <w:pPr>
              <w:autoSpaceDE w:val="0"/>
              <w:autoSpaceDN w:val="0"/>
              <w:spacing w:line="240" w:lineRule="exact"/>
              <w:ind w:left="104"/>
              <w:jc w:val="left"/>
              <w:rPr>
                <w:rFonts w:ascii="Arial" w:hAnsi="Arial" w:eastAsia="Arial" w:cs="Arial"/>
                <w:kern w:val="0"/>
                <w:sz w:val="16"/>
                <w:szCs w:val="22"/>
                <w:lang w:eastAsia="en-US"/>
              </w:rPr>
            </w:pPr>
            <w:r>
              <w:rPr>
                <w:rFonts w:ascii="Arial" w:hAnsi="Arial" w:eastAsia="Arial" w:cs="Arial"/>
                <w:spacing w:val="-2"/>
                <w:kern w:val="0"/>
                <w:sz w:val="16"/>
                <w:szCs w:val="22"/>
                <w:lang w:eastAsia="en-US"/>
              </w:rPr>
              <w:t>11/05/2023</w:t>
            </w:r>
          </w:p>
        </w:tc>
        <w:tc>
          <w:tcPr>
            <w:tcW w:w="870" w:type="dxa"/>
          </w:tcPr>
          <w:p w14:paraId="6FE36CE6">
            <w:pPr>
              <w:autoSpaceDE w:val="0"/>
              <w:autoSpaceDN w:val="0"/>
              <w:spacing w:line="240" w:lineRule="exact"/>
              <w:jc w:val="left"/>
              <w:rPr>
                <w:rFonts w:hAnsi="Arial" w:eastAsia="Arial" w:cs="Arial"/>
                <w:kern w:val="0"/>
                <w:sz w:val="12"/>
                <w:szCs w:val="22"/>
                <w:lang w:eastAsia="en-US"/>
              </w:rPr>
            </w:pPr>
          </w:p>
        </w:tc>
        <w:tc>
          <w:tcPr>
            <w:tcW w:w="1037" w:type="dxa"/>
          </w:tcPr>
          <w:p w14:paraId="02D59BEF">
            <w:pPr>
              <w:autoSpaceDE w:val="0"/>
              <w:autoSpaceDN w:val="0"/>
              <w:spacing w:line="240" w:lineRule="exact"/>
              <w:jc w:val="left"/>
              <w:rPr>
                <w:rFonts w:hAnsi="Arial" w:eastAsia="Arial" w:cs="Arial"/>
                <w:kern w:val="0"/>
                <w:sz w:val="12"/>
                <w:szCs w:val="22"/>
                <w:lang w:eastAsia="en-US"/>
              </w:rPr>
            </w:pPr>
          </w:p>
        </w:tc>
        <w:tc>
          <w:tcPr>
            <w:tcW w:w="908" w:type="dxa"/>
          </w:tcPr>
          <w:p w14:paraId="57CBD459">
            <w:pPr>
              <w:autoSpaceDE w:val="0"/>
              <w:autoSpaceDN w:val="0"/>
              <w:spacing w:line="240" w:lineRule="exact"/>
              <w:jc w:val="left"/>
              <w:rPr>
                <w:rFonts w:hAnsi="Arial" w:eastAsia="Arial" w:cs="Arial"/>
                <w:kern w:val="0"/>
                <w:sz w:val="12"/>
                <w:szCs w:val="22"/>
                <w:lang w:eastAsia="en-US"/>
              </w:rPr>
            </w:pPr>
          </w:p>
        </w:tc>
        <w:tc>
          <w:tcPr>
            <w:tcW w:w="941" w:type="dxa"/>
          </w:tcPr>
          <w:p w14:paraId="419E40D6">
            <w:pPr>
              <w:autoSpaceDE w:val="0"/>
              <w:autoSpaceDN w:val="0"/>
              <w:spacing w:line="240" w:lineRule="exact"/>
              <w:jc w:val="left"/>
              <w:rPr>
                <w:rFonts w:hAnsi="Arial" w:eastAsia="Arial" w:cs="Arial"/>
                <w:kern w:val="0"/>
                <w:sz w:val="12"/>
                <w:szCs w:val="22"/>
                <w:lang w:eastAsia="en-US"/>
              </w:rPr>
            </w:pPr>
          </w:p>
        </w:tc>
        <w:tc>
          <w:tcPr>
            <w:tcW w:w="850" w:type="dxa"/>
          </w:tcPr>
          <w:p w14:paraId="6F2A2ECD">
            <w:pPr>
              <w:autoSpaceDE w:val="0"/>
              <w:autoSpaceDN w:val="0"/>
              <w:spacing w:line="240" w:lineRule="exact"/>
              <w:jc w:val="left"/>
              <w:rPr>
                <w:rFonts w:hAnsi="Arial" w:eastAsia="Arial" w:cs="Arial"/>
                <w:kern w:val="0"/>
                <w:sz w:val="12"/>
                <w:szCs w:val="22"/>
                <w:lang w:eastAsia="en-US"/>
              </w:rPr>
            </w:pPr>
          </w:p>
        </w:tc>
        <w:tc>
          <w:tcPr>
            <w:tcW w:w="956" w:type="dxa"/>
          </w:tcPr>
          <w:p w14:paraId="40525F3D">
            <w:pPr>
              <w:autoSpaceDE w:val="0"/>
              <w:autoSpaceDN w:val="0"/>
              <w:spacing w:line="240" w:lineRule="exact"/>
              <w:jc w:val="left"/>
              <w:rPr>
                <w:rFonts w:hAnsi="Arial" w:eastAsia="Arial" w:cs="Arial"/>
                <w:kern w:val="0"/>
                <w:sz w:val="12"/>
                <w:szCs w:val="22"/>
                <w:lang w:eastAsia="en-US"/>
              </w:rPr>
            </w:pPr>
          </w:p>
        </w:tc>
        <w:tc>
          <w:tcPr>
            <w:tcW w:w="1276" w:type="dxa"/>
          </w:tcPr>
          <w:p w14:paraId="331C8F3D">
            <w:pPr>
              <w:autoSpaceDE w:val="0"/>
              <w:autoSpaceDN w:val="0"/>
              <w:spacing w:line="240" w:lineRule="exact"/>
              <w:jc w:val="left"/>
              <w:rPr>
                <w:rFonts w:hAnsi="Arial" w:eastAsia="Arial" w:cs="Arial"/>
                <w:kern w:val="0"/>
                <w:sz w:val="12"/>
                <w:szCs w:val="22"/>
                <w:lang w:eastAsia="en-US"/>
              </w:rPr>
            </w:pPr>
          </w:p>
        </w:tc>
        <w:tc>
          <w:tcPr>
            <w:tcW w:w="992" w:type="dxa"/>
          </w:tcPr>
          <w:p w14:paraId="69AFD619">
            <w:pPr>
              <w:autoSpaceDE w:val="0"/>
              <w:autoSpaceDN w:val="0"/>
              <w:spacing w:line="240" w:lineRule="exact"/>
              <w:jc w:val="left"/>
              <w:rPr>
                <w:rFonts w:hAnsi="Arial" w:eastAsia="Arial" w:cs="Arial"/>
                <w:kern w:val="0"/>
                <w:sz w:val="12"/>
                <w:szCs w:val="22"/>
                <w:lang w:eastAsia="en-US"/>
              </w:rPr>
            </w:pPr>
          </w:p>
        </w:tc>
        <w:tc>
          <w:tcPr>
            <w:tcW w:w="1418" w:type="dxa"/>
          </w:tcPr>
          <w:p w14:paraId="19B56D1A">
            <w:pPr>
              <w:autoSpaceDE w:val="0"/>
              <w:autoSpaceDN w:val="0"/>
              <w:spacing w:line="240" w:lineRule="exact"/>
              <w:jc w:val="left"/>
              <w:rPr>
                <w:rFonts w:hAnsi="Arial" w:eastAsia="Arial" w:cs="Arial"/>
                <w:kern w:val="0"/>
                <w:sz w:val="12"/>
                <w:szCs w:val="22"/>
                <w:lang w:eastAsia="en-US"/>
              </w:rPr>
            </w:pPr>
          </w:p>
        </w:tc>
      </w:tr>
      <w:tr w14:paraId="2BBAC3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2" w:hRule="atLeast"/>
        </w:trPr>
        <w:tc>
          <w:tcPr>
            <w:tcW w:w="1134" w:type="dxa"/>
          </w:tcPr>
          <w:p w14:paraId="5DE077CE">
            <w:pPr>
              <w:autoSpaceDE w:val="0"/>
              <w:autoSpaceDN w:val="0"/>
              <w:spacing w:line="240" w:lineRule="exact"/>
              <w:ind w:left="105"/>
              <w:jc w:val="left"/>
              <w:rPr>
                <w:rFonts w:ascii="Arial" w:hAnsi="Arial" w:eastAsia="Arial" w:cs="Arial"/>
                <w:kern w:val="0"/>
                <w:sz w:val="16"/>
                <w:szCs w:val="22"/>
                <w:lang w:eastAsia="en-US"/>
              </w:rPr>
            </w:pPr>
            <w:r>
              <w:rPr>
                <w:rFonts w:ascii="Arial" w:hAnsi="Arial" w:eastAsia="Arial" w:cs="Arial"/>
                <w:spacing w:val="-2"/>
                <w:kern w:val="0"/>
                <w:sz w:val="16"/>
                <w:szCs w:val="22"/>
                <w:lang w:eastAsia="en-US"/>
              </w:rPr>
              <w:t>15/06/2023</w:t>
            </w:r>
          </w:p>
        </w:tc>
        <w:tc>
          <w:tcPr>
            <w:tcW w:w="1270" w:type="dxa"/>
          </w:tcPr>
          <w:p w14:paraId="07610A3B">
            <w:pPr>
              <w:autoSpaceDE w:val="0"/>
              <w:autoSpaceDN w:val="0"/>
              <w:spacing w:line="240" w:lineRule="exact"/>
              <w:ind w:left="105"/>
              <w:jc w:val="left"/>
              <w:rPr>
                <w:rFonts w:ascii="Arial" w:hAnsi="Arial" w:eastAsia="Arial" w:cs="Arial"/>
                <w:kern w:val="0"/>
                <w:sz w:val="16"/>
                <w:szCs w:val="22"/>
                <w:lang w:eastAsia="en-US"/>
              </w:rPr>
            </w:pPr>
            <w:r>
              <w:rPr>
                <w:rFonts w:hint="eastAsia" w:ascii="宋体" w:hAnsi="宋体" w:cs="宋体"/>
                <w:spacing w:val="-2"/>
                <w:kern w:val="0"/>
                <w:sz w:val="16"/>
                <w:szCs w:val="22"/>
                <w:lang w:eastAsia="en-US"/>
              </w:rPr>
              <w:t>公司</w:t>
            </w:r>
          </w:p>
        </w:tc>
        <w:tc>
          <w:tcPr>
            <w:tcW w:w="1191" w:type="dxa"/>
          </w:tcPr>
          <w:p w14:paraId="30D23E98">
            <w:pPr>
              <w:autoSpaceDE w:val="0"/>
              <w:autoSpaceDN w:val="0"/>
              <w:spacing w:line="240" w:lineRule="exact"/>
              <w:ind w:left="109"/>
              <w:jc w:val="left"/>
              <w:rPr>
                <w:rFonts w:ascii="Arial" w:hAnsi="Arial" w:eastAsia="Arial" w:cs="Arial"/>
                <w:kern w:val="0"/>
                <w:sz w:val="16"/>
                <w:szCs w:val="22"/>
                <w:lang w:eastAsia="en-US"/>
              </w:rPr>
            </w:pPr>
            <w:r>
              <w:rPr>
                <w:rFonts w:ascii="Arial" w:hAnsi="Arial" w:eastAsia="Arial" w:cs="Arial"/>
                <w:spacing w:val="-2"/>
                <w:kern w:val="0"/>
                <w:sz w:val="16"/>
                <w:szCs w:val="22"/>
                <w:lang w:eastAsia="en-US"/>
              </w:rPr>
              <w:t>12/05/2023</w:t>
            </w:r>
          </w:p>
        </w:tc>
        <w:tc>
          <w:tcPr>
            <w:tcW w:w="1191" w:type="dxa"/>
          </w:tcPr>
          <w:p w14:paraId="0CB819CD">
            <w:pPr>
              <w:autoSpaceDE w:val="0"/>
              <w:autoSpaceDN w:val="0"/>
              <w:spacing w:line="240" w:lineRule="exact"/>
              <w:ind w:left="104"/>
              <w:jc w:val="left"/>
              <w:rPr>
                <w:rFonts w:ascii="Arial" w:hAnsi="Arial" w:eastAsia="Arial" w:cs="Arial"/>
                <w:kern w:val="0"/>
                <w:sz w:val="16"/>
                <w:szCs w:val="22"/>
                <w:lang w:eastAsia="en-US"/>
              </w:rPr>
            </w:pPr>
            <w:r>
              <w:rPr>
                <w:rFonts w:ascii="Arial" w:hAnsi="Arial" w:eastAsia="Arial" w:cs="Arial"/>
                <w:spacing w:val="-2"/>
                <w:kern w:val="0"/>
                <w:sz w:val="16"/>
                <w:szCs w:val="22"/>
                <w:lang w:eastAsia="en-US"/>
              </w:rPr>
              <w:t>14/06/2023</w:t>
            </w:r>
          </w:p>
        </w:tc>
        <w:tc>
          <w:tcPr>
            <w:tcW w:w="870" w:type="dxa"/>
          </w:tcPr>
          <w:p w14:paraId="0DC27304">
            <w:pPr>
              <w:autoSpaceDE w:val="0"/>
              <w:autoSpaceDN w:val="0"/>
              <w:spacing w:line="240" w:lineRule="exact"/>
              <w:jc w:val="left"/>
              <w:rPr>
                <w:rFonts w:hAnsi="Arial" w:eastAsia="Arial" w:cs="Arial"/>
                <w:kern w:val="0"/>
                <w:sz w:val="12"/>
                <w:szCs w:val="22"/>
                <w:lang w:eastAsia="en-US"/>
              </w:rPr>
            </w:pPr>
          </w:p>
        </w:tc>
        <w:tc>
          <w:tcPr>
            <w:tcW w:w="1037" w:type="dxa"/>
          </w:tcPr>
          <w:p w14:paraId="77C31400">
            <w:pPr>
              <w:autoSpaceDE w:val="0"/>
              <w:autoSpaceDN w:val="0"/>
              <w:spacing w:line="240" w:lineRule="exact"/>
              <w:jc w:val="left"/>
              <w:rPr>
                <w:rFonts w:hAnsi="Arial" w:eastAsia="Arial" w:cs="Arial"/>
                <w:kern w:val="0"/>
                <w:sz w:val="12"/>
                <w:szCs w:val="22"/>
                <w:lang w:eastAsia="en-US"/>
              </w:rPr>
            </w:pPr>
          </w:p>
        </w:tc>
        <w:tc>
          <w:tcPr>
            <w:tcW w:w="908" w:type="dxa"/>
          </w:tcPr>
          <w:p w14:paraId="11E34302">
            <w:pPr>
              <w:autoSpaceDE w:val="0"/>
              <w:autoSpaceDN w:val="0"/>
              <w:spacing w:line="240" w:lineRule="exact"/>
              <w:jc w:val="left"/>
              <w:rPr>
                <w:rFonts w:hAnsi="Arial" w:eastAsia="Arial" w:cs="Arial"/>
                <w:kern w:val="0"/>
                <w:sz w:val="12"/>
                <w:szCs w:val="22"/>
                <w:lang w:eastAsia="en-US"/>
              </w:rPr>
            </w:pPr>
          </w:p>
        </w:tc>
        <w:tc>
          <w:tcPr>
            <w:tcW w:w="941" w:type="dxa"/>
          </w:tcPr>
          <w:p w14:paraId="568E52B5">
            <w:pPr>
              <w:autoSpaceDE w:val="0"/>
              <w:autoSpaceDN w:val="0"/>
              <w:spacing w:line="240" w:lineRule="exact"/>
              <w:jc w:val="left"/>
              <w:rPr>
                <w:rFonts w:hAnsi="Arial" w:eastAsia="Arial" w:cs="Arial"/>
                <w:kern w:val="0"/>
                <w:sz w:val="12"/>
                <w:szCs w:val="22"/>
                <w:lang w:eastAsia="en-US"/>
              </w:rPr>
            </w:pPr>
          </w:p>
        </w:tc>
        <w:tc>
          <w:tcPr>
            <w:tcW w:w="850" w:type="dxa"/>
          </w:tcPr>
          <w:p w14:paraId="2D07BF53">
            <w:pPr>
              <w:autoSpaceDE w:val="0"/>
              <w:autoSpaceDN w:val="0"/>
              <w:spacing w:line="240" w:lineRule="exact"/>
              <w:jc w:val="left"/>
              <w:rPr>
                <w:rFonts w:hAnsi="Arial" w:eastAsia="Arial" w:cs="Arial"/>
                <w:kern w:val="0"/>
                <w:sz w:val="12"/>
                <w:szCs w:val="22"/>
                <w:lang w:eastAsia="en-US"/>
              </w:rPr>
            </w:pPr>
          </w:p>
        </w:tc>
        <w:tc>
          <w:tcPr>
            <w:tcW w:w="956" w:type="dxa"/>
          </w:tcPr>
          <w:p w14:paraId="1D439744">
            <w:pPr>
              <w:autoSpaceDE w:val="0"/>
              <w:autoSpaceDN w:val="0"/>
              <w:spacing w:line="240" w:lineRule="exact"/>
              <w:jc w:val="left"/>
              <w:rPr>
                <w:rFonts w:hAnsi="Arial" w:eastAsia="Arial" w:cs="Arial"/>
                <w:kern w:val="0"/>
                <w:sz w:val="12"/>
                <w:szCs w:val="22"/>
                <w:lang w:eastAsia="en-US"/>
              </w:rPr>
            </w:pPr>
          </w:p>
        </w:tc>
        <w:tc>
          <w:tcPr>
            <w:tcW w:w="1276" w:type="dxa"/>
          </w:tcPr>
          <w:p w14:paraId="450EC373">
            <w:pPr>
              <w:autoSpaceDE w:val="0"/>
              <w:autoSpaceDN w:val="0"/>
              <w:spacing w:line="240" w:lineRule="exact"/>
              <w:jc w:val="left"/>
              <w:rPr>
                <w:rFonts w:hAnsi="Arial" w:eastAsia="Arial" w:cs="Arial"/>
                <w:kern w:val="0"/>
                <w:sz w:val="12"/>
                <w:szCs w:val="22"/>
                <w:lang w:eastAsia="en-US"/>
              </w:rPr>
            </w:pPr>
          </w:p>
        </w:tc>
        <w:tc>
          <w:tcPr>
            <w:tcW w:w="992" w:type="dxa"/>
          </w:tcPr>
          <w:p w14:paraId="626CF202">
            <w:pPr>
              <w:autoSpaceDE w:val="0"/>
              <w:autoSpaceDN w:val="0"/>
              <w:spacing w:line="240" w:lineRule="exact"/>
              <w:jc w:val="left"/>
              <w:rPr>
                <w:rFonts w:hAnsi="Arial" w:eastAsia="Arial" w:cs="Arial"/>
                <w:kern w:val="0"/>
                <w:sz w:val="12"/>
                <w:szCs w:val="22"/>
                <w:lang w:eastAsia="en-US"/>
              </w:rPr>
            </w:pPr>
          </w:p>
        </w:tc>
        <w:tc>
          <w:tcPr>
            <w:tcW w:w="1418" w:type="dxa"/>
          </w:tcPr>
          <w:p w14:paraId="088D31C3">
            <w:pPr>
              <w:autoSpaceDE w:val="0"/>
              <w:autoSpaceDN w:val="0"/>
              <w:spacing w:line="240" w:lineRule="exact"/>
              <w:jc w:val="left"/>
              <w:rPr>
                <w:rFonts w:hAnsi="Arial" w:eastAsia="Arial" w:cs="Arial"/>
                <w:kern w:val="0"/>
                <w:sz w:val="12"/>
                <w:szCs w:val="22"/>
                <w:lang w:eastAsia="en-US"/>
              </w:rPr>
            </w:pPr>
          </w:p>
        </w:tc>
      </w:tr>
      <w:tr w14:paraId="122A2F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2" w:hRule="atLeast"/>
        </w:trPr>
        <w:tc>
          <w:tcPr>
            <w:tcW w:w="1134" w:type="dxa"/>
          </w:tcPr>
          <w:p w14:paraId="36D9D949">
            <w:pPr>
              <w:autoSpaceDE w:val="0"/>
              <w:autoSpaceDN w:val="0"/>
              <w:spacing w:line="240" w:lineRule="exact"/>
              <w:ind w:left="105"/>
              <w:jc w:val="left"/>
              <w:rPr>
                <w:rFonts w:ascii="Arial" w:hAnsi="Arial" w:eastAsia="Arial" w:cs="Arial"/>
                <w:kern w:val="0"/>
                <w:sz w:val="16"/>
                <w:szCs w:val="22"/>
                <w:lang w:eastAsia="en-US"/>
              </w:rPr>
            </w:pPr>
            <w:r>
              <w:rPr>
                <w:rFonts w:ascii="Arial" w:hAnsi="Arial" w:eastAsia="Arial" w:cs="Arial"/>
                <w:spacing w:val="-2"/>
                <w:kern w:val="0"/>
                <w:sz w:val="16"/>
                <w:szCs w:val="22"/>
                <w:lang w:eastAsia="en-US"/>
              </w:rPr>
              <w:t>02/11/2023</w:t>
            </w:r>
          </w:p>
        </w:tc>
        <w:tc>
          <w:tcPr>
            <w:tcW w:w="1270" w:type="dxa"/>
          </w:tcPr>
          <w:p w14:paraId="5E71A042">
            <w:pPr>
              <w:autoSpaceDE w:val="0"/>
              <w:autoSpaceDN w:val="0"/>
              <w:spacing w:line="240" w:lineRule="exact"/>
              <w:ind w:left="105"/>
              <w:jc w:val="left"/>
              <w:rPr>
                <w:rFonts w:ascii="Arial" w:hAnsi="Arial" w:eastAsia="Arial" w:cs="Arial"/>
                <w:kern w:val="0"/>
                <w:sz w:val="16"/>
                <w:szCs w:val="22"/>
                <w:lang w:eastAsia="en-US"/>
              </w:rPr>
            </w:pPr>
            <w:r>
              <w:rPr>
                <w:rFonts w:hint="eastAsia" w:ascii="宋体" w:hAnsi="宋体" w:cs="宋体"/>
                <w:spacing w:val="-4"/>
                <w:kern w:val="0"/>
                <w:sz w:val="16"/>
                <w:szCs w:val="22"/>
                <w:lang w:eastAsia="en-US"/>
              </w:rPr>
              <w:t>船旗和公司</w:t>
            </w:r>
          </w:p>
        </w:tc>
        <w:tc>
          <w:tcPr>
            <w:tcW w:w="1191" w:type="dxa"/>
          </w:tcPr>
          <w:p w14:paraId="481DDC8B">
            <w:pPr>
              <w:autoSpaceDE w:val="0"/>
              <w:autoSpaceDN w:val="0"/>
              <w:spacing w:line="240" w:lineRule="exact"/>
              <w:ind w:left="109"/>
              <w:jc w:val="left"/>
              <w:rPr>
                <w:rFonts w:ascii="Arial" w:hAnsi="Arial" w:eastAsia="Arial" w:cs="Arial"/>
                <w:kern w:val="0"/>
                <w:sz w:val="16"/>
                <w:szCs w:val="22"/>
                <w:lang w:eastAsia="en-US"/>
              </w:rPr>
            </w:pPr>
            <w:r>
              <w:rPr>
                <w:rFonts w:ascii="Arial" w:hAnsi="Arial" w:eastAsia="Arial" w:cs="Arial"/>
                <w:spacing w:val="-2"/>
                <w:kern w:val="0"/>
                <w:sz w:val="16"/>
                <w:szCs w:val="22"/>
                <w:lang w:eastAsia="en-US"/>
              </w:rPr>
              <w:t>15/06/2023</w:t>
            </w:r>
          </w:p>
        </w:tc>
        <w:tc>
          <w:tcPr>
            <w:tcW w:w="1191" w:type="dxa"/>
          </w:tcPr>
          <w:p w14:paraId="3CA28ECC">
            <w:pPr>
              <w:autoSpaceDE w:val="0"/>
              <w:autoSpaceDN w:val="0"/>
              <w:spacing w:line="240" w:lineRule="exact"/>
              <w:ind w:left="104"/>
              <w:jc w:val="left"/>
              <w:rPr>
                <w:rFonts w:ascii="Arial" w:hAnsi="Arial" w:eastAsia="Arial" w:cs="Arial"/>
                <w:kern w:val="0"/>
                <w:sz w:val="16"/>
                <w:szCs w:val="22"/>
                <w:lang w:eastAsia="en-US"/>
              </w:rPr>
            </w:pPr>
            <w:r>
              <w:rPr>
                <w:rFonts w:ascii="Arial" w:hAnsi="Arial" w:eastAsia="Arial" w:cs="Arial"/>
                <w:spacing w:val="-2"/>
                <w:kern w:val="0"/>
                <w:sz w:val="16"/>
                <w:szCs w:val="22"/>
                <w:lang w:eastAsia="en-US"/>
              </w:rPr>
              <w:t>01/11/2023</w:t>
            </w:r>
          </w:p>
        </w:tc>
        <w:tc>
          <w:tcPr>
            <w:tcW w:w="870" w:type="dxa"/>
          </w:tcPr>
          <w:p w14:paraId="434CFAD5">
            <w:pPr>
              <w:autoSpaceDE w:val="0"/>
              <w:autoSpaceDN w:val="0"/>
              <w:spacing w:line="240" w:lineRule="exact"/>
              <w:jc w:val="left"/>
              <w:rPr>
                <w:rFonts w:hAnsi="Arial" w:eastAsia="Arial" w:cs="Arial"/>
                <w:kern w:val="0"/>
                <w:sz w:val="12"/>
                <w:szCs w:val="22"/>
                <w:lang w:eastAsia="en-US"/>
              </w:rPr>
            </w:pPr>
          </w:p>
        </w:tc>
        <w:tc>
          <w:tcPr>
            <w:tcW w:w="1037" w:type="dxa"/>
          </w:tcPr>
          <w:p w14:paraId="7B3F853B">
            <w:pPr>
              <w:autoSpaceDE w:val="0"/>
              <w:autoSpaceDN w:val="0"/>
              <w:spacing w:line="240" w:lineRule="exact"/>
              <w:jc w:val="left"/>
              <w:rPr>
                <w:rFonts w:hAnsi="Arial" w:eastAsia="Arial" w:cs="Arial"/>
                <w:kern w:val="0"/>
                <w:sz w:val="12"/>
                <w:szCs w:val="22"/>
                <w:lang w:eastAsia="en-US"/>
              </w:rPr>
            </w:pPr>
          </w:p>
        </w:tc>
        <w:tc>
          <w:tcPr>
            <w:tcW w:w="908" w:type="dxa"/>
          </w:tcPr>
          <w:p w14:paraId="4EE7300E">
            <w:pPr>
              <w:autoSpaceDE w:val="0"/>
              <w:autoSpaceDN w:val="0"/>
              <w:spacing w:line="240" w:lineRule="exact"/>
              <w:jc w:val="left"/>
              <w:rPr>
                <w:rFonts w:hAnsi="Arial" w:eastAsia="Arial" w:cs="Arial"/>
                <w:kern w:val="0"/>
                <w:sz w:val="12"/>
                <w:szCs w:val="22"/>
                <w:lang w:eastAsia="en-US"/>
              </w:rPr>
            </w:pPr>
          </w:p>
        </w:tc>
        <w:tc>
          <w:tcPr>
            <w:tcW w:w="941" w:type="dxa"/>
          </w:tcPr>
          <w:p w14:paraId="162B5A3C">
            <w:pPr>
              <w:autoSpaceDE w:val="0"/>
              <w:autoSpaceDN w:val="0"/>
              <w:spacing w:line="240" w:lineRule="exact"/>
              <w:jc w:val="left"/>
              <w:rPr>
                <w:rFonts w:hAnsi="Arial" w:eastAsia="Arial" w:cs="Arial"/>
                <w:kern w:val="0"/>
                <w:sz w:val="12"/>
                <w:szCs w:val="22"/>
                <w:lang w:eastAsia="en-US"/>
              </w:rPr>
            </w:pPr>
          </w:p>
        </w:tc>
        <w:tc>
          <w:tcPr>
            <w:tcW w:w="850" w:type="dxa"/>
          </w:tcPr>
          <w:p w14:paraId="18317EC6">
            <w:pPr>
              <w:autoSpaceDE w:val="0"/>
              <w:autoSpaceDN w:val="0"/>
              <w:spacing w:line="240" w:lineRule="exact"/>
              <w:jc w:val="left"/>
              <w:rPr>
                <w:rFonts w:hAnsi="Arial" w:eastAsia="Arial" w:cs="Arial"/>
                <w:kern w:val="0"/>
                <w:sz w:val="12"/>
                <w:szCs w:val="22"/>
                <w:lang w:eastAsia="en-US"/>
              </w:rPr>
            </w:pPr>
          </w:p>
        </w:tc>
        <w:tc>
          <w:tcPr>
            <w:tcW w:w="956" w:type="dxa"/>
          </w:tcPr>
          <w:p w14:paraId="3DD936A4">
            <w:pPr>
              <w:autoSpaceDE w:val="0"/>
              <w:autoSpaceDN w:val="0"/>
              <w:spacing w:line="240" w:lineRule="exact"/>
              <w:jc w:val="left"/>
              <w:rPr>
                <w:rFonts w:hAnsi="Arial" w:eastAsia="Arial" w:cs="Arial"/>
                <w:kern w:val="0"/>
                <w:sz w:val="12"/>
                <w:szCs w:val="22"/>
                <w:lang w:eastAsia="en-US"/>
              </w:rPr>
            </w:pPr>
          </w:p>
        </w:tc>
        <w:tc>
          <w:tcPr>
            <w:tcW w:w="1276" w:type="dxa"/>
          </w:tcPr>
          <w:p w14:paraId="5111FAB5">
            <w:pPr>
              <w:autoSpaceDE w:val="0"/>
              <w:autoSpaceDN w:val="0"/>
              <w:spacing w:line="240" w:lineRule="exact"/>
              <w:jc w:val="left"/>
              <w:rPr>
                <w:rFonts w:hAnsi="Arial" w:eastAsia="Arial" w:cs="Arial"/>
                <w:kern w:val="0"/>
                <w:sz w:val="12"/>
                <w:szCs w:val="22"/>
                <w:lang w:eastAsia="en-US"/>
              </w:rPr>
            </w:pPr>
          </w:p>
        </w:tc>
        <w:tc>
          <w:tcPr>
            <w:tcW w:w="992" w:type="dxa"/>
          </w:tcPr>
          <w:p w14:paraId="39CBD662">
            <w:pPr>
              <w:autoSpaceDE w:val="0"/>
              <w:autoSpaceDN w:val="0"/>
              <w:spacing w:line="240" w:lineRule="exact"/>
              <w:jc w:val="left"/>
              <w:rPr>
                <w:rFonts w:hAnsi="Arial" w:eastAsia="Arial" w:cs="Arial"/>
                <w:kern w:val="0"/>
                <w:sz w:val="12"/>
                <w:szCs w:val="22"/>
                <w:lang w:eastAsia="en-US"/>
              </w:rPr>
            </w:pPr>
          </w:p>
        </w:tc>
        <w:tc>
          <w:tcPr>
            <w:tcW w:w="1418" w:type="dxa"/>
          </w:tcPr>
          <w:p w14:paraId="5BEC4544">
            <w:pPr>
              <w:autoSpaceDE w:val="0"/>
              <w:autoSpaceDN w:val="0"/>
              <w:spacing w:line="240" w:lineRule="exact"/>
              <w:jc w:val="left"/>
              <w:rPr>
                <w:rFonts w:hAnsi="Arial" w:eastAsia="Arial" w:cs="Arial"/>
                <w:kern w:val="0"/>
                <w:sz w:val="12"/>
                <w:szCs w:val="22"/>
                <w:lang w:eastAsia="en-US"/>
              </w:rPr>
            </w:pPr>
          </w:p>
        </w:tc>
      </w:tr>
      <w:tr w14:paraId="3ED93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 w:hRule="atLeast"/>
        </w:trPr>
        <w:tc>
          <w:tcPr>
            <w:tcW w:w="1134" w:type="dxa"/>
          </w:tcPr>
          <w:p w14:paraId="776C12C4">
            <w:pPr>
              <w:autoSpaceDE w:val="0"/>
              <w:autoSpaceDN w:val="0"/>
              <w:spacing w:line="240" w:lineRule="exact"/>
              <w:ind w:left="105"/>
              <w:jc w:val="left"/>
              <w:rPr>
                <w:rFonts w:ascii="Arial" w:hAnsi="Arial" w:eastAsia="Arial" w:cs="Arial"/>
                <w:kern w:val="0"/>
                <w:sz w:val="16"/>
                <w:szCs w:val="22"/>
                <w:lang w:eastAsia="en-US"/>
              </w:rPr>
            </w:pPr>
            <w:r>
              <w:rPr>
                <w:rFonts w:ascii="Arial" w:hAnsi="Arial" w:eastAsia="Arial" w:cs="Arial"/>
                <w:spacing w:val="-5"/>
                <w:kern w:val="0"/>
                <w:sz w:val="16"/>
                <w:szCs w:val="22"/>
                <w:lang w:eastAsia="en-US"/>
              </w:rPr>
              <w:t>……</w:t>
            </w:r>
          </w:p>
        </w:tc>
        <w:tc>
          <w:tcPr>
            <w:tcW w:w="1270" w:type="dxa"/>
          </w:tcPr>
          <w:p w14:paraId="0818D2EE">
            <w:pPr>
              <w:autoSpaceDE w:val="0"/>
              <w:autoSpaceDN w:val="0"/>
              <w:spacing w:line="240" w:lineRule="exact"/>
              <w:jc w:val="left"/>
              <w:rPr>
                <w:rFonts w:hAnsi="Arial" w:eastAsia="Arial" w:cs="Arial"/>
                <w:kern w:val="0"/>
                <w:sz w:val="12"/>
                <w:szCs w:val="22"/>
                <w:lang w:eastAsia="en-US"/>
              </w:rPr>
            </w:pPr>
          </w:p>
        </w:tc>
        <w:tc>
          <w:tcPr>
            <w:tcW w:w="1191" w:type="dxa"/>
          </w:tcPr>
          <w:p w14:paraId="3B60B354">
            <w:pPr>
              <w:autoSpaceDE w:val="0"/>
              <w:autoSpaceDN w:val="0"/>
              <w:spacing w:line="240" w:lineRule="exact"/>
              <w:jc w:val="left"/>
              <w:rPr>
                <w:rFonts w:hAnsi="Arial" w:eastAsia="Arial" w:cs="Arial"/>
                <w:kern w:val="0"/>
                <w:sz w:val="12"/>
                <w:szCs w:val="22"/>
                <w:lang w:eastAsia="en-US"/>
              </w:rPr>
            </w:pPr>
          </w:p>
        </w:tc>
        <w:tc>
          <w:tcPr>
            <w:tcW w:w="1191" w:type="dxa"/>
          </w:tcPr>
          <w:p w14:paraId="07CC6035">
            <w:pPr>
              <w:autoSpaceDE w:val="0"/>
              <w:autoSpaceDN w:val="0"/>
              <w:spacing w:line="240" w:lineRule="exact"/>
              <w:jc w:val="left"/>
              <w:rPr>
                <w:rFonts w:hAnsi="Arial" w:eastAsia="Arial" w:cs="Arial"/>
                <w:kern w:val="0"/>
                <w:sz w:val="12"/>
                <w:szCs w:val="22"/>
                <w:lang w:eastAsia="en-US"/>
              </w:rPr>
            </w:pPr>
          </w:p>
        </w:tc>
        <w:tc>
          <w:tcPr>
            <w:tcW w:w="870" w:type="dxa"/>
          </w:tcPr>
          <w:p w14:paraId="469377B1">
            <w:pPr>
              <w:autoSpaceDE w:val="0"/>
              <w:autoSpaceDN w:val="0"/>
              <w:spacing w:line="240" w:lineRule="exact"/>
              <w:jc w:val="left"/>
              <w:rPr>
                <w:rFonts w:hAnsi="Arial" w:eastAsia="Arial" w:cs="Arial"/>
                <w:kern w:val="0"/>
                <w:sz w:val="12"/>
                <w:szCs w:val="22"/>
                <w:lang w:eastAsia="en-US"/>
              </w:rPr>
            </w:pPr>
          </w:p>
        </w:tc>
        <w:tc>
          <w:tcPr>
            <w:tcW w:w="1037" w:type="dxa"/>
          </w:tcPr>
          <w:p w14:paraId="2263A21C">
            <w:pPr>
              <w:autoSpaceDE w:val="0"/>
              <w:autoSpaceDN w:val="0"/>
              <w:spacing w:line="240" w:lineRule="exact"/>
              <w:jc w:val="left"/>
              <w:rPr>
                <w:rFonts w:hAnsi="Arial" w:eastAsia="Arial" w:cs="Arial"/>
                <w:kern w:val="0"/>
                <w:sz w:val="12"/>
                <w:szCs w:val="22"/>
                <w:lang w:eastAsia="en-US"/>
              </w:rPr>
            </w:pPr>
          </w:p>
        </w:tc>
        <w:tc>
          <w:tcPr>
            <w:tcW w:w="908" w:type="dxa"/>
          </w:tcPr>
          <w:p w14:paraId="634ED9B9">
            <w:pPr>
              <w:autoSpaceDE w:val="0"/>
              <w:autoSpaceDN w:val="0"/>
              <w:spacing w:line="240" w:lineRule="exact"/>
              <w:jc w:val="left"/>
              <w:rPr>
                <w:rFonts w:hAnsi="Arial" w:eastAsia="Arial" w:cs="Arial"/>
                <w:kern w:val="0"/>
                <w:sz w:val="12"/>
                <w:szCs w:val="22"/>
                <w:lang w:eastAsia="en-US"/>
              </w:rPr>
            </w:pPr>
          </w:p>
        </w:tc>
        <w:tc>
          <w:tcPr>
            <w:tcW w:w="941" w:type="dxa"/>
          </w:tcPr>
          <w:p w14:paraId="630367F8">
            <w:pPr>
              <w:autoSpaceDE w:val="0"/>
              <w:autoSpaceDN w:val="0"/>
              <w:spacing w:line="240" w:lineRule="exact"/>
              <w:jc w:val="left"/>
              <w:rPr>
                <w:rFonts w:hAnsi="Arial" w:eastAsia="Arial" w:cs="Arial"/>
                <w:kern w:val="0"/>
                <w:sz w:val="12"/>
                <w:szCs w:val="22"/>
                <w:lang w:eastAsia="en-US"/>
              </w:rPr>
            </w:pPr>
          </w:p>
        </w:tc>
        <w:tc>
          <w:tcPr>
            <w:tcW w:w="850" w:type="dxa"/>
          </w:tcPr>
          <w:p w14:paraId="14B8862A">
            <w:pPr>
              <w:autoSpaceDE w:val="0"/>
              <w:autoSpaceDN w:val="0"/>
              <w:spacing w:line="240" w:lineRule="exact"/>
              <w:jc w:val="left"/>
              <w:rPr>
                <w:rFonts w:hAnsi="Arial" w:eastAsia="Arial" w:cs="Arial"/>
                <w:kern w:val="0"/>
                <w:sz w:val="12"/>
                <w:szCs w:val="22"/>
                <w:lang w:eastAsia="en-US"/>
              </w:rPr>
            </w:pPr>
          </w:p>
        </w:tc>
        <w:tc>
          <w:tcPr>
            <w:tcW w:w="956" w:type="dxa"/>
          </w:tcPr>
          <w:p w14:paraId="05FFB069">
            <w:pPr>
              <w:autoSpaceDE w:val="0"/>
              <w:autoSpaceDN w:val="0"/>
              <w:spacing w:line="240" w:lineRule="exact"/>
              <w:jc w:val="left"/>
              <w:rPr>
                <w:rFonts w:hAnsi="Arial" w:eastAsia="Arial" w:cs="Arial"/>
                <w:kern w:val="0"/>
                <w:sz w:val="12"/>
                <w:szCs w:val="22"/>
                <w:lang w:eastAsia="en-US"/>
              </w:rPr>
            </w:pPr>
          </w:p>
        </w:tc>
        <w:tc>
          <w:tcPr>
            <w:tcW w:w="1276" w:type="dxa"/>
          </w:tcPr>
          <w:p w14:paraId="3D1F53A2">
            <w:pPr>
              <w:autoSpaceDE w:val="0"/>
              <w:autoSpaceDN w:val="0"/>
              <w:spacing w:line="240" w:lineRule="exact"/>
              <w:jc w:val="left"/>
              <w:rPr>
                <w:rFonts w:hAnsi="Arial" w:eastAsia="Arial" w:cs="Arial"/>
                <w:kern w:val="0"/>
                <w:sz w:val="12"/>
                <w:szCs w:val="22"/>
                <w:lang w:eastAsia="en-US"/>
              </w:rPr>
            </w:pPr>
          </w:p>
        </w:tc>
        <w:tc>
          <w:tcPr>
            <w:tcW w:w="992" w:type="dxa"/>
          </w:tcPr>
          <w:p w14:paraId="75D83D1F">
            <w:pPr>
              <w:autoSpaceDE w:val="0"/>
              <w:autoSpaceDN w:val="0"/>
              <w:spacing w:line="240" w:lineRule="exact"/>
              <w:jc w:val="left"/>
              <w:rPr>
                <w:rFonts w:hAnsi="Arial" w:eastAsia="Arial" w:cs="Arial"/>
                <w:kern w:val="0"/>
                <w:sz w:val="12"/>
                <w:szCs w:val="22"/>
                <w:lang w:eastAsia="en-US"/>
              </w:rPr>
            </w:pPr>
          </w:p>
        </w:tc>
        <w:tc>
          <w:tcPr>
            <w:tcW w:w="1418" w:type="dxa"/>
          </w:tcPr>
          <w:p w14:paraId="03ADD536">
            <w:pPr>
              <w:autoSpaceDE w:val="0"/>
              <w:autoSpaceDN w:val="0"/>
              <w:spacing w:line="240" w:lineRule="exact"/>
              <w:jc w:val="left"/>
              <w:rPr>
                <w:rFonts w:hAnsi="Arial" w:eastAsia="Arial" w:cs="Arial"/>
                <w:kern w:val="0"/>
                <w:sz w:val="12"/>
                <w:szCs w:val="22"/>
                <w:lang w:eastAsia="en-US"/>
              </w:rPr>
            </w:pPr>
          </w:p>
        </w:tc>
      </w:tr>
    </w:tbl>
    <w:p w14:paraId="090ED811">
      <w:pPr>
        <w:autoSpaceDE w:val="0"/>
        <w:autoSpaceDN w:val="0"/>
        <w:spacing w:line="240" w:lineRule="exact"/>
        <w:ind w:left="137"/>
        <w:jc w:val="left"/>
        <w:rPr>
          <w:rFonts w:ascii="Arial" w:hAnsi="Arial" w:eastAsia="Arial" w:cs="Arial"/>
          <w:kern w:val="0"/>
          <w:sz w:val="16"/>
          <w:szCs w:val="22"/>
        </w:rPr>
      </w:pPr>
      <w:r>
        <w:rPr>
          <w:rFonts w:ascii="Arial" w:hAnsi="Arial" w:eastAsia="Arial" w:cs="Arial"/>
          <w:kern w:val="0"/>
          <w:position w:val="2"/>
          <w:sz w:val="16"/>
          <w:szCs w:val="22"/>
          <w:lang w:eastAsia="en-US"/>
        </w:rPr>
        <w:t xml:space="preserve">* </w:t>
      </w:r>
      <w:r>
        <w:rPr>
          <w:rFonts w:hint="eastAsia"/>
          <w:spacing w:val="-8"/>
          <w:sz w:val="16"/>
          <w:szCs w:val="16"/>
        </w:rPr>
        <w:t>参见M</w:t>
      </w:r>
      <w:r>
        <w:rPr>
          <w:spacing w:val="-8"/>
          <w:sz w:val="16"/>
          <w:szCs w:val="16"/>
        </w:rPr>
        <w:t>EPC.355(78)</w:t>
      </w:r>
      <w:r>
        <w:rPr>
          <w:rFonts w:hint="eastAsia"/>
          <w:spacing w:val="-8"/>
          <w:sz w:val="16"/>
          <w:szCs w:val="16"/>
        </w:rPr>
        <w:t>导则中有关</w:t>
      </w:r>
      <w:r>
        <w:rPr>
          <w:rFonts w:ascii="Arial" w:hAnsi="Arial" w:eastAsia="Arial" w:cs="Arial"/>
          <w:i/>
          <w:kern w:val="0"/>
          <w:position w:val="2"/>
          <w:sz w:val="16"/>
          <w:szCs w:val="22"/>
          <w:lang w:eastAsia="en-US"/>
        </w:rPr>
        <w:t>FC</w:t>
      </w:r>
      <w:r>
        <w:rPr>
          <w:rFonts w:ascii="Arial" w:hAnsi="Arial" w:eastAsia="Arial" w:cs="Arial"/>
          <w:i/>
          <w:kern w:val="0"/>
          <w:sz w:val="10"/>
          <w:szCs w:val="22"/>
          <w:lang w:eastAsia="en-US"/>
        </w:rPr>
        <w:t>voyage</w:t>
      </w:r>
      <w:r>
        <w:rPr>
          <w:rFonts w:ascii="Arial" w:hAnsi="Arial" w:eastAsia="Arial" w:cs="Arial"/>
          <w:i/>
          <w:kern w:val="0"/>
          <w:position w:val="2"/>
          <w:sz w:val="16"/>
          <w:szCs w:val="22"/>
          <w:lang w:eastAsia="en-US"/>
        </w:rPr>
        <w:t>, FC</w:t>
      </w:r>
      <w:r>
        <w:rPr>
          <w:rFonts w:ascii="Arial" w:hAnsi="Arial" w:eastAsia="Arial" w:cs="Arial"/>
          <w:i/>
          <w:kern w:val="0"/>
          <w:sz w:val="10"/>
          <w:szCs w:val="22"/>
          <w:lang w:eastAsia="en-US"/>
        </w:rPr>
        <w:t>electrical</w:t>
      </w:r>
      <w:r>
        <w:rPr>
          <w:rFonts w:hint="eastAsia" w:ascii="宋体" w:hAnsi="宋体" w:cs="宋体"/>
          <w:i/>
          <w:kern w:val="0"/>
          <w:position w:val="2"/>
          <w:sz w:val="16"/>
          <w:szCs w:val="22"/>
        </w:rPr>
        <w:t>、</w:t>
      </w:r>
      <w:r>
        <w:rPr>
          <w:rFonts w:ascii="Arial" w:hAnsi="Arial" w:eastAsia="Arial" w:cs="Arial"/>
          <w:i/>
          <w:kern w:val="0"/>
          <w:position w:val="2"/>
          <w:sz w:val="16"/>
          <w:szCs w:val="22"/>
          <w:lang w:eastAsia="en-US"/>
        </w:rPr>
        <w:t xml:space="preserve"> FC</w:t>
      </w:r>
      <w:r>
        <w:rPr>
          <w:rFonts w:hint="eastAsia" w:ascii="Arial" w:hAnsi="Arial" w:cs="Arial"/>
          <w:i/>
          <w:kern w:val="0"/>
          <w:sz w:val="10"/>
          <w:szCs w:val="22"/>
        </w:rPr>
        <w:t>boilers</w:t>
      </w:r>
      <w:r>
        <w:rPr>
          <w:rFonts w:ascii="Arial" w:hAnsi="Arial" w:eastAsia="Arial" w:cs="Arial"/>
          <w:i/>
          <w:spacing w:val="-1"/>
          <w:kern w:val="0"/>
          <w:sz w:val="10"/>
          <w:szCs w:val="22"/>
          <w:lang w:eastAsia="en-US"/>
        </w:rPr>
        <w:t xml:space="preserve"> </w:t>
      </w:r>
      <w:r>
        <w:rPr>
          <w:rFonts w:hint="eastAsia" w:ascii="宋体" w:hAnsi="宋体" w:cs="宋体"/>
          <w:kern w:val="0"/>
          <w:position w:val="2"/>
          <w:sz w:val="16"/>
          <w:szCs w:val="22"/>
        </w:rPr>
        <w:t>和</w:t>
      </w:r>
      <w:r>
        <w:rPr>
          <w:rFonts w:ascii="Arial" w:hAnsi="Arial" w:eastAsia="Arial" w:cs="Arial"/>
          <w:spacing w:val="-1"/>
          <w:kern w:val="0"/>
          <w:position w:val="2"/>
          <w:sz w:val="16"/>
          <w:szCs w:val="22"/>
          <w:lang w:eastAsia="en-US"/>
        </w:rPr>
        <w:t xml:space="preserve"> </w:t>
      </w:r>
      <w:r>
        <w:rPr>
          <w:rFonts w:ascii="Arial" w:hAnsi="Arial" w:eastAsia="Arial" w:cs="Arial"/>
          <w:i/>
          <w:kern w:val="0"/>
          <w:position w:val="2"/>
          <w:sz w:val="16"/>
          <w:szCs w:val="22"/>
          <w:lang w:eastAsia="en-US"/>
        </w:rPr>
        <w:t>FC</w:t>
      </w:r>
      <w:r>
        <w:rPr>
          <w:rFonts w:ascii="Arial" w:hAnsi="Arial" w:eastAsia="Arial" w:cs="Arial"/>
          <w:i/>
          <w:kern w:val="0"/>
          <w:sz w:val="10"/>
          <w:szCs w:val="22"/>
          <w:lang w:eastAsia="en-US"/>
        </w:rPr>
        <w:t>others</w:t>
      </w:r>
      <w:r>
        <w:rPr>
          <w:rFonts w:ascii="Arial" w:hAnsi="Arial" w:eastAsia="Arial" w:cs="Arial"/>
          <w:i/>
          <w:spacing w:val="19"/>
          <w:kern w:val="0"/>
          <w:sz w:val="10"/>
          <w:szCs w:val="22"/>
          <w:lang w:eastAsia="en-US"/>
        </w:rPr>
        <w:t xml:space="preserve"> </w:t>
      </w:r>
      <w:r>
        <w:rPr>
          <w:rFonts w:hint="eastAsia" w:ascii="宋体" w:hAnsi="宋体" w:cs="宋体"/>
          <w:kern w:val="0"/>
          <w:position w:val="2"/>
          <w:sz w:val="16"/>
          <w:szCs w:val="22"/>
        </w:rPr>
        <w:t>的计算。</w:t>
      </w:r>
    </w:p>
    <w:p w14:paraId="1983C644">
      <w:pPr>
        <w:autoSpaceDE w:val="0"/>
        <w:autoSpaceDN w:val="0"/>
        <w:spacing w:line="240" w:lineRule="exact"/>
        <w:ind w:left="137"/>
        <w:jc w:val="left"/>
        <w:rPr>
          <w:rFonts w:ascii="Arial" w:hAnsi="Arial" w:eastAsia="Arial" w:cs="Arial"/>
          <w:kern w:val="0"/>
          <w:sz w:val="16"/>
          <w:szCs w:val="22"/>
        </w:rPr>
      </w:pPr>
      <w:r>
        <w:rPr>
          <w:rFonts w:ascii="Arial" w:hAnsi="Arial" w:eastAsia="Arial" w:cs="Arial"/>
          <w:kern w:val="0"/>
          <w:position w:val="2"/>
          <w:sz w:val="16"/>
          <w:szCs w:val="22"/>
        </w:rPr>
        <w:t>**</w:t>
      </w:r>
      <w:r>
        <w:rPr>
          <w:rFonts w:ascii="Arial" w:hAnsi="Arial" w:eastAsia="Arial" w:cs="Arial"/>
          <w:spacing w:val="-5"/>
          <w:kern w:val="0"/>
          <w:position w:val="2"/>
          <w:sz w:val="16"/>
          <w:szCs w:val="22"/>
        </w:rPr>
        <w:t xml:space="preserve"> </w:t>
      </w:r>
      <w:r>
        <w:rPr>
          <w:rFonts w:hint="eastAsia"/>
          <w:spacing w:val="-8"/>
          <w:sz w:val="16"/>
          <w:szCs w:val="16"/>
        </w:rPr>
        <w:t>参见M</w:t>
      </w:r>
      <w:r>
        <w:rPr>
          <w:spacing w:val="-8"/>
          <w:sz w:val="16"/>
          <w:szCs w:val="16"/>
        </w:rPr>
        <w:t>EPC.355(78)</w:t>
      </w:r>
      <w:r>
        <w:rPr>
          <w:rFonts w:hint="eastAsia"/>
          <w:spacing w:val="-8"/>
          <w:sz w:val="16"/>
          <w:szCs w:val="16"/>
        </w:rPr>
        <w:t>导则中有关</w:t>
      </w:r>
      <w:r>
        <w:rPr>
          <w:rFonts w:ascii="Arial" w:hAnsi="Arial" w:eastAsia="Arial" w:cs="Arial"/>
          <w:i/>
          <w:kern w:val="0"/>
          <w:position w:val="2"/>
          <w:sz w:val="16"/>
          <w:szCs w:val="22"/>
        </w:rPr>
        <w:t>AF</w:t>
      </w:r>
      <w:r>
        <w:rPr>
          <w:rFonts w:ascii="Arial" w:hAnsi="Arial" w:eastAsia="Arial" w:cs="Arial"/>
          <w:i/>
          <w:kern w:val="0"/>
          <w:sz w:val="10"/>
          <w:szCs w:val="22"/>
        </w:rPr>
        <w:t>Tanker,STS</w:t>
      </w:r>
      <w:r>
        <w:rPr>
          <w:rFonts w:ascii="Arial" w:hAnsi="Arial" w:eastAsia="Arial" w:cs="Arial"/>
          <w:i/>
          <w:spacing w:val="11"/>
          <w:kern w:val="0"/>
          <w:sz w:val="10"/>
          <w:szCs w:val="22"/>
        </w:rPr>
        <w:t xml:space="preserve"> </w:t>
      </w:r>
      <w:r>
        <w:rPr>
          <w:rFonts w:hint="eastAsia" w:ascii="宋体" w:hAnsi="宋体" w:cs="宋体"/>
          <w:kern w:val="0"/>
          <w:position w:val="2"/>
          <w:sz w:val="16"/>
          <w:szCs w:val="22"/>
        </w:rPr>
        <w:t>的计算。</w:t>
      </w:r>
    </w:p>
    <w:p w14:paraId="6F59DA1E">
      <w:pPr>
        <w:autoSpaceDE w:val="0"/>
        <w:autoSpaceDN w:val="0"/>
        <w:spacing w:line="240" w:lineRule="exact"/>
        <w:ind w:left="137"/>
        <w:jc w:val="left"/>
        <w:rPr>
          <w:rFonts w:ascii="Arial" w:hAnsi="Arial" w:eastAsia="Arial" w:cs="Arial"/>
          <w:kern w:val="0"/>
          <w:sz w:val="16"/>
          <w:szCs w:val="22"/>
        </w:rPr>
      </w:pPr>
      <w:r>
        <w:rPr>
          <w:rFonts w:ascii="Arial" w:hAnsi="Arial" w:eastAsia="Arial" w:cs="Arial"/>
          <w:kern w:val="0"/>
          <w:sz w:val="16"/>
          <w:szCs w:val="22"/>
        </w:rPr>
        <w:t>***</w:t>
      </w:r>
      <w:r>
        <w:rPr>
          <w:rFonts w:ascii="Arial" w:hAnsi="Arial" w:eastAsia="Arial" w:cs="Arial"/>
          <w:spacing w:val="-5"/>
          <w:kern w:val="0"/>
          <w:sz w:val="16"/>
          <w:szCs w:val="22"/>
        </w:rPr>
        <w:t xml:space="preserve"> </w:t>
      </w:r>
      <w:r>
        <w:rPr>
          <w:rFonts w:hint="eastAsia"/>
          <w:spacing w:val="-5"/>
          <w:sz w:val="16"/>
          <w:szCs w:val="16"/>
        </w:rPr>
        <w:t>参见</w:t>
      </w:r>
      <w:r>
        <w:rPr>
          <w:rFonts w:hint="eastAsia"/>
          <w:sz w:val="16"/>
          <w:szCs w:val="16"/>
          <w:u w:val="single"/>
        </w:rPr>
        <w:t>2022</w:t>
      </w:r>
      <w:r>
        <w:rPr>
          <w:rFonts w:hint="eastAsia"/>
          <w:sz w:val="16"/>
          <w:szCs w:val="16"/>
        </w:rPr>
        <w:t>关于新船设计能效指数的计算导则及修正案中规定的燃料种类。</w:t>
      </w:r>
    </w:p>
    <w:p w14:paraId="18A37BCD">
      <w:pPr>
        <w:widowControl/>
        <w:jc w:val="center"/>
        <w:rPr>
          <w:rFonts w:ascii="Arial" w:hAnsi="Arial" w:eastAsia="Arial" w:cs="Arial"/>
          <w:kern w:val="0"/>
          <w:sz w:val="22"/>
          <w:szCs w:val="22"/>
        </w:rPr>
      </w:pPr>
    </w:p>
    <w:p w14:paraId="7CDA2369">
      <w:pPr>
        <w:widowControl/>
        <w:jc w:val="center"/>
        <w:rPr>
          <w:rFonts w:eastAsia="Arial"/>
          <w:kern w:val="0"/>
          <w:sz w:val="22"/>
          <w:szCs w:val="22"/>
          <w:lang w:eastAsia="en-US"/>
        </w:rPr>
      </w:pPr>
      <w:r>
        <w:rPr>
          <w:rFonts w:eastAsia="Arial"/>
          <w:kern w:val="0"/>
          <w:sz w:val="22"/>
          <w:szCs w:val="22"/>
          <w:lang w:eastAsia="en-US"/>
        </w:rPr>
        <w:t>SAMPLE</w:t>
      </w:r>
      <w:r>
        <w:rPr>
          <w:rFonts w:eastAsia="Arial"/>
          <w:spacing w:val="-5"/>
          <w:kern w:val="0"/>
          <w:sz w:val="22"/>
          <w:szCs w:val="22"/>
          <w:lang w:eastAsia="en-US"/>
        </w:rPr>
        <w:t xml:space="preserve"> </w:t>
      </w:r>
      <w:r>
        <w:rPr>
          <w:rFonts w:eastAsia="Arial"/>
          <w:kern w:val="0"/>
          <w:sz w:val="22"/>
          <w:szCs w:val="22"/>
          <w:lang w:eastAsia="en-US"/>
        </w:rPr>
        <w:t>OF</w:t>
      </w:r>
      <w:r>
        <w:rPr>
          <w:rFonts w:eastAsia="Arial"/>
          <w:spacing w:val="-3"/>
          <w:kern w:val="0"/>
          <w:sz w:val="22"/>
          <w:szCs w:val="22"/>
          <w:lang w:eastAsia="en-US"/>
        </w:rPr>
        <w:t xml:space="preserve"> </w:t>
      </w:r>
      <w:r>
        <w:rPr>
          <w:rFonts w:eastAsia="Arial"/>
          <w:kern w:val="0"/>
          <w:sz w:val="22"/>
          <w:szCs w:val="22"/>
          <w:lang w:eastAsia="en-US"/>
        </w:rPr>
        <w:t>THE</w:t>
      </w:r>
      <w:r>
        <w:rPr>
          <w:rFonts w:eastAsia="Arial"/>
          <w:spacing w:val="-5"/>
          <w:kern w:val="0"/>
          <w:sz w:val="22"/>
          <w:szCs w:val="22"/>
          <w:lang w:eastAsia="en-US"/>
        </w:rPr>
        <w:t xml:space="preserve"> </w:t>
      </w:r>
      <w:r>
        <w:rPr>
          <w:rFonts w:eastAsia="Arial"/>
          <w:kern w:val="0"/>
          <w:sz w:val="22"/>
          <w:szCs w:val="22"/>
          <w:lang w:eastAsia="en-US"/>
        </w:rPr>
        <w:t>AGGREGATED</w:t>
      </w:r>
      <w:r>
        <w:rPr>
          <w:rFonts w:eastAsia="Arial"/>
          <w:spacing w:val="-3"/>
          <w:kern w:val="0"/>
          <w:sz w:val="22"/>
          <w:szCs w:val="22"/>
          <w:lang w:eastAsia="en-US"/>
        </w:rPr>
        <w:t xml:space="preserve"> </w:t>
      </w:r>
      <w:r>
        <w:rPr>
          <w:rFonts w:eastAsia="Arial"/>
          <w:kern w:val="0"/>
          <w:sz w:val="22"/>
          <w:szCs w:val="22"/>
          <w:lang w:eastAsia="en-US"/>
        </w:rPr>
        <w:t>DATA</w:t>
      </w:r>
      <w:r>
        <w:rPr>
          <w:rFonts w:eastAsia="Arial"/>
          <w:spacing w:val="-5"/>
          <w:kern w:val="0"/>
          <w:sz w:val="22"/>
          <w:szCs w:val="22"/>
          <w:lang w:eastAsia="en-US"/>
        </w:rPr>
        <w:t xml:space="preserve"> </w:t>
      </w:r>
      <w:r>
        <w:rPr>
          <w:rFonts w:eastAsia="Arial"/>
          <w:kern w:val="0"/>
          <w:sz w:val="22"/>
          <w:szCs w:val="22"/>
          <w:lang w:eastAsia="en-US"/>
        </w:rPr>
        <w:t>BEFORE</w:t>
      </w:r>
      <w:r>
        <w:rPr>
          <w:rFonts w:eastAsia="Arial"/>
          <w:spacing w:val="-1"/>
          <w:kern w:val="0"/>
          <w:sz w:val="22"/>
          <w:szCs w:val="22"/>
          <w:lang w:eastAsia="en-US"/>
        </w:rPr>
        <w:t xml:space="preserve"> </w:t>
      </w:r>
      <w:r>
        <w:rPr>
          <w:rFonts w:eastAsia="Arial"/>
          <w:kern w:val="0"/>
          <w:sz w:val="22"/>
          <w:szCs w:val="22"/>
          <w:lang w:eastAsia="en-US"/>
        </w:rPr>
        <w:t>TRANSFER</w:t>
      </w:r>
      <w:r>
        <w:rPr>
          <w:rFonts w:eastAsia="Arial"/>
          <w:spacing w:val="-3"/>
          <w:kern w:val="0"/>
          <w:sz w:val="22"/>
          <w:szCs w:val="22"/>
          <w:lang w:eastAsia="en-US"/>
        </w:rPr>
        <w:t xml:space="preserve"> </w:t>
      </w:r>
      <w:r>
        <w:rPr>
          <w:rFonts w:eastAsia="Arial"/>
          <w:kern w:val="0"/>
          <w:sz w:val="22"/>
          <w:szCs w:val="22"/>
          <w:lang w:eastAsia="en-US"/>
        </w:rPr>
        <w:t>OF</w:t>
      </w:r>
      <w:r>
        <w:rPr>
          <w:rFonts w:eastAsia="Arial"/>
          <w:spacing w:val="-3"/>
          <w:kern w:val="0"/>
          <w:sz w:val="22"/>
          <w:szCs w:val="22"/>
          <w:lang w:eastAsia="en-US"/>
        </w:rPr>
        <w:t xml:space="preserve"> </w:t>
      </w:r>
      <w:r>
        <w:rPr>
          <w:rFonts w:eastAsia="Arial"/>
          <w:kern w:val="0"/>
          <w:sz w:val="22"/>
          <w:szCs w:val="22"/>
          <w:lang w:eastAsia="en-US"/>
        </w:rPr>
        <w:t>FLAG/COMPANY</w:t>
      </w:r>
    </w:p>
    <w:tbl>
      <w:tblPr>
        <w:tblStyle w:val="33"/>
        <w:tblW w:w="1403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28"/>
        <w:gridCol w:w="1224"/>
        <w:gridCol w:w="1043"/>
        <w:gridCol w:w="1083"/>
        <w:gridCol w:w="978"/>
        <w:gridCol w:w="1148"/>
        <w:gridCol w:w="851"/>
        <w:gridCol w:w="887"/>
        <w:gridCol w:w="850"/>
        <w:gridCol w:w="956"/>
        <w:gridCol w:w="1276"/>
        <w:gridCol w:w="992"/>
        <w:gridCol w:w="1418"/>
      </w:tblGrid>
      <w:tr w14:paraId="0DF3A5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1328" w:type="dxa"/>
            <w:vMerge w:val="restart"/>
          </w:tcPr>
          <w:p w14:paraId="578D6269">
            <w:pPr>
              <w:tabs>
                <w:tab w:val="left" w:pos="930"/>
              </w:tabs>
              <w:autoSpaceDE w:val="0"/>
              <w:autoSpaceDN w:val="0"/>
              <w:spacing w:line="240" w:lineRule="exact"/>
              <w:ind w:left="105"/>
              <w:jc w:val="left"/>
              <w:rPr>
                <w:rFonts w:eastAsia="Arial"/>
                <w:kern w:val="0"/>
                <w:sz w:val="16"/>
                <w:szCs w:val="22"/>
                <w:lang w:eastAsia="en-US"/>
              </w:rPr>
            </w:pPr>
            <w:r>
              <w:rPr>
                <w:rFonts w:eastAsia="Arial"/>
                <w:spacing w:val="-4"/>
                <w:kern w:val="0"/>
                <w:sz w:val="16"/>
                <w:szCs w:val="22"/>
                <w:lang w:eastAsia="en-US"/>
              </w:rPr>
              <w:t xml:space="preserve">Date </w:t>
            </w:r>
            <w:r>
              <w:rPr>
                <w:rFonts w:eastAsia="Arial"/>
                <w:spacing w:val="-5"/>
                <w:kern w:val="0"/>
                <w:sz w:val="16"/>
                <w:szCs w:val="22"/>
                <w:lang w:eastAsia="en-US"/>
              </w:rPr>
              <w:t xml:space="preserve">of </w:t>
            </w:r>
            <w:r>
              <w:rPr>
                <w:rFonts w:eastAsia="Arial"/>
                <w:spacing w:val="-2"/>
                <w:kern w:val="0"/>
                <w:sz w:val="16"/>
                <w:szCs w:val="22"/>
                <w:lang w:eastAsia="en-US"/>
              </w:rPr>
              <w:t xml:space="preserve">transfer </w:t>
            </w:r>
            <w:r>
              <w:rPr>
                <w:rFonts w:eastAsia="Arial"/>
                <w:spacing w:val="-2"/>
                <w:w w:val="95"/>
                <w:kern w:val="0"/>
                <w:sz w:val="16"/>
                <w:szCs w:val="22"/>
                <w:lang w:eastAsia="en-US"/>
              </w:rPr>
              <w:t>(dd/mm/yyyy)</w:t>
            </w:r>
          </w:p>
        </w:tc>
        <w:tc>
          <w:tcPr>
            <w:tcW w:w="1224" w:type="dxa"/>
            <w:vMerge w:val="restart"/>
          </w:tcPr>
          <w:p w14:paraId="66054C4E">
            <w:pPr>
              <w:tabs>
                <w:tab w:val="left" w:pos="829"/>
              </w:tabs>
              <w:autoSpaceDE w:val="0"/>
              <w:autoSpaceDN w:val="0"/>
              <w:spacing w:line="240" w:lineRule="exact"/>
              <w:ind w:left="105" w:right="103"/>
              <w:jc w:val="left"/>
              <w:rPr>
                <w:rFonts w:eastAsia="Arial"/>
                <w:kern w:val="0"/>
                <w:sz w:val="16"/>
                <w:szCs w:val="22"/>
                <w:lang w:eastAsia="en-US"/>
              </w:rPr>
            </w:pPr>
            <w:r>
              <w:rPr>
                <w:rFonts w:eastAsia="Arial"/>
                <w:spacing w:val="-4"/>
                <w:kern w:val="0"/>
                <w:sz w:val="16"/>
                <w:szCs w:val="22"/>
                <w:lang w:eastAsia="en-US"/>
              </w:rPr>
              <w:t xml:space="preserve">Type </w:t>
            </w:r>
            <w:r>
              <w:rPr>
                <w:rFonts w:eastAsia="Arial"/>
                <w:spacing w:val="-6"/>
                <w:kern w:val="0"/>
                <w:sz w:val="16"/>
                <w:szCs w:val="22"/>
                <w:lang w:eastAsia="en-US"/>
              </w:rPr>
              <w:t xml:space="preserve">of </w:t>
            </w:r>
            <w:r>
              <w:rPr>
                <w:rFonts w:eastAsia="Arial"/>
                <w:spacing w:val="-2"/>
                <w:kern w:val="0"/>
                <w:sz w:val="16"/>
                <w:szCs w:val="22"/>
                <w:lang w:eastAsia="en-US"/>
              </w:rPr>
              <w:t>transfer (flag/ company/ both)</w:t>
            </w:r>
          </w:p>
        </w:tc>
        <w:tc>
          <w:tcPr>
            <w:tcW w:w="2126" w:type="dxa"/>
            <w:gridSpan w:val="2"/>
          </w:tcPr>
          <w:p w14:paraId="744D3755">
            <w:pPr>
              <w:autoSpaceDE w:val="0"/>
              <w:autoSpaceDN w:val="0"/>
              <w:spacing w:line="240" w:lineRule="exact"/>
              <w:ind w:left="109"/>
              <w:jc w:val="left"/>
              <w:rPr>
                <w:rFonts w:eastAsia="Arial"/>
                <w:kern w:val="0"/>
                <w:sz w:val="16"/>
                <w:szCs w:val="22"/>
                <w:lang w:eastAsia="en-US"/>
              </w:rPr>
            </w:pPr>
            <w:r>
              <w:rPr>
                <w:rFonts w:eastAsia="Arial"/>
                <w:kern w:val="0"/>
                <w:sz w:val="16"/>
                <w:szCs w:val="22"/>
                <w:lang w:eastAsia="en-US"/>
              </w:rPr>
              <w:t>Reporting</w:t>
            </w:r>
            <w:r>
              <w:rPr>
                <w:rFonts w:eastAsia="Arial"/>
                <w:spacing w:val="-11"/>
                <w:kern w:val="0"/>
                <w:sz w:val="16"/>
                <w:szCs w:val="22"/>
                <w:lang w:eastAsia="en-US"/>
              </w:rPr>
              <w:t xml:space="preserve"> </w:t>
            </w:r>
            <w:r>
              <w:rPr>
                <w:rFonts w:eastAsia="Arial"/>
                <w:spacing w:val="-2"/>
                <w:kern w:val="0"/>
                <w:sz w:val="16"/>
                <w:szCs w:val="22"/>
                <w:lang w:eastAsia="en-US"/>
              </w:rPr>
              <w:t>period</w:t>
            </w:r>
          </w:p>
        </w:tc>
        <w:tc>
          <w:tcPr>
            <w:tcW w:w="2126" w:type="dxa"/>
            <w:gridSpan w:val="2"/>
          </w:tcPr>
          <w:p w14:paraId="5150A067">
            <w:pPr>
              <w:tabs>
                <w:tab w:val="left" w:pos="1130"/>
              </w:tabs>
              <w:autoSpaceDE w:val="0"/>
              <w:autoSpaceDN w:val="0"/>
              <w:spacing w:line="240" w:lineRule="exact"/>
              <w:ind w:left="104" w:right="105"/>
              <w:jc w:val="left"/>
              <w:rPr>
                <w:rFonts w:eastAsia="Arial"/>
                <w:kern w:val="0"/>
                <w:sz w:val="16"/>
                <w:szCs w:val="22"/>
                <w:lang w:eastAsia="en-US"/>
              </w:rPr>
            </w:pPr>
            <w:r>
              <w:rPr>
                <w:rFonts w:eastAsia="Arial"/>
                <w:spacing w:val="-2"/>
                <w:kern w:val="0"/>
                <w:sz w:val="16"/>
                <w:szCs w:val="22"/>
                <w:lang w:eastAsia="en-US"/>
              </w:rPr>
              <w:t>Distance Travelled (n.m)</w:t>
            </w:r>
          </w:p>
        </w:tc>
        <w:tc>
          <w:tcPr>
            <w:tcW w:w="851" w:type="dxa"/>
            <w:vMerge w:val="restart"/>
          </w:tcPr>
          <w:p w14:paraId="1D26783F">
            <w:pPr>
              <w:autoSpaceDE w:val="0"/>
              <w:autoSpaceDN w:val="0"/>
              <w:spacing w:line="240" w:lineRule="exact"/>
              <w:ind w:left="103" w:right="143"/>
              <w:jc w:val="left"/>
              <w:rPr>
                <w:rFonts w:eastAsia="Arial"/>
                <w:kern w:val="0"/>
                <w:sz w:val="16"/>
                <w:szCs w:val="22"/>
                <w:lang w:eastAsia="en-US"/>
              </w:rPr>
            </w:pPr>
            <w:r>
              <w:rPr>
                <w:rFonts w:eastAsia="Arial"/>
                <w:spacing w:val="-2"/>
                <w:kern w:val="0"/>
                <w:sz w:val="16"/>
                <w:szCs w:val="22"/>
                <w:lang w:eastAsia="en-US"/>
              </w:rPr>
              <w:t xml:space="preserve">Hours under </w:t>
            </w:r>
            <w:r>
              <w:rPr>
                <w:rFonts w:eastAsia="Arial"/>
                <w:spacing w:val="-4"/>
                <w:kern w:val="0"/>
                <w:sz w:val="16"/>
                <w:szCs w:val="22"/>
                <w:lang w:eastAsia="en-US"/>
              </w:rPr>
              <w:t xml:space="preserve">way </w:t>
            </w:r>
            <w:r>
              <w:rPr>
                <w:rFonts w:eastAsia="Arial"/>
                <w:spacing w:val="-2"/>
                <w:w w:val="95"/>
                <w:kern w:val="0"/>
                <w:sz w:val="16"/>
                <w:szCs w:val="22"/>
                <w:lang w:eastAsia="en-US"/>
              </w:rPr>
              <w:t>(hh:mm)</w:t>
            </w:r>
          </w:p>
        </w:tc>
        <w:tc>
          <w:tcPr>
            <w:tcW w:w="6379" w:type="dxa"/>
            <w:gridSpan w:val="6"/>
          </w:tcPr>
          <w:p w14:paraId="67DFC0C8">
            <w:pPr>
              <w:autoSpaceDE w:val="0"/>
              <w:autoSpaceDN w:val="0"/>
              <w:spacing w:line="240" w:lineRule="exact"/>
              <w:ind w:left="1740"/>
              <w:jc w:val="left"/>
              <w:rPr>
                <w:rFonts w:eastAsia="Arial"/>
                <w:kern w:val="0"/>
                <w:sz w:val="16"/>
                <w:szCs w:val="22"/>
                <w:lang w:eastAsia="en-US"/>
              </w:rPr>
            </w:pPr>
            <w:r>
              <w:rPr>
                <w:rFonts w:eastAsia="Arial"/>
                <w:kern w:val="0"/>
                <w:sz w:val="16"/>
                <w:szCs w:val="22"/>
                <w:lang w:eastAsia="en-US"/>
              </w:rPr>
              <w:t>Fuel</w:t>
            </w:r>
            <w:r>
              <w:rPr>
                <w:rFonts w:eastAsia="Arial"/>
                <w:spacing w:val="-9"/>
                <w:kern w:val="0"/>
                <w:sz w:val="16"/>
                <w:szCs w:val="22"/>
                <w:lang w:eastAsia="en-US"/>
              </w:rPr>
              <w:t xml:space="preserve"> </w:t>
            </w:r>
            <w:r>
              <w:rPr>
                <w:rFonts w:eastAsia="Arial"/>
                <w:kern w:val="0"/>
                <w:sz w:val="16"/>
                <w:szCs w:val="22"/>
                <w:lang w:eastAsia="en-US"/>
              </w:rPr>
              <w:t>consumption</w:t>
            </w:r>
            <w:r>
              <w:rPr>
                <w:rFonts w:eastAsia="Arial"/>
                <w:spacing w:val="-8"/>
                <w:kern w:val="0"/>
                <w:sz w:val="16"/>
                <w:szCs w:val="22"/>
                <w:lang w:eastAsia="en-US"/>
              </w:rPr>
              <w:t xml:space="preserve"> </w:t>
            </w:r>
            <w:r>
              <w:rPr>
                <w:rFonts w:eastAsia="Arial"/>
                <w:kern w:val="0"/>
                <w:sz w:val="16"/>
                <w:szCs w:val="22"/>
                <w:lang w:eastAsia="en-US"/>
              </w:rPr>
              <w:t>(metric</w:t>
            </w:r>
            <w:r>
              <w:rPr>
                <w:rFonts w:eastAsia="Arial"/>
                <w:spacing w:val="-1"/>
                <w:kern w:val="0"/>
                <w:sz w:val="16"/>
                <w:szCs w:val="22"/>
                <w:lang w:eastAsia="en-US"/>
              </w:rPr>
              <w:t xml:space="preserve"> </w:t>
            </w:r>
            <w:r>
              <w:rPr>
                <w:rFonts w:eastAsia="Arial"/>
                <w:spacing w:val="-4"/>
                <w:kern w:val="0"/>
                <w:sz w:val="16"/>
                <w:szCs w:val="22"/>
                <w:lang w:eastAsia="en-US"/>
              </w:rPr>
              <w:t>tons)</w:t>
            </w:r>
          </w:p>
        </w:tc>
      </w:tr>
      <w:tr w14:paraId="378E48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1328" w:type="dxa"/>
            <w:vMerge w:val="continue"/>
            <w:tcBorders>
              <w:top w:val="nil"/>
            </w:tcBorders>
          </w:tcPr>
          <w:p w14:paraId="572D8271">
            <w:pPr>
              <w:autoSpaceDE w:val="0"/>
              <w:autoSpaceDN w:val="0"/>
              <w:spacing w:line="240" w:lineRule="exact"/>
              <w:jc w:val="left"/>
              <w:rPr>
                <w:rFonts w:eastAsia="Arial"/>
                <w:kern w:val="0"/>
                <w:sz w:val="2"/>
                <w:szCs w:val="2"/>
                <w:lang w:eastAsia="en-US"/>
              </w:rPr>
            </w:pPr>
          </w:p>
        </w:tc>
        <w:tc>
          <w:tcPr>
            <w:tcW w:w="1224" w:type="dxa"/>
            <w:vMerge w:val="continue"/>
            <w:tcBorders>
              <w:top w:val="nil"/>
            </w:tcBorders>
          </w:tcPr>
          <w:p w14:paraId="07F20D62">
            <w:pPr>
              <w:autoSpaceDE w:val="0"/>
              <w:autoSpaceDN w:val="0"/>
              <w:spacing w:line="240" w:lineRule="exact"/>
              <w:jc w:val="left"/>
              <w:rPr>
                <w:rFonts w:eastAsia="Arial"/>
                <w:kern w:val="0"/>
                <w:sz w:val="2"/>
                <w:szCs w:val="2"/>
                <w:lang w:eastAsia="en-US"/>
              </w:rPr>
            </w:pPr>
          </w:p>
        </w:tc>
        <w:tc>
          <w:tcPr>
            <w:tcW w:w="1043" w:type="dxa"/>
            <w:vMerge w:val="restart"/>
          </w:tcPr>
          <w:p w14:paraId="6BF82464">
            <w:pPr>
              <w:autoSpaceDE w:val="0"/>
              <w:autoSpaceDN w:val="0"/>
              <w:spacing w:line="240" w:lineRule="exact"/>
              <w:ind w:left="109"/>
              <w:jc w:val="left"/>
              <w:rPr>
                <w:rFonts w:eastAsia="Arial"/>
                <w:kern w:val="0"/>
                <w:sz w:val="16"/>
                <w:szCs w:val="22"/>
                <w:lang w:eastAsia="en-US"/>
              </w:rPr>
            </w:pPr>
            <w:r>
              <w:rPr>
                <w:rFonts w:eastAsia="Arial"/>
                <w:kern w:val="0"/>
                <w:sz w:val="16"/>
                <w:szCs w:val="22"/>
                <w:lang w:eastAsia="en-US"/>
              </w:rPr>
              <w:t xml:space="preserve">Date from </w:t>
            </w:r>
            <w:r>
              <w:rPr>
                <w:rFonts w:eastAsia="Arial"/>
                <w:spacing w:val="-2"/>
                <w:w w:val="95"/>
                <w:kern w:val="0"/>
                <w:sz w:val="16"/>
                <w:szCs w:val="22"/>
                <w:lang w:eastAsia="en-US"/>
              </w:rPr>
              <w:t>(dd/mm/yyyy)</w:t>
            </w:r>
          </w:p>
        </w:tc>
        <w:tc>
          <w:tcPr>
            <w:tcW w:w="1083" w:type="dxa"/>
            <w:vMerge w:val="restart"/>
          </w:tcPr>
          <w:p w14:paraId="29990E96">
            <w:pPr>
              <w:autoSpaceDE w:val="0"/>
              <w:autoSpaceDN w:val="0"/>
              <w:spacing w:line="240" w:lineRule="exact"/>
              <w:ind w:left="104"/>
              <w:jc w:val="left"/>
              <w:rPr>
                <w:rFonts w:eastAsia="Arial"/>
                <w:kern w:val="0"/>
                <w:sz w:val="16"/>
                <w:szCs w:val="22"/>
                <w:lang w:eastAsia="en-US"/>
              </w:rPr>
            </w:pPr>
            <w:r>
              <w:rPr>
                <w:rFonts w:eastAsia="Arial"/>
                <w:kern w:val="0"/>
                <w:sz w:val="16"/>
                <w:szCs w:val="22"/>
                <w:lang w:eastAsia="en-US"/>
              </w:rPr>
              <w:t xml:space="preserve">Date to </w:t>
            </w:r>
            <w:r>
              <w:rPr>
                <w:rFonts w:eastAsia="Arial"/>
                <w:spacing w:val="-2"/>
                <w:w w:val="95"/>
                <w:kern w:val="0"/>
                <w:sz w:val="16"/>
                <w:szCs w:val="22"/>
                <w:lang w:eastAsia="en-US"/>
              </w:rPr>
              <w:t>(dd/mm/yyyy)</w:t>
            </w:r>
          </w:p>
        </w:tc>
        <w:tc>
          <w:tcPr>
            <w:tcW w:w="978" w:type="dxa"/>
            <w:vMerge w:val="restart"/>
          </w:tcPr>
          <w:p w14:paraId="6FD14683">
            <w:pPr>
              <w:autoSpaceDE w:val="0"/>
              <w:autoSpaceDN w:val="0"/>
              <w:spacing w:line="240" w:lineRule="exact"/>
              <w:ind w:left="104" w:right="149"/>
              <w:jc w:val="left"/>
              <w:rPr>
                <w:rFonts w:eastAsia="Arial"/>
                <w:kern w:val="0"/>
                <w:sz w:val="16"/>
                <w:szCs w:val="22"/>
                <w:lang w:eastAsia="en-US"/>
              </w:rPr>
            </w:pPr>
            <w:r>
              <w:rPr>
                <w:rFonts w:eastAsia="Arial"/>
                <w:spacing w:val="-2"/>
                <w:kern w:val="0"/>
                <w:sz w:val="16"/>
                <w:szCs w:val="22"/>
                <w:lang w:eastAsia="en-US"/>
              </w:rPr>
              <w:t>Total distance travelled</w:t>
            </w:r>
          </w:p>
        </w:tc>
        <w:tc>
          <w:tcPr>
            <w:tcW w:w="1148" w:type="dxa"/>
            <w:vMerge w:val="restart"/>
          </w:tcPr>
          <w:p w14:paraId="4A8B0E5E">
            <w:pPr>
              <w:tabs>
                <w:tab w:val="left" w:pos="861"/>
              </w:tabs>
              <w:autoSpaceDE w:val="0"/>
              <w:autoSpaceDN w:val="0"/>
              <w:spacing w:line="240" w:lineRule="exact"/>
              <w:ind w:leftChars="-4" w:right="103" w:hanging="7" w:hangingChars="5"/>
              <w:jc w:val="left"/>
              <w:rPr>
                <w:rFonts w:eastAsia="Arial"/>
                <w:kern w:val="0"/>
                <w:sz w:val="16"/>
                <w:szCs w:val="22"/>
                <w:lang w:eastAsia="en-US"/>
              </w:rPr>
            </w:pPr>
            <w:r>
              <w:rPr>
                <w:rFonts w:eastAsia="Arial"/>
                <w:spacing w:val="-2"/>
                <w:kern w:val="0"/>
                <w:sz w:val="16"/>
                <w:szCs w:val="22"/>
                <w:lang w:eastAsia="en-US"/>
              </w:rPr>
              <w:t xml:space="preserve">*Distance </w:t>
            </w:r>
            <w:r>
              <w:rPr>
                <w:rFonts w:eastAsia="Arial"/>
                <w:spacing w:val="-6"/>
                <w:kern w:val="0"/>
                <w:sz w:val="16"/>
                <w:szCs w:val="22"/>
                <w:lang w:eastAsia="en-US"/>
              </w:rPr>
              <w:t xml:space="preserve">to be </w:t>
            </w:r>
            <w:r>
              <w:rPr>
                <w:rFonts w:eastAsia="Arial"/>
                <w:spacing w:val="-2"/>
                <w:kern w:val="0"/>
                <w:sz w:val="16"/>
                <w:szCs w:val="22"/>
                <w:lang w:eastAsia="en-US"/>
              </w:rPr>
              <w:t xml:space="preserve">deducted </w:t>
            </w:r>
            <w:r>
              <w:rPr>
                <w:rFonts w:eastAsia="Arial"/>
                <w:spacing w:val="-4"/>
                <w:kern w:val="0"/>
                <w:sz w:val="16"/>
                <w:szCs w:val="22"/>
                <w:lang w:eastAsia="en-US"/>
              </w:rPr>
              <w:t xml:space="preserve">from CII </w:t>
            </w:r>
            <w:r>
              <w:rPr>
                <w:rFonts w:eastAsia="Arial"/>
                <w:spacing w:val="-2"/>
                <w:kern w:val="0"/>
                <w:sz w:val="16"/>
                <w:szCs w:val="22"/>
                <w:lang w:eastAsia="en-US"/>
              </w:rPr>
              <w:t>calculation</w:t>
            </w:r>
          </w:p>
        </w:tc>
        <w:tc>
          <w:tcPr>
            <w:tcW w:w="851" w:type="dxa"/>
            <w:vMerge w:val="continue"/>
            <w:tcBorders>
              <w:top w:val="nil"/>
            </w:tcBorders>
          </w:tcPr>
          <w:p w14:paraId="53B312E0">
            <w:pPr>
              <w:autoSpaceDE w:val="0"/>
              <w:autoSpaceDN w:val="0"/>
              <w:spacing w:line="240" w:lineRule="exact"/>
              <w:jc w:val="left"/>
              <w:rPr>
                <w:rFonts w:eastAsia="Arial"/>
                <w:kern w:val="0"/>
                <w:sz w:val="2"/>
                <w:szCs w:val="2"/>
                <w:lang w:eastAsia="en-US"/>
              </w:rPr>
            </w:pPr>
          </w:p>
        </w:tc>
        <w:tc>
          <w:tcPr>
            <w:tcW w:w="1737" w:type="dxa"/>
            <w:gridSpan w:val="2"/>
          </w:tcPr>
          <w:p w14:paraId="17E7F657">
            <w:pPr>
              <w:autoSpaceDE w:val="0"/>
              <w:autoSpaceDN w:val="0"/>
              <w:spacing w:line="240" w:lineRule="exact"/>
              <w:ind w:left="103"/>
              <w:jc w:val="left"/>
              <w:rPr>
                <w:rFonts w:eastAsia="Arial"/>
                <w:kern w:val="0"/>
                <w:sz w:val="16"/>
                <w:szCs w:val="22"/>
                <w:lang w:eastAsia="en-US"/>
              </w:rPr>
            </w:pPr>
            <w:r>
              <w:rPr>
                <w:rFonts w:eastAsia="Arial"/>
                <w:kern w:val="0"/>
                <w:sz w:val="16"/>
                <w:szCs w:val="22"/>
                <w:lang w:eastAsia="en-US"/>
              </w:rPr>
              <w:t>Total</w:t>
            </w:r>
            <w:r>
              <w:rPr>
                <w:rFonts w:eastAsia="Arial"/>
                <w:spacing w:val="-5"/>
                <w:kern w:val="0"/>
                <w:sz w:val="16"/>
                <w:szCs w:val="22"/>
                <w:lang w:eastAsia="en-US"/>
              </w:rPr>
              <w:t xml:space="preserve"> </w:t>
            </w:r>
            <w:r>
              <w:rPr>
                <w:rFonts w:eastAsia="Arial"/>
                <w:spacing w:val="-4"/>
                <w:kern w:val="0"/>
                <w:sz w:val="16"/>
                <w:szCs w:val="22"/>
                <w:lang w:eastAsia="en-US"/>
              </w:rPr>
              <w:t>mass</w:t>
            </w:r>
          </w:p>
        </w:tc>
        <w:tc>
          <w:tcPr>
            <w:tcW w:w="2232" w:type="dxa"/>
            <w:gridSpan w:val="2"/>
          </w:tcPr>
          <w:p w14:paraId="38E22EB7">
            <w:pPr>
              <w:autoSpaceDE w:val="0"/>
              <w:autoSpaceDN w:val="0"/>
              <w:spacing w:line="240" w:lineRule="exact"/>
              <w:ind w:left="107"/>
              <w:jc w:val="left"/>
              <w:rPr>
                <w:rFonts w:eastAsia="Arial"/>
                <w:kern w:val="0"/>
                <w:sz w:val="16"/>
                <w:szCs w:val="22"/>
                <w:lang w:eastAsia="en-US"/>
              </w:rPr>
            </w:pPr>
            <w:r>
              <w:rPr>
                <w:rFonts w:eastAsia="Arial"/>
                <w:kern w:val="0"/>
                <w:sz w:val="16"/>
                <w:szCs w:val="22"/>
                <w:lang w:eastAsia="en-US"/>
              </w:rPr>
              <w:t>*Mass</w:t>
            </w:r>
            <w:r>
              <w:rPr>
                <w:rFonts w:eastAsia="Arial"/>
                <w:spacing w:val="12"/>
                <w:kern w:val="0"/>
                <w:sz w:val="16"/>
                <w:szCs w:val="22"/>
                <w:lang w:eastAsia="en-US"/>
              </w:rPr>
              <w:t xml:space="preserve"> </w:t>
            </w:r>
            <w:r>
              <w:rPr>
                <w:rFonts w:eastAsia="Arial"/>
                <w:kern w:val="0"/>
                <w:sz w:val="16"/>
                <w:szCs w:val="22"/>
                <w:lang w:eastAsia="en-US"/>
              </w:rPr>
              <w:t>to</w:t>
            </w:r>
            <w:r>
              <w:rPr>
                <w:rFonts w:eastAsia="Arial"/>
                <w:spacing w:val="9"/>
                <w:kern w:val="0"/>
                <w:sz w:val="16"/>
                <w:szCs w:val="22"/>
                <w:lang w:eastAsia="en-US"/>
              </w:rPr>
              <w:t xml:space="preserve"> </w:t>
            </w:r>
            <w:r>
              <w:rPr>
                <w:rFonts w:eastAsia="Arial"/>
                <w:kern w:val="0"/>
                <w:sz w:val="16"/>
                <w:szCs w:val="22"/>
                <w:lang w:eastAsia="en-US"/>
              </w:rPr>
              <w:t>be</w:t>
            </w:r>
            <w:r>
              <w:rPr>
                <w:rFonts w:eastAsia="Arial"/>
                <w:spacing w:val="14"/>
                <w:kern w:val="0"/>
                <w:sz w:val="16"/>
                <w:szCs w:val="22"/>
                <w:lang w:eastAsia="en-US"/>
              </w:rPr>
              <w:t xml:space="preserve"> </w:t>
            </w:r>
            <w:r>
              <w:rPr>
                <w:rFonts w:eastAsia="Arial"/>
                <w:spacing w:val="-2"/>
                <w:kern w:val="0"/>
                <w:sz w:val="16"/>
                <w:szCs w:val="22"/>
                <w:lang w:eastAsia="en-US"/>
              </w:rPr>
              <w:t>deducted</w:t>
            </w:r>
          </w:p>
          <w:p w14:paraId="5826E46B">
            <w:pPr>
              <w:autoSpaceDE w:val="0"/>
              <w:autoSpaceDN w:val="0"/>
              <w:spacing w:line="240" w:lineRule="exact"/>
              <w:ind w:left="107"/>
              <w:jc w:val="left"/>
              <w:rPr>
                <w:rFonts w:eastAsia="Arial"/>
                <w:kern w:val="0"/>
                <w:sz w:val="16"/>
                <w:szCs w:val="22"/>
                <w:lang w:eastAsia="en-US"/>
              </w:rPr>
            </w:pPr>
            <w:r>
              <w:rPr>
                <w:rFonts w:eastAsia="Arial"/>
                <w:kern w:val="0"/>
                <w:sz w:val="16"/>
                <w:szCs w:val="22"/>
                <w:lang w:eastAsia="en-US"/>
              </w:rPr>
              <w:t>from</w:t>
            </w:r>
            <w:r>
              <w:rPr>
                <w:rFonts w:eastAsia="Arial"/>
                <w:spacing w:val="-6"/>
                <w:kern w:val="0"/>
                <w:sz w:val="16"/>
                <w:szCs w:val="22"/>
                <w:lang w:eastAsia="en-US"/>
              </w:rPr>
              <w:t xml:space="preserve"> </w:t>
            </w:r>
            <w:r>
              <w:rPr>
                <w:rFonts w:eastAsia="Arial"/>
                <w:kern w:val="0"/>
                <w:sz w:val="16"/>
                <w:szCs w:val="22"/>
                <w:lang w:eastAsia="en-US"/>
              </w:rPr>
              <w:t xml:space="preserve">the </w:t>
            </w:r>
            <w:r>
              <w:rPr>
                <w:rFonts w:eastAsia="Arial"/>
                <w:spacing w:val="-2"/>
                <w:kern w:val="0"/>
                <w:sz w:val="16"/>
                <w:szCs w:val="22"/>
                <w:lang w:eastAsia="en-US"/>
              </w:rPr>
              <w:t>total</w:t>
            </w:r>
          </w:p>
        </w:tc>
        <w:tc>
          <w:tcPr>
            <w:tcW w:w="2410" w:type="dxa"/>
            <w:gridSpan w:val="2"/>
          </w:tcPr>
          <w:p w14:paraId="6715B0B7">
            <w:pPr>
              <w:autoSpaceDE w:val="0"/>
              <w:autoSpaceDN w:val="0"/>
              <w:spacing w:line="240" w:lineRule="exact"/>
              <w:ind w:left="103"/>
              <w:jc w:val="left"/>
              <w:rPr>
                <w:rFonts w:eastAsia="Arial"/>
                <w:kern w:val="0"/>
                <w:sz w:val="16"/>
                <w:szCs w:val="22"/>
                <w:lang w:eastAsia="en-US"/>
              </w:rPr>
            </w:pPr>
            <w:r>
              <w:rPr>
                <w:rFonts w:eastAsia="Arial"/>
                <w:kern w:val="0"/>
                <w:sz w:val="16"/>
                <w:szCs w:val="22"/>
                <w:lang w:eastAsia="en-US"/>
              </w:rPr>
              <w:t>**Mass</w:t>
            </w:r>
            <w:r>
              <w:rPr>
                <w:rFonts w:eastAsia="Arial"/>
                <w:spacing w:val="15"/>
                <w:kern w:val="0"/>
                <w:sz w:val="16"/>
                <w:szCs w:val="22"/>
                <w:lang w:eastAsia="en-US"/>
              </w:rPr>
              <w:t xml:space="preserve"> </w:t>
            </w:r>
            <w:r>
              <w:rPr>
                <w:rFonts w:eastAsia="Arial"/>
                <w:kern w:val="0"/>
                <w:sz w:val="16"/>
                <w:szCs w:val="22"/>
                <w:lang w:eastAsia="en-US"/>
              </w:rPr>
              <w:t>consumed</w:t>
            </w:r>
            <w:r>
              <w:rPr>
                <w:rFonts w:eastAsia="Arial"/>
                <w:spacing w:val="15"/>
                <w:kern w:val="0"/>
                <w:sz w:val="16"/>
                <w:szCs w:val="22"/>
                <w:lang w:eastAsia="en-US"/>
              </w:rPr>
              <w:t xml:space="preserve"> </w:t>
            </w:r>
            <w:r>
              <w:rPr>
                <w:rFonts w:eastAsia="Arial"/>
                <w:kern w:val="0"/>
                <w:sz w:val="16"/>
                <w:szCs w:val="22"/>
                <w:lang w:eastAsia="en-US"/>
              </w:rPr>
              <w:t>in</w:t>
            </w:r>
            <w:r>
              <w:rPr>
                <w:rFonts w:eastAsia="Arial"/>
                <w:spacing w:val="12"/>
                <w:kern w:val="0"/>
                <w:sz w:val="16"/>
                <w:szCs w:val="22"/>
                <w:lang w:eastAsia="en-US"/>
              </w:rPr>
              <w:t xml:space="preserve"> </w:t>
            </w:r>
            <w:r>
              <w:rPr>
                <w:rFonts w:eastAsia="Arial"/>
                <w:spacing w:val="-5"/>
                <w:kern w:val="0"/>
                <w:sz w:val="16"/>
                <w:szCs w:val="22"/>
                <w:lang w:eastAsia="en-US"/>
              </w:rPr>
              <w:t>STS</w:t>
            </w:r>
          </w:p>
          <w:p w14:paraId="46294023">
            <w:pPr>
              <w:autoSpaceDE w:val="0"/>
              <w:autoSpaceDN w:val="0"/>
              <w:spacing w:line="240" w:lineRule="exact"/>
              <w:ind w:left="103"/>
              <w:jc w:val="left"/>
              <w:rPr>
                <w:rFonts w:eastAsia="Arial"/>
                <w:kern w:val="0"/>
                <w:sz w:val="16"/>
                <w:szCs w:val="22"/>
                <w:lang w:eastAsia="en-US"/>
              </w:rPr>
            </w:pPr>
            <w:r>
              <w:rPr>
                <w:rFonts w:eastAsia="Arial"/>
                <w:spacing w:val="-2"/>
                <w:kern w:val="0"/>
                <w:sz w:val="16"/>
                <w:szCs w:val="22"/>
                <w:lang w:eastAsia="en-US"/>
              </w:rPr>
              <w:t>operations</w:t>
            </w:r>
          </w:p>
        </w:tc>
      </w:tr>
      <w:tr w14:paraId="7E33AF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6" w:hRule="atLeast"/>
        </w:trPr>
        <w:tc>
          <w:tcPr>
            <w:tcW w:w="1328" w:type="dxa"/>
            <w:vMerge w:val="continue"/>
            <w:tcBorders>
              <w:top w:val="nil"/>
            </w:tcBorders>
          </w:tcPr>
          <w:p w14:paraId="6880ECEE">
            <w:pPr>
              <w:autoSpaceDE w:val="0"/>
              <w:autoSpaceDN w:val="0"/>
              <w:spacing w:line="240" w:lineRule="exact"/>
              <w:jc w:val="left"/>
              <w:rPr>
                <w:rFonts w:eastAsia="Arial"/>
                <w:kern w:val="0"/>
                <w:sz w:val="2"/>
                <w:szCs w:val="2"/>
                <w:lang w:eastAsia="en-US"/>
              </w:rPr>
            </w:pPr>
          </w:p>
        </w:tc>
        <w:tc>
          <w:tcPr>
            <w:tcW w:w="1224" w:type="dxa"/>
            <w:vMerge w:val="continue"/>
            <w:tcBorders>
              <w:top w:val="nil"/>
            </w:tcBorders>
          </w:tcPr>
          <w:p w14:paraId="350E65C4">
            <w:pPr>
              <w:autoSpaceDE w:val="0"/>
              <w:autoSpaceDN w:val="0"/>
              <w:spacing w:line="240" w:lineRule="exact"/>
              <w:jc w:val="left"/>
              <w:rPr>
                <w:rFonts w:eastAsia="Arial"/>
                <w:kern w:val="0"/>
                <w:sz w:val="2"/>
                <w:szCs w:val="2"/>
                <w:lang w:eastAsia="en-US"/>
              </w:rPr>
            </w:pPr>
          </w:p>
        </w:tc>
        <w:tc>
          <w:tcPr>
            <w:tcW w:w="1043" w:type="dxa"/>
            <w:vMerge w:val="continue"/>
            <w:tcBorders>
              <w:top w:val="nil"/>
            </w:tcBorders>
          </w:tcPr>
          <w:p w14:paraId="0462DAFC">
            <w:pPr>
              <w:autoSpaceDE w:val="0"/>
              <w:autoSpaceDN w:val="0"/>
              <w:spacing w:line="240" w:lineRule="exact"/>
              <w:jc w:val="left"/>
              <w:rPr>
                <w:rFonts w:eastAsia="Arial"/>
                <w:kern w:val="0"/>
                <w:sz w:val="2"/>
                <w:szCs w:val="2"/>
                <w:lang w:eastAsia="en-US"/>
              </w:rPr>
            </w:pPr>
          </w:p>
        </w:tc>
        <w:tc>
          <w:tcPr>
            <w:tcW w:w="1083" w:type="dxa"/>
            <w:vMerge w:val="continue"/>
            <w:tcBorders>
              <w:top w:val="nil"/>
            </w:tcBorders>
          </w:tcPr>
          <w:p w14:paraId="5F77B3A9">
            <w:pPr>
              <w:autoSpaceDE w:val="0"/>
              <w:autoSpaceDN w:val="0"/>
              <w:spacing w:line="240" w:lineRule="exact"/>
              <w:jc w:val="left"/>
              <w:rPr>
                <w:rFonts w:eastAsia="Arial"/>
                <w:kern w:val="0"/>
                <w:sz w:val="2"/>
                <w:szCs w:val="2"/>
                <w:lang w:eastAsia="en-US"/>
              </w:rPr>
            </w:pPr>
          </w:p>
        </w:tc>
        <w:tc>
          <w:tcPr>
            <w:tcW w:w="978" w:type="dxa"/>
            <w:vMerge w:val="continue"/>
            <w:tcBorders>
              <w:top w:val="nil"/>
            </w:tcBorders>
          </w:tcPr>
          <w:p w14:paraId="0E344A7E">
            <w:pPr>
              <w:autoSpaceDE w:val="0"/>
              <w:autoSpaceDN w:val="0"/>
              <w:spacing w:line="240" w:lineRule="exact"/>
              <w:jc w:val="left"/>
              <w:rPr>
                <w:rFonts w:eastAsia="Arial"/>
                <w:kern w:val="0"/>
                <w:sz w:val="2"/>
                <w:szCs w:val="2"/>
                <w:lang w:eastAsia="en-US"/>
              </w:rPr>
            </w:pPr>
          </w:p>
        </w:tc>
        <w:tc>
          <w:tcPr>
            <w:tcW w:w="1148" w:type="dxa"/>
            <w:vMerge w:val="continue"/>
            <w:tcBorders>
              <w:top w:val="nil"/>
            </w:tcBorders>
          </w:tcPr>
          <w:p w14:paraId="071A6D10">
            <w:pPr>
              <w:autoSpaceDE w:val="0"/>
              <w:autoSpaceDN w:val="0"/>
              <w:spacing w:line="240" w:lineRule="exact"/>
              <w:jc w:val="left"/>
              <w:rPr>
                <w:rFonts w:eastAsia="Arial"/>
                <w:kern w:val="0"/>
                <w:sz w:val="2"/>
                <w:szCs w:val="2"/>
                <w:lang w:eastAsia="en-US"/>
              </w:rPr>
            </w:pPr>
          </w:p>
        </w:tc>
        <w:tc>
          <w:tcPr>
            <w:tcW w:w="851" w:type="dxa"/>
            <w:vMerge w:val="continue"/>
            <w:tcBorders>
              <w:top w:val="nil"/>
            </w:tcBorders>
          </w:tcPr>
          <w:p w14:paraId="1BD6B583">
            <w:pPr>
              <w:autoSpaceDE w:val="0"/>
              <w:autoSpaceDN w:val="0"/>
              <w:spacing w:line="240" w:lineRule="exact"/>
              <w:jc w:val="left"/>
              <w:rPr>
                <w:rFonts w:eastAsia="Arial"/>
                <w:kern w:val="0"/>
                <w:sz w:val="2"/>
                <w:szCs w:val="2"/>
                <w:lang w:eastAsia="en-US"/>
              </w:rPr>
            </w:pPr>
          </w:p>
        </w:tc>
        <w:tc>
          <w:tcPr>
            <w:tcW w:w="887" w:type="dxa"/>
          </w:tcPr>
          <w:p w14:paraId="16FE2CFF">
            <w:pPr>
              <w:autoSpaceDE w:val="0"/>
              <w:autoSpaceDN w:val="0"/>
              <w:spacing w:line="240" w:lineRule="exact"/>
              <w:ind w:left="103"/>
              <w:jc w:val="left"/>
              <w:rPr>
                <w:rFonts w:eastAsia="Arial"/>
                <w:kern w:val="0"/>
                <w:sz w:val="16"/>
                <w:szCs w:val="22"/>
                <w:lang w:eastAsia="en-US"/>
              </w:rPr>
            </w:pPr>
            <w:r>
              <w:rPr>
                <w:rFonts w:eastAsia="Arial"/>
                <w:spacing w:val="-2"/>
                <w:kern w:val="0"/>
                <w:sz w:val="16"/>
                <w:szCs w:val="22"/>
                <w:lang w:eastAsia="en-US"/>
              </w:rPr>
              <w:t>***DO/GO</w:t>
            </w:r>
          </w:p>
        </w:tc>
        <w:tc>
          <w:tcPr>
            <w:tcW w:w="850" w:type="dxa"/>
          </w:tcPr>
          <w:p w14:paraId="3010F446">
            <w:pPr>
              <w:autoSpaceDE w:val="0"/>
              <w:autoSpaceDN w:val="0"/>
              <w:spacing w:line="240" w:lineRule="exact"/>
              <w:ind w:left="107"/>
              <w:jc w:val="left"/>
              <w:rPr>
                <w:rFonts w:eastAsia="Arial"/>
                <w:kern w:val="0"/>
                <w:sz w:val="16"/>
                <w:szCs w:val="22"/>
                <w:lang w:eastAsia="en-US"/>
              </w:rPr>
            </w:pPr>
            <w:r>
              <w:rPr>
                <w:rFonts w:eastAsia="Arial"/>
                <w:w w:val="99"/>
                <w:kern w:val="0"/>
                <w:sz w:val="16"/>
                <w:szCs w:val="22"/>
                <w:lang w:eastAsia="en-US"/>
              </w:rPr>
              <w:t>…</w:t>
            </w:r>
          </w:p>
        </w:tc>
        <w:tc>
          <w:tcPr>
            <w:tcW w:w="956" w:type="dxa"/>
          </w:tcPr>
          <w:p w14:paraId="1577FFC4">
            <w:pPr>
              <w:autoSpaceDE w:val="0"/>
              <w:autoSpaceDN w:val="0"/>
              <w:spacing w:line="240" w:lineRule="exact"/>
              <w:ind w:left="107"/>
              <w:jc w:val="left"/>
              <w:rPr>
                <w:rFonts w:eastAsia="Arial"/>
                <w:kern w:val="0"/>
                <w:sz w:val="16"/>
                <w:szCs w:val="22"/>
                <w:lang w:eastAsia="en-US"/>
              </w:rPr>
            </w:pPr>
            <w:r>
              <w:rPr>
                <w:rFonts w:eastAsia="Arial"/>
                <w:spacing w:val="-2"/>
                <w:kern w:val="0"/>
                <w:sz w:val="16"/>
                <w:szCs w:val="22"/>
                <w:lang w:eastAsia="en-US"/>
              </w:rPr>
              <w:t>DO/GO</w:t>
            </w:r>
          </w:p>
        </w:tc>
        <w:tc>
          <w:tcPr>
            <w:tcW w:w="1276" w:type="dxa"/>
          </w:tcPr>
          <w:p w14:paraId="379BCFFB">
            <w:pPr>
              <w:autoSpaceDE w:val="0"/>
              <w:autoSpaceDN w:val="0"/>
              <w:spacing w:line="240" w:lineRule="exact"/>
              <w:ind w:left="107"/>
              <w:jc w:val="left"/>
              <w:rPr>
                <w:rFonts w:eastAsia="Arial"/>
                <w:kern w:val="0"/>
                <w:sz w:val="16"/>
                <w:szCs w:val="22"/>
                <w:lang w:eastAsia="en-US"/>
              </w:rPr>
            </w:pPr>
            <w:r>
              <w:rPr>
                <w:rFonts w:eastAsia="Arial"/>
                <w:w w:val="99"/>
                <w:kern w:val="0"/>
                <w:sz w:val="16"/>
                <w:szCs w:val="22"/>
                <w:lang w:eastAsia="en-US"/>
              </w:rPr>
              <w:t>…</w:t>
            </w:r>
          </w:p>
        </w:tc>
        <w:tc>
          <w:tcPr>
            <w:tcW w:w="992" w:type="dxa"/>
          </w:tcPr>
          <w:p w14:paraId="6F86987D">
            <w:pPr>
              <w:autoSpaceDE w:val="0"/>
              <w:autoSpaceDN w:val="0"/>
              <w:spacing w:line="240" w:lineRule="exact"/>
              <w:ind w:left="103"/>
              <w:jc w:val="left"/>
              <w:rPr>
                <w:rFonts w:eastAsia="Arial"/>
                <w:kern w:val="0"/>
                <w:sz w:val="16"/>
                <w:szCs w:val="22"/>
                <w:lang w:eastAsia="en-US"/>
              </w:rPr>
            </w:pPr>
            <w:r>
              <w:rPr>
                <w:rFonts w:eastAsia="Arial"/>
                <w:spacing w:val="-2"/>
                <w:kern w:val="0"/>
                <w:sz w:val="16"/>
                <w:szCs w:val="22"/>
                <w:lang w:eastAsia="en-US"/>
              </w:rPr>
              <w:t>DO/GO</w:t>
            </w:r>
          </w:p>
        </w:tc>
        <w:tc>
          <w:tcPr>
            <w:tcW w:w="1418" w:type="dxa"/>
          </w:tcPr>
          <w:p w14:paraId="1994D81E">
            <w:pPr>
              <w:autoSpaceDE w:val="0"/>
              <w:autoSpaceDN w:val="0"/>
              <w:spacing w:line="240" w:lineRule="exact"/>
              <w:ind w:left="103"/>
              <w:jc w:val="left"/>
              <w:rPr>
                <w:rFonts w:eastAsia="Arial"/>
                <w:kern w:val="0"/>
                <w:sz w:val="16"/>
                <w:szCs w:val="22"/>
                <w:lang w:eastAsia="en-US"/>
              </w:rPr>
            </w:pPr>
            <w:r>
              <w:rPr>
                <w:rFonts w:eastAsia="Arial"/>
                <w:w w:val="99"/>
                <w:kern w:val="0"/>
                <w:sz w:val="16"/>
                <w:szCs w:val="22"/>
                <w:lang w:eastAsia="en-US"/>
              </w:rPr>
              <w:t>…</w:t>
            </w:r>
          </w:p>
        </w:tc>
      </w:tr>
      <w:tr w14:paraId="0DB85D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 w:hRule="atLeast"/>
        </w:trPr>
        <w:tc>
          <w:tcPr>
            <w:tcW w:w="1328" w:type="dxa"/>
          </w:tcPr>
          <w:p w14:paraId="1FD3EE46">
            <w:pPr>
              <w:autoSpaceDE w:val="0"/>
              <w:autoSpaceDN w:val="0"/>
              <w:spacing w:line="240" w:lineRule="exact"/>
              <w:ind w:left="105"/>
              <w:jc w:val="left"/>
              <w:rPr>
                <w:rFonts w:eastAsia="Arial"/>
                <w:kern w:val="0"/>
                <w:sz w:val="16"/>
                <w:szCs w:val="22"/>
                <w:lang w:eastAsia="en-US"/>
              </w:rPr>
            </w:pPr>
            <w:r>
              <w:rPr>
                <w:rFonts w:eastAsia="Arial"/>
                <w:spacing w:val="-2"/>
                <w:kern w:val="0"/>
                <w:sz w:val="16"/>
                <w:szCs w:val="22"/>
                <w:lang w:eastAsia="en-US"/>
              </w:rPr>
              <w:t>12/05/2023</w:t>
            </w:r>
          </w:p>
        </w:tc>
        <w:tc>
          <w:tcPr>
            <w:tcW w:w="1224" w:type="dxa"/>
          </w:tcPr>
          <w:p w14:paraId="2068AB67">
            <w:pPr>
              <w:autoSpaceDE w:val="0"/>
              <w:autoSpaceDN w:val="0"/>
              <w:spacing w:line="240" w:lineRule="exact"/>
              <w:ind w:left="105"/>
              <w:jc w:val="left"/>
              <w:rPr>
                <w:rFonts w:eastAsia="Arial"/>
                <w:kern w:val="0"/>
                <w:sz w:val="16"/>
                <w:szCs w:val="22"/>
                <w:lang w:eastAsia="en-US"/>
              </w:rPr>
            </w:pPr>
            <w:r>
              <w:rPr>
                <w:rFonts w:eastAsia="Arial"/>
                <w:spacing w:val="-4"/>
                <w:kern w:val="0"/>
                <w:sz w:val="16"/>
                <w:szCs w:val="22"/>
                <w:lang w:eastAsia="en-US"/>
              </w:rPr>
              <w:t>Flag</w:t>
            </w:r>
          </w:p>
        </w:tc>
        <w:tc>
          <w:tcPr>
            <w:tcW w:w="1043" w:type="dxa"/>
          </w:tcPr>
          <w:p w14:paraId="6A845C31">
            <w:pPr>
              <w:autoSpaceDE w:val="0"/>
              <w:autoSpaceDN w:val="0"/>
              <w:spacing w:line="240" w:lineRule="exact"/>
              <w:ind w:left="109"/>
              <w:jc w:val="left"/>
              <w:rPr>
                <w:rFonts w:eastAsia="Arial"/>
                <w:kern w:val="0"/>
                <w:sz w:val="16"/>
                <w:szCs w:val="22"/>
                <w:lang w:eastAsia="en-US"/>
              </w:rPr>
            </w:pPr>
            <w:r>
              <w:rPr>
                <w:rFonts w:eastAsia="Arial"/>
                <w:spacing w:val="-2"/>
                <w:kern w:val="0"/>
                <w:sz w:val="16"/>
                <w:szCs w:val="22"/>
                <w:lang w:eastAsia="en-US"/>
              </w:rPr>
              <w:t>01/01/2023</w:t>
            </w:r>
          </w:p>
        </w:tc>
        <w:tc>
          <w:tcPr>
            <w:tcW w:w="1083" w:type="dxa"/>
          </w:tcPr>
          <w:p w14:paraId="72D1B278">
            <w:pPr>
              <w:autoSpaceDE w:val="0"/>
              <w:autoSpaceDN w:val="0"/>
              <w:spacing w:line="240" w:lineRule="exact"/>
              <w:ind w:left="104"/>
              <w:jc w:val="left"/>
              <w:rPr>
                <w:rFonts w:eastAsia="Arial"/>
                <w:kern w:val="0"/>
                <w:sz w:val="16"/>
                <w:szCs w:val="22"/>
                <w:lang w:eastAsia="en-US"/>
              </w:rPr>
            </w:pPr>
            <w:r>
              <w:rPr>
                <w:rFonts w:eastAsia="Arial"/>
                <w:spacing w:val="-2"/>
                <w:kern w:val="0"/>
                <w:sz w:val="16"/>
                <w:szCs w:val="22"/>
                <w:lang w:eastAsia="en-US"/>
              </w:rPr>
              <w:t>11/05/2023</w:t>
            </w:r>
          </w:p>
        </w:tc>
        <w:tc>
          <w:tcPr>
            <w:tcW w:w="978" w:type="dxa"/>
          </w:tcPr>
          <w:p w14:paraId="71B88A4B">
            <w:pPr>
              <w:autoSpaceDE w:val="0"/>
              <w:autoSpaceDN w:val="0"/>
              <w:spacing w:line="240" w:lineRule="exact"/>
              <w:jc w:val="left"/>
              <w:rPr>
                <w:rFonts w:eastAsia="Arial"/>
                <w:kern w:val="0"/>
                <w:sz w:val="12"/>
                <w:szCs w:val="22"/>
                <w:lang w:eastAsia="en-US"/>
              </w:rPr>
            </w:pPr>
          </w:p>
        </w:tc>
        <w:tc>
          <w:tcPr>
            <w:tcW w:w="1148" w:type="dxa"/>
          </w:tcPr>
          <w:p w14:paraId="4F9E643E">
            <w:pPr>
              <w:autoSpaceDE w:val="0"/>
              <w:autoSpaceDN w:val="0"/>
              <w:spacing w:line="240" w:lineRule="exact"/>
              <w:jc w:val="left"/>
              <w:rPr>
                <w:rFonts w:eastAsia="Arial"/>
                <w:kern w:val="0"/>
                <w:sz w:val="12"/>
                <w:szCs w:val="22"/>
                <w:lang w:eastAsia="en-US"/>
              </w:rPr>
            </w:pPr>
          </w:p>
        </w:tc>
        <w:tc>
          <w:tcPr>
            <w:tcW w:w="851" w:type="dxa"/>
          </w:tcPr>
          <w:p w14:paraId="0A788840">
            <w:pPr>
              <w:autoSpaceDE w:val="0"/>
              <w:autoSpaceDN w:val="0"/>
              <w:spacing w:line="240" w:lineRule="exact"/>
              <w:jc w:val="left"/>
              <w:rPr>
                <w:rFonts w:eastAsia="Arial"/>
                <w:kern w:val="0"/>
                <w:sz w:val="12"/>
                <w:szCs w:val="22"/>
                <w:lang w:eastAsia="en-US"/>
              </w:rPr>
            </w:pPr>
          </w:p>
        </w:tc>
        <w:tc>
          <w:tcPr>
            <w:tcW w:w="887" w:type="dxa"/>
          </w:tcPr>
          <w:p w14:paraId="4D0FBE0A">
            <w:pPr>
              <w:autoSpaceDE w:val="0"/>
              <w:autoSpaceDN w:val="0"/>
              <w:spacing w:line="240" w:lineRule="exact"/>
              <w:jc w:val="left"/>
              <w:rPr>
                <w:rFonts w:eastAsia="Arial"/>
                <w:kern w:val="0"/>
                <w:sz w:val="12"/>
                <w:szCs w:val="22"/>
                <w:lang w:eastAsia="en-US"/>
              </w:rPr>
            </w:pPr>
          </w:p>
        </w:tc>
        <w:tc>
          <w:tcPr>
            <w:tcW w:w="850" w:type="dxa"/>
          </w:tcPr>
          <w:p w14:paraId="6FFA67B6">
            <w:pPr>
              <w:autoSpaceDE w:val="0"/>
              <w:autoSpaceDN w:val="0"/>
              <w:spacing w:line="240" w:lineRule="exact"/>
              <w:jc w:val="left"/>
              <w:rPr>
                <w:rFonts w:eastAsia="Arial"/>
                <w:kern w:val="0"/>
                <w:sz w:val="12"/>
                <w:szCs w:val="22"/>
                <w:lang w:eastAsia="en-US"/>
              </w:rPr>
            </w:pPr>
          </w:p>
        </w:tc>
        <w:tc>
          <w:tcPr>
            <w:tcW w:w="956" w:type="dxa"/>
          </w:tcPr>
          <w:p w14:paraId="7469A866">
            <w:pPr>
              <w:autoSpaceDE w:val="0"/>
              <w:autoSpaceDN w:val="0"/>
              <w:spacing w:line="240" w:lineRule="exact"/>
              <w:jc w:val="left"/>
              <w:rPr>
                <w:rFonts w:eastAsia="Arial"/>
                <w:kern w:val="0"/>
                <w:sz w:val="12"/>
                <w:szCs w:val="22"/>
                <w:lang w:eastAsia="en-US"/>
              </w:rPr>
            </w:pPr>
          </w:p>
        </w:tc>
        <w:tc>
          <w:tcPr>
            <w:tcW w:w="1276" w:type="dxa"/>
          </w:tcPr>
          <w:p w14:paraId="146E57DB">
            <w:pPr>
              <w:autoSpaceDE w:val="0"/>
              <w:autoSpaceDN w:val="0"/>
              <w:spacing w:line="240" w:lineRule="exact"/>
              <w:jc w:val="left"/>
              <w:rPr>
                <w:rFonts w:eastAsia="Arial"/>
                <w:kern w:val="0"/>
                <w:sz w:val="12"/>
                <w:szCs w:val="22"/>
                <w:lang w:eastAsia="en-US"/>
              </w:rPr>
            </w:pPr>
          </w:p>
        </w:tc>
        <w:tc>
          <w:tcPr>
            <w:tcW w:w="992" w:type="dxa"/>
          </w:tcPr>
          <w:p w14:paraId="682D1757">
            <w:pPr>
              <w:autoSpaceDE w:val="0"/>
              <w:autoSpaceDN w:val="0"/>
              <w:spacing w:line="240" w:lineRule="exact"/>
              <w:jc w:val="left"/>
              <w:rPr>
                <w:rFonts w:eastAsia="Arial"/>
                <w:kern w:val="0"/>
                <w:sz w:val="12"/>
                <w:szCs w:val="22"/>
                <w:lang w:eastAsia="en-US"/>
              </w:rPr>
            </w:pPr>
          </w:p>
        </w:tc>
        <w:tc>
          <w:tcPr>
            <w:tcW w:w="1418" w:type="dxa"/>
          </w:tcPr>
          <w:p w14:paraId="24E559F2">
            <w:pPr>
              <w:autoSpaceDE w:val="0"/>
              <w:autoSpaceDN w:val="0"/>
              <w:spacing w:line="240" w:lineRule="exact"/>
              <w:jc w:val="left"/>
              <w:rPr>
                <w:rFonts w:eastAsia="Arial"/>
                <w:kern w:val="0"/>
                <w:sz w:val="12"/>
                <w:szCs w:val="22"/>
                <w:lang w:eastAsia="en-US"/>
              </w:rPr>
            </w:pPr>
          </w:p>
        </w:tc>
      </w:tr>
      <w:tr w14:paraId="1BF9E4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2" w:hRule="atLeast"/>
        </w:trPr>
        <w:tc>
          <w:tcPr>
            <w:tcW w:w="1328" w:type="dxa"/>
          </w:tcPr>
          <w:p w14:paraId="74EC8C41">
            <w:pPr>
              <w:autoSpaceDE w:val="0"/>
              <w:autoSpaceDN w:val="0"/>
              <w:spacing w:line="240" w:lineRule="exact"/>
              <w:ind w:left="105"/>
              <w:jc w:val="left"/>
              <w:rPr>
                <w:rFonts w:eastAsia="Arial"/>
                <w:kern w:val="0"/>
                <w:sz w:val="16"/>
                <w:szCs w:val="22"/>
                <w:lang w:eastAsia="en-US"/>
              </w:rPr>
            </w:pPr>
            <w:r>
              <w:rPr>
                <w:rFonts w:eastAsia="Arial"/>
                <w:spacing w:val="-2"/>
                <w:kern w:val="0"/>
                <w:sz w:val="16"/>
                <w:szCs w:val="22"/>
                <w:lang w:eastAsia="en-US"/>
              </w:rPr>
              <w:t>15/06/2023</w:t>
            </w:r>
          </w:p>
        </w:tc>
        <w:tc>
          <w:tcPr>
            <w:tcW w:w="1224" w:type="dxa"/>
          </w:tcPr>
          <w:p w14:paraId="31CD7E3E">
            <w:pPr>
              <w:autoSpaceDE w:val="0"/>
              <w:autoSpaceDN w:val="0"/>
              <w:spacing w:line="240" w:lineRule="exact"/>
              <w:ind w:left="105"/>
              <w:jc w:val="left"/>
              <w:rPr>
                <w:rFonts w:eastAsia="Arial"/>
                <w:kern w:val="0"/>
                <w:sz w:val="16"/>
                <w:szCs w:val="22"/>
                <w:lang w:eastAsia="en-US"/>
              </w:rPr>
            </w:pPr>
            <w:r>
              <w:rPr>
                <w:rFonts w:eastAsia="Arial"/>
                <w:spacing w:val="-2"/>
                <w:kern w:val="0"/>
                <w:sz w:val="16"/>
                <w:szCs w:val="22"/>
                <w:lang w:eastAsia="en-US"/>
              </w:rPr>
              <w:t>Company</w:t>
            </w:r>
          </w:p>
        </w:tc>
        <w:tc>
          <w:tcPr>
            <w:tcW w:w="1043" w:type="dxa"/>
          </w:tcPr>
          <w:p w14:paraId="3370E844">
            <w:pPr>
              <w:autoSpaceDE w:val="0"/>
              <w:autoSpaceDN w:val="0"/>
              <w:spacing w:line="240" w:lineRule="exact"/>
              <w:ind w:left="109"/>
              <w:jc w:val="left"/>
              <w:rPr>
                <w:rFonts w:eastAsia="Arial"/>
                <w:kern w:val="0"/>
                <w:sz w:val="16"/>
                <w:szCs w:val="22"/>
                <w:lang w:eastAsia="en-US"/>
              </w:rPr>
            </w:pPr>
            <w:r>
              <w:rPr>
                <w:rFonts w:eastAsia="Arial"/>
                <w:spacing w:val="-2"/>
                <w:kern w:val="0"/>
                <w:sz w:val="16"/>
                <w:szCs w:val="22"/>
                <w:lang w:eastAsia="en-US"/>
              </w:rPr>
              <w:t>12/05/2023</w:t>
            </w:r>
          </w:p>
        </w:tc>
        <w:tc>
          <w:tcPr>
            <w:tcW w:w="1083" w:type="dxa"/>
          </w:tcPr>
          <w:p w14:paraId="0D8B4715">
            <w:pPr>
              <w:autoSpaceDE w:val="0"/>
              <w:autoSpaceDN w:val="0"/>
              <w:spacing w:line="240" w:lineRule="exact"/>
              <w:ind w:left="104"/>
              <w:jc w:val="left"/>
              <w:rPr>
                <w:rFonts w:eastAsia="Arial"/>
                <w:kern w:val="0"/>
                <w:sz w:val="16"/>
                <w:szCs w:val="22"/>
                <w:lang w:eastAsia="en-US"/>
              </w:rPr>
            </w:pPr>
            <w:r>
              <w:rPr>
                <w:rFonts w:eastAsia="Arial"/>
                <w:spacing w:val="-2"/>
                <w:kern w:val="0"/>
                <w:sz w:val="16"/>
                <w:szCs w:val="22"/>
                <w:lang w:eastAsia="en-US"/>
              </w:rPr>
              <w:t>14/06/2023</w:t>
            </w:r>
          </w:p>
        </w:tc>
        <w:tc>
          <w:tcPr>
            <w:tcW w:w="978" w:type="dxa"/>
          </w:tcPr>
          <w:p w14:paraId="3332A3F5">
            <w:pPr>
              <w:autoSpaceDE w:val="0"/>
              <w:autoSpaceDN w:val="0"/>
              <w:spacing w:line="240" w:lineRule="exact"/>
              <w:jc w:val="left"/>
              <w:rPr>
                <w:rFonts w:eastAsia="Arial"/>
                <w:kern w:val="0"/>
                <w:sz w:val="12"/>
                <w:szCs w:val="22"/>
                <w:lang w:eastAsia="en-US"/>
              </w:rPr>
            </w:pPr>
          </w:p>
        </w:tc>
        <w:tc>
          <w:tcPr>
            <w:tcW w:w="1148" w:type="dxa"/>
          </w:tcPr>
          <w:p w14:paraId="38C8B1BD">
            <w:pPr>
              <w:autoSpaceDE w:val="0"/>
              <w:autoSpaceDN w:val="0"/>
              <w:spacing w:line="240" w:lineRule="exact"/>
              <w:jc w:val="left"/>
              <w:rPr>
                <w:rFonts w:eastAsia="Arial"/>
                <w:kern w:val="0"/>
                <w:sz w:val="12"/>
                <w:szCs w:val="22"/>
                <w:lang w:eastAsia="en-US"/>
              </w:rPr>
            </w:pPr>
          </w:p>
        </w:tc>
        <w:tc>
          <w:tcPr>
            <w:tcW w:w="851" w:type="dxa"/>
          </w:tcPr>
          <w:p w14:paraId="0657814C">
            <w:pPr>
              <w:autoSpaceDE w:val="0"/>
              <w:autoSpaceDN w:val="0"/>
              <w:spacing w:line="240" w:lineRule="exact"/>
              <w:jc w:val="left"/>
              <w:rPr>
                <w:rFonts w:eastAsia="Arial"/>
                <w:kern w:val="0"/>
                <w:sz w:val="12"/>
                <w:szCs w:val="22"/>
                <w:lang w:eastAsia="en-US"/>
              </w:rPr>
            </w:pPr>
          </w:p>
        </w:tc>
        <w:tc>
          <w:tcPr>
            <w:tcW w:w="887" w:type="dxa"/>
          </w:tcPr>
          <w:p w14:paraId="6607E7B8">
            <w:pPr>
              <w:autoSpaceDE w:val="0"/>
              <w:autoSpaceDN w:val="0"/>
              <w:spacing w:line="240" w:lineRule="exact"/>
              <w:jc w:val="left"/>
              <w:rPr>
                <w:rFonts w:eastAsia="Arial"/>
                <w:kern w:val="0"/>
                <w:sz w:val="12"/>
                <w:szCs w:val="22"/>
                <w:lang w:eastAsia="en-US"/>
              </w:rPr>
            </w:pPr>
          </w:p>
        </w:tc>
        <w:tc>
          <w:tcPr>
            <w:tcW w:w="850" w:type="dxa"/>
          </w:tcPr>
          <w:p w14:paraId="58517700">
            <w:pPr>
              <w:autoSpaceDE w:val="0"/>
              <w:autoSpaceDN w:val="0"/>
              <w:spacing w:line="240" w:lineRule="exact"/>
              <w:jc w:val="left"/>
              <w:rPr>
                <w:rFonts w:eastAsia="Arial"/>
                <w:kern w:val="0"/>
                <w:sz w:val="12"/>
                <w:szCs w:val="22"/>
                <w:lang w:eastAsia="en-US"/>
              </w:rPr>
            </w:pPr>
          </w:p>
        </w:tc>
        <w:tc>
          <w:tcPr>
            <w:tcW w:w="956" w:type="dxa"/>
          </w:tcPr>
          <w:p w14:paraId="484F3030">
            <w:pPr>
              <w:autoSpaceDE w:val="0"/>
              <w:autoSpaceDN w:val="0"/>
              <w:spacing w:line="240" w:lineRule="exact"/>
              <w:jc w:val="left"/>
              <w:rPr>
                <w:rFonts w:eastAsia="Arial"/>
                <w:kern w:val="0"/>
                <w:sz w:val="12"/>
                <w:szCs w:val="22"/>
                <w:lang w:eastAsia="en-US"/>
              </w:rPr>
            </w:pPr>
          </w:p>
        </w:tc>
        <w:tc>
          <w:tcPr>
            <w:tcW w:w="1276" w:type="dxa"/>
          </w:tcPr>
          <w:p w14:paraId="20F87E93">
            <w:pPr>
              <w:autoSpaceDE w:val="0"/>
              <w:autoSpaceDN w:val="0"/>
              <w:spacing w:line="240" w:lineRule="exact"/>
              <w:jc w:val="left"/>
              <w:rPr>
                <w:rFonts w:eastAsia="Arial"/>
                <w:kern w:val="0"/>
                <w:sz w:val="12"/>
                <w:szCs w:val="22"/>
                <w:lang w:eastAsia="en-US"/>
              </w:rPr>
            </w:pPr>
          </w:p>
        </w:tc>
        <w:tc>
          <w:tcPr>
            <w:tcW w:w="992" w:type="dxa"/>
          </w:tcPr>
          <w:p w14:paraId="781C9EC5">
            <w:pPr>
              <w:autoSpaceDE w:val="0"/>
              <w:autoSpaceDN w:val="0"/>
              <w:spacing w:line="240" w:lineRule="exact"/>
              <w:jc w:val="left"/>
              <w:rPr>
                <w:rFonts w:eastAsia="Arial"/>
                <w:kern w:val="0"/>
                <w:sz w:val="12"/>
                <w:szCs w:val="22"/>
                <w:lang w:eastAsia="en-US"/>
              </w:rPr>
            </w:pPr>
          </w:p>
        </w:tc>
        <w:tc>
          <w:tcPr>
            <w:tcW w:w="1418" w:type="dxa"/>
          </w:tcPr>
          <w:p w14:paraId="7D03F5CE">
            <w:pPr>
              <w:autoSpaceDE w:val="0"/>
              <w:autoSpaceDN w:val="0"/>
              <w:spacing w:line="240" w:lineRule="exact"/>
              <w:jc w:val="left"/>
              <w:rPr>
                <w:rFonts w:eastAsia="Arial"/>
                <w:kern w:val="0"/>
                <w:sz w:val="12"/>
                <w:szCs w:val="22"/>
                <w:lang w:eastAsia="en-US"/>
              </w:rPr>
            </w:pPr>
          </w:p>
        </w:tc>
      </w:tr>
      <w:tr w14:paraId="207A16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2" w:hRule="atLeast"/>
        </w:trPr>
        <w:tc>
          <w:tcPr>
            <w:tcW w:w="1328" w:type="dxa"/>
          </w:tcPr>
          <w:p w14:paraId="5CD268D8">
            <w:pPr>
              <w:autoSpaceDE w:val="0"/>
              <w:autoSpaceDN w:val="0"/>
              <w:spacing w:line="240" w:lineRule="exact"/>
              <w:ind w:left="105"/>
              <w:jc w:val="left"/>
              <w:rPr>
                <w:rFonts w:eastAsia="Arial"/>
                <w:kern w:val="0"/>
                <w:sz w:val="16"/>
                <w:szCs w:val="22"/>
                <w:lang w:eastAsia="en-US"/>
              </w:rPr>
            </w:pPr>
            <w:r>
              <w:rPr>
                <w:rFonts w:eastAsia="Arial"/>
                <w:spacing w:val="-2"/>
                <w:kern w:val="0"/>
                <w:sz w:val="16"/>
                <w:szCs w:val="22"/>
                <w:lang w:eastAsia="en-US"/>
              </w:rPr>
              <w:t>02/11/2023</w:t>
            </w:r>
          </w:p>
        </w:tc>
        <w:tc>
          <w:tcPr>
            <w:tcW w:w="1224" w:type="dxa"/>
          </w:tcPr>
          <w:p w14:paraId="0F0D0362">
            <w:pPr>
              <w:autoSpaceDE w:val="0"/>
              <w:autoSpaceDN w:val="0"/>
              <w:spacing w:line="240" w:lineRule="exact"/>
              <w:ind w:left="105"/>
              <w:jc w:val="left"/>
              <w:rPr>
                <w:rFonts w:eastAsia="Arial"/>
                <w:kern w:val="0"/>
                <w:sz w:val="16"/>
                <w:szCs w:val="22"/>
                <w:lang w:eastAsia="en-US"/>
              </w:rPr>
            </w:pPr>
            <w:r>
              <w:rPr>
                <w:rFonts w:eastAsia="Arial"/>
                <w:spacing w:val="-4"/>
                <w:kern w:val="0"/>
                <w:sz w:val="16"/>
                <w:szCs w:val="22"/>
                <w:lang w:eastAsia="en-US"/>
              </w:rPr>
              <w:t>Both</w:t>
            </w:r>
          </w:p>
        </w:tc>
        <w:tc>
          <w:tcPr>
            <w:tcW w:w="1043" w:type="dxa"/>
          </w:tcPr>
          <w:p w14:paraId="01478313">
            <w:pPr>
              <w:autoSpaceDE w:val="0"/>
              <w:autoSpaceDN w:val="0"/>
              <w:spacing w:line="240" w:lineRule="exact"/>
              <w:ind w:left="109"/>
              <w:jc w:val="left"/>
              <w:rPr>
                <w:rFonts w:eastAsia="Arial"/>
                <w:kern w:val="0"/>
                <w:sz w:val="16"/>
                <w:szCs w:val="22"/>
                <w:lang w:eastAsia="en-US"/>
              </w:rPr>
            </w:pPr>
            <w:r>
              <w:rPr>
                <w:rFonts w:eastAsia="Arial"/>
                <w:spacing w:val="-2"/>
                <w:kern w:val="0"/>
                <w:sz w:val="16"/>
                <w:szCs w:val="22"/>
                <w:lang w:eastAsia="en-US"/>
              </w:rPr>
              <w:t>15/06/2023</w:t>
            </w:r>
          </w:p>
        </w:tc>
        <w:tc>
          <w:tcPr>
            <w:tcW w:w="1083" w:type="dxa"/>
          </w:tcPr>
          <w:p w14:paraId="2F7C136B">
            <w:pPr>
              <w:autoSpaceDE w:val="0"/>
              <w:autoSpaceDN w:val="0"/>
              <w:spacing w:line="240" w:lineRule="exact"/>
              <w:ind w:left="104"/>
              <w:jc w:val="left"/>
              <w:rPr>
                <w:rFonts w:eastAsia="Arial"/>
                <w:kern w:val="0"/>
                <w:sz w:val="16"/>
                <w:szCs w:val="22"/>
                <w:lang w:eastAsia="en-US"/>
              </w:rPr>
            </w:pPr>
            <w:r>
              <w:rPr>
                <w:rFonts w:eastAsia="Arial"/>
                <w:spacing w:val="-2"/>
                <w:kern w:val="0"/>
                <w:sz w:val="16"/>
                <w:szCs w:val="22"/>
                <w:lang w:eastAsia="en-US"/>
              </w:rPr>
              <w:t>01/11/2023</w:t>
            </w:r>
          </w:p>
        </w:tc>
        <w:tc>
          <w:tcPr>
            <w:tcW w:w="978" w:type="dxa"/>
          </w:tcPr>
          <w:p w14:paraId="4601CD75">
            <w:pPr>
              <w:autoSpaceDE w:val="0"/>
              <w:autoSpaceDN w:val="0"/>
              <w:spacing w:line="240" w:lineRule="exact"/>
              <w:jc w:val="left"/>
              <w:rPr>
                <w:rFonts w:eastAsia="Arial"/>
                <w:kern w:val="0"/>
                <w:sz w:val="12"/>
                <w:szCs w:val="22"/>
                <w:lang w:eastAsia="en-US"/>
              </w:rPr>
            </w:pPr>
          </w:p>
        </w:tc>
        <w:tc>
          <w:tcPr>
            <w:tcW w:w="1148" w:type="dxa"/>
          </w:tcPr>
          <w:p w14:paraId="4E33E1D3">
            <w:pPr>
              <w:autoSpaceDE w:val="0"/>
              <w:autoSpaceDN w:val="0"/>
              <w:spacing w:line="240" w:lineRule="exact"/>
              <w:jc w:val="left"/>
              <w:rPr>
                <w:rFonts w:eastAsia="Arial"/>
                <w:kern w:val="0"/>
                <w:sz w:val="12"/>
                <w:szCs w:val="22"/>
                <w:lang w:eastAsia="en-US"/>
              </w:rPr>
            </w:pPr>
          </w:p>
        </w:tc>
        <w:tc>
          <w:tcPr>
            <w:tcW w:w="851" w:type="dxa"/>
          </w:tcPr>
          <w:p w14:paraId="376B356B">
            <w:pPr>
              <w:autoSpaceDE w:val="0"/>
              <w:autoSpaceDN w:val="0"/>
              <w:spacing w:line="240" w:lineRule="exact"/>
              <w:jc w:val="left"/>
              <w:rPr>
                <w:rFonts w:eastAsia="Arial"/>
                <w:kern w:val="0"/>
                <w:sz w:val="12"/>
                <w:szCs w:val="22"/>
                <w:lang w:eastAsia="en-US"/>
              </w:rPr>
            </w:pPr>
          </w:p>
        </w:tc>
        <w:tc>
          <w:tcPr>
            <w:tcW w:w="887" w:type="dxa"/>
          </w:tcPr>
          <w:p w14:paraId="26ED1494">
            <w:pPr>
              <w:autoSpaceDE w:val="0"/>
              <w:autoSpaceDN w:val="0"/>
              <w:spacing w:line="240" w:lineRule="exact"/>
              <w:jc w:val="left"/>
              <w:rPr>
                <w:rFonts w:eastAsia="Arial"/>
                <w:kern w:val="0"/>
                <w:sz w:val="12"/>
                <w:szCs w:val="22"/>
                <w:lang w:eastAsia="en-US"/>
              </w:rPr>
            </w:pPr>
          </w:p>
        </w:tc>
        <w:tc>
          <w:tcPr>
            <w:tcW w:w="850" w:type="dxa"/>
          </w:tcPr>
          <w:p w14:paraId="703B28E9">
            <w:pPr>
              <w:autoSpaceDE w:val="0"/>
              <w:autoSpaceDN w:val="0"/>
              <w:spacing w:line="240" w:lineRule="exact"/>
              <w:jc w:val="left"/>
              <w:rPr>
                <w:rFonts w:eastAsia="Arial"/>
                <w:kern w:val="0"/>
                <w:sz w:val="12"/>
                <w:szCs w:val="22"/>
                <w:lang w:eastAsia="en-US"/>
              </w:rPr>
            </w:pPr>
          </w:p>
        </w:tc>
        <w:tc>
          <w:tcPr>
            <w:tcW w:w="956" w:type="dxa"/>
          </w:tcPr>
          <w:p w14:paraId="289D66DC">
            <w:pPr>
              <w:autoSpaceDE w:val="0"/>
              <w:autoSpaceDN w:val="0"/>
              <w:spacing w:line="240" w:lineRule="exact"/>
              <w:jc w:val="left"/>
              <w:rPr>
                <w:rFonts w:eastAsia="Arial"/>
                <w:kern w:val="0"/>
                <w:sz w:val="12"/>
                <w:szCs w:val="22"/>
                <w:lang w:eastAsia="en-US"/>
              </w:rPr>
            </w:pPr>
          </w:p>
        </w:tc>
        <w:tc>
          <w:tcPr>
            <w:tcW w:w="1276" w:type="dxa"/>
          </w:tcPr>
          <w:p w14:paraId="397FD546">
            <w:pPr>
              <w:autoSpaceDE w:val="0"/>
              <w:autoSpaceDN w:val="0"/>
              <w:spacing w:line="240" w:lineRule="exact"/>
              <w:jc w:val="left"/>
              <w:rPr>
                <w:rFonts w:eastAsia="Arial"/>
                <w:kern w:val="0"/>
                <w:sz w:val="12"/>
                <w:szCs w:val="22"/>
                <w:lang w:eastAsia="en-US"/>
              </w:rPr>
            </w:pPr>
          </w:p>
        </w:tc>
        <w:tc>
          <w:tcPr>
            <w:tcW w:w="992" w:type="dxa"/>
          </w:tcPr>
          <w:p w14:paraId="78259F9D">
            <w:pPr>
              <w:autoSpaceDE w:val="0"/>
              <w:autoSpaceDN w:val="0"/>
              <w:spacing w:line="240" w:lineRule="exact"/>
              <w:jc w:val="left"/>
              <w:rPr>
                <w:rFonts w:eastAsia="Arial"/>
                <w:kern w:val="0"/>
                <w:sz w:val="12"/>
                <w:szCs w:val="22"/>
                <w:lang w:eastAsia="en-US"/>
              </w:rPr>
            </w:pPr>
          </w:p>
        </w:tc>
        <w:tc>
          <w:tcPr>
            <w:tcW w:w="1418" w:type="dxa"/>
          </w:tcPr>
          <w:p w14:paraId="56694B49">
            <w:pPr>
              <w:autoSpaceDE w:val="0"/>
              <w:autoSpaceDN w:val="0"/>
              <w:spacing w:line="240" w:lineRule="exact"/>
              <w:jc w:val="left"/>
              <w:rPr>
                <w:rFonts w:eastAsia="Arial"/>
                <w:kern w:val="0"/>
                <w:sz w:val="12"/>
                <w:szCs w:val="22"/>
                <w:lang w:eastAsia="en-US"/>
              </w:rPr>
            </w:pPr>
          </w:p>
        </w:tc>
      </w:tr>
      <w:tr w14:paraId="0B8E39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 w:hRule="atLeast"/>
        </w:trPr>
        <w:tc>
          <w:tcPr>
            <w:tcW w:w="1328" w:type="dxa"/>
          </w:tcPr>
          <w:p w14:paraId="06AE8A1D">
            <w:pPr>
              <w:autoSpaceDE w:val="0"/>
              <w:autoSpaceDN w:val="0"/>
              <w:spacing w:line="240" w:lineRule="exact"/>
              <w:ind w:left="105"/>
              <w:jc w:val="left"/>
              <w:rPr>
                <w:rFonts w:eastAsia="Arial"/>
                <w:kern w:val="0"/>
                <w:sz w:val="16"/>
                <w:szCs w:val="22"/>
                <w:lang w:eastAsia="en-US"/>
              </w:rPr>
            </w:pPr>
            <w:r>
              <w:rPr>
                <w:rFonts w:eastAsia="Arial"/>
                <w:spacing w:val="-5"/>
                <w:kern w:val="0"/>
                <w:sz w:val="16"/>
                <w:szCs w:val="22"/>
                <w:lang w:eastAsia="en-US"/>
              </w:rPr>
              <w:t>……</w:t>
            </w:r>
          </w:p>
        </w:tc>
        <w:tc>
          <w:tcPr>
            <w:tcW w:w="1224" w:type="dxa"/>
          </w:tcPr>
          <w:p w14:paraId="70F52385">
            <w:pPr>
              <w:autoSpaceDE w:val="0"/>
              <w:autoSpaceDN w:val="0"/>
              <w:spacing w:line="240" w:lineRule="exact"/>
              <w:jc w:val="left"/>
              <w:rPr>
                <w:rFonts w:eastAsia="Arial"/>
                <w:kern w:val="0"/>
                <w:sz w:val="12"/>
                <w:szCs w:val="22"/>
                <w:lang w:eastAsia="en-US"/>
              </w:rPr>
            </w:pPr>
          </w:p>
        </w:tc>
        <w:tc>
          <w:tcPr>
            <w:tcW w:w="1043" w:type="dxa"/>
          </w:tcPr>
          <w:p w14:paraId="07608CDF">
            <w:pPr>
              <w:autoSpaceDE w:val="0"/>
              <w:autoSpaceDN w:val="0"/>
              <w:spacing w:line="240" w:lineRule="exact"/>
              <w:jc w:val="left"/>
              <w:rPr>
                <w:rFonts w:eastAsia="Arial"/>
                <w:kern w:val="0"/>
                <w:sz w:val="12"/>
                <w:szCs w:val="22"/>
                <w:lang w:eastAsia="en-US"/>
              </w:rPr>
            </w:pPr>
          </w:p>
        </w:tc>
        <w:tc>
          <w:tcPr>
            <w:tcW w:w="1083" w:type="dxa"/>
          </w:tcPr>
          <w:p w14:paraId="1E08FBB0">
            <w:pPr>
              <w:autoSpaceDE w:val="0"/>
              <w:autoSpaceDN w:val="0"/>
              <w:spacing w:line="240" w:lineRule="exact"/>
              <w:jc w:val="left"/>
              <w:rPr>
                <w:rFonts w:eastAsia="Arial"/>
                <w:kern w:val="0"/>
                <w:sz w:val="12"/>
                <w:szCs w:val="22"/>
                <w:lang w:eastAsia="en-US"/>
              </w:rPr>
            </w:pPr>
          </w:p>
        </w:tc>
        <w:tc>
          <w:tcPr>
            <w:tcW w:w="978" w:type="dxa"/>
          </w:tcPr>
          <w:p w14:paraId="59AC5D03">
            <w:pPr>
              <w:autoSpaceDE w:val="0"/>
              <w:autoSpaceDN w:val="0"/>
              <w:spacing w:line="240" w:lineRule="exact"/>
              <w:jc w:val="left"/>
              <w:rPr>
                <w:rFonts w:eastAsia="Arial"/>
                <w:kern w:val="0"/>
                <w:sz w:val="12"/>
                <w:szCs w:val="22"/>
                <w:lang w:eastAsia="en-US"/>
              </w:rPr>
            </w:pPr>
          </w:p>
        </w:tc>
        <w:tc>
          <w:tcPr>
            <w:tcW w:w="1148" w:type="dxa"/>
          </w:tcPr>
          <w:p w14:paraId="44792045">
            <w:pPr>
              <w:autoSpaceDE w:val="0"/>
              <w:autoSpaceDN w:val="0"/>
              <w:spacing w:line="240" w:lineRule="exact"/>
              <w:jc w:val="left"/>
              <w:rPr>
                <w:rFonts w:eastAsia="Arial"/>
                <w:kern w:val="0"/>
                <w:sz w:val="12"/>
                <w:szCs w:val="22"/>
                <w:lang w:eastAsia="en-US"/>
              </w:rPr>
            </w:pPr>
          </w:p>
        </w:tc>
        <w:tc>
          <w:tcPr>
            <w:tcW w:w="851" w:type="dxa"/>
          </w:tcPr>
          <w:p w14:paraId="75D7CB48">
            <w:pPr>
              <w:autoSpaceDE w:val="0"/>
              <w:autoSpaceDN w:val="0"/>
              <w:spacing w:line="240" w:lineRule="exact"/>
              <w:jc w:val="left"/>
              <w:rPr>
                <w:rFonts w:eastAsia="Arial"/>
                <w:kern w:val="0"/>
                <w:sz w:val="12"/>
                <w:szCs w:val="22"/>
                <w:lang w:eastAsia="en-US"/>
              </w:rPr>
            </w:pPr>
          </w:p>
        </w:tc>
        <w:tc>
          <w:tcPr>
            <w:tcW w:w="887" w:type="dxa"/>
          </w:tcPr>
          <w:p w14:paraId="729E8FA6">
            <w:pPr>
              <w:autoSpaceDE w:val="0"/>
              <w:autoSpaceDN w:val="0"/>
              <w:spacing w:line="240" w:lineRule="exact"/>
              <w:jc w:val="left"/>
              <w:rPr>
                <w:rFonts w:eastAsia="Arial"/>
                <w:kern w:val="0"/>
                <w:sz w:val="12"/>
                <w:szCs w:val="22"/>
                <w:lang w:eastAsia="en-US"/>
              </w:rPr>
            </w:pPr>
          </w:p>
        </w:tc>
        <w:tc>
          <w:tcPr>
            <w:tcW w:w="850" w:type="dxa"/>
          </w:tcPr>
          <w:p w14:paraId="47F9D54E">
            <w:pPr>
              <w:autoSpaceDE w:val="0"/>
              <w:autoSpaceDN w:val="0"/>
              <w:spacing w:line="240" w:lineRule="exact"/>
              <w:jc w:val="left"/>
              <w:rPr>
                <w:rFonts w:eastAsia="Arial"/>
                <w:kern w:val="0"/>
                <w:sz w:val="12"/>
                <w:szCs w:val="22"/>
                <w:lang w:eastAsia="en-US"/>
              </w:rPr>
            </w:pPr>
          </w:p>
        </w:tc>
        <w:tc>
          <w:tcPr>
            <w:tcW w:w="956" w:type="dxa"/>
          </w:tcPr>
          <w:p w14:paraId="5678F0DE">
            <w:pPr>
              <w:autoSpaceDE w:val="0"/>
              <w:autoSpaceDN w:val="0"/>
              <w:spacing w:line="240" w:lineRule="exact"/>
              <w:jc w:val="left"/>
              <w:rPr>
                <w:rFonts w:eastAsia="Arial"/>
                <w:kern w:val="0"/>
                <w:sz w:val="12"/>
                <w:szCs w:val="22"/>
                <w:lang w:eastAsia="en-US"/>
              </w:rPr>
            </w:pPr>
          </w:p>
        </w:tc>
        <w:tc>
          <w:tcPr>
            <w:tcW w:w="1276" w:type="dxa"/>
          </w:tcPr>
          <w:p w14:paraId="78BD6530">
            <w:pPr>
              <w:autoSpaceDE w:val="0"/>
              <w:autoSpaceDN w:val="0"/>
              <w:spacing w:line="240" w:lineRule="exact"/>
              <w:jc w:val="left"/>
              <w:rPr>
                <w:rFonts w:eastAsia="Arial"/>
                <w:kern w:val="0"/>
                <w:sz w:val="12"/>
                <w:szCs w:val="22"/>
                <w:lang w:eastAsia="en-US"/>
              </w:rPr>
            </w:pPr>
          </w:p>
        </w:tc>
        <w:tc>
          <w:tcPr>
            <w:tcW w:w="992" w:type="dxa"/>
          </w:tcPr>
          <w:p w14:paraId="14DFDBE6">
            <w:pPr>
              <w:autoSpaceDE w:val="0"/>
              <w:autoSpaceDN w:val="0"/>
              <w:spacing w:line="240" w:lineRule="exact"/>
              <w:jc w:val="left"/>
              <w:rPr>
                <w:rFonts w:eastAsia="Arial"/>
                <w:kern w:val="0"/>
                <w:sz w:val="12"/>
                <w:szCs w:val="22"/>
                <w:lang w:eastAsia="en-US"/>
              </w:rPr>
            </w:pPr>
          </w:p>
        </w:tc>
        <w:tc>
          <w:tcPr>
            <w:tcW w:w="1418" w:type="dxa"/>
          </w:tcPr>
          <w:p w14:paraId="6B03CAF6">
            <w:pPr>
              <w:autoSpaceDE w:val="0"/>
              <w:autoSpaceDN w:val="0"/>
              <w:spacing w:line="240" w:lineRule="exact"/>
              <w:jc w:val="left"/>
              <w:rPr>
                <w:rFonts w:eastAsia="Arial"/>
                <w:kern w:val="0"/>
                <w:sz w:val="12"/>
                <w:szCs w:val="22"/>
                <w:lang w:eastAsia="en-US"/>
              </w:rPr>
            </w:pPr>
          </w:p>
        </w:tc>
      </w:tr>
    </w:tbl>
    <w:p w14:paraId="6A3B0071">
      <w:pPr>
        <w:autoSpaceDE w:val="0"/>
        <w:autoSpaceDN w:val="0"/>
        <w:spacing w:line="240" w:lineRule="exact"/>
        <w:ind w:left="137"/>
        <w:jc w:val="left"/>
        <w:rPr>
          <w:rFonts w:eastAsia="Arial"/>
          <w:kern w:val="0"/>
          <w:sz w:val="16"/>
          <w:szCs w:val="22"/>
          <w:lang w:eastAsia="en-US"/>
        </w:rPr>
      </w:pPr>
      <w:r>
        <w:rPr>
          <w:rFonts w:eastAsia="Arial"/>
          <w:kern w:val="0"/>
          <w:position w:val="2"/>
          <w:sz w:val="16"/>
          <w:szCs w:val="22"/>
          <w:lang w:eastAsia="en-US"/>
        </w:rPr>
        <w:t>* Refer to</w:t>
      </w:r>
      <w:r>
        <w:rPr>
          <w:rFonts w:eastAsia="Arial"/>
          <w:spacing w:val="-1"/>
          <w:kern w:val="0"/>
          <w:position w:val="2"/>
          <w:sz w:val="16"/>
          <w:szCs w:val="22"/>
          <w:lang w:eastAsia="en-US"/>
        </w:rPr>
        <w:t xml:space="preserve"> </w:t>
      </w:r>
      <w:r>
        <w:rPr>
          <w:rFonts w:eastAsia="Arial"/>
          <w:kern w:val="0"/>
          <w:position w:val="2"/>
          <w:sz w:val="16"/>
          <w:szCs w:val="22"/>
          <w:lang w:eastAsia="en-US"/>
        </w:rPr>
        <w:t>the aggregated</w:t>
      </w:r>
      <w:r>
        <w:rPr>
          <w:rFonts w:eastAsia="Arial"/>
          <w:spacing w:val="-1"/>
          <w:kern w:val="0"/>
          <w:position w:val="2"/>
          <w:sz w:val="16"/>
          <w:szCs w:val="22"/>
          <w:lang w:eastAsia="en-US"/>
        </w:rPr>
        <w:t xml:space="preserve"> </w:t>
      </w:r>
      <w:r>
        <w:rPr>
          <w:rFonts w:eastAsia="Arial"/>
          <w:kern w:val="0"/>
          <w:position w:val="2"/>
          <w:sz w:val="16"/>
          <w:szCs w:val="22"/>
          <w:lang w:eastAsia="en-US"/>
        </w:rPr>
        <w:t>mass of fuel</w:t>
      </w:r>
      <w:r>
        <w:rPr>
          <w:rFonts w:eastAsia="Arial"/>
          <w:spacing w:val="-1"/>
          <w:kern w:val="0"/>
          <w:position w:val="2"/>
          <w:sz w:val="16"/>
          <w:szCs w:val="22"/>
          <w:lang w:eastAsia="en-US"/>
        </w:rPr>
        <w:t xml:space="preserve"> </w:t>
      </w:r>
      <w:r>
        <w:rPr>
          <w:rFonts w:eastAsia="Arial"/>
          <w:kern w:val="0"/>
          <w:position w:val="2"/>
          <w:sz w:val="16"/>
          <w:szCs w:val="22"/>
          <w:lang w:eastAsia="en-US"/>
        </w:rPr>
        <w:t>consumption</w:t>
      </w:r>
      <w:r>
        <w:rPr>
          <w:rFonts w:eastAsia="Arial"/>
          <w:spacing w:val="-1"/>
          <w:kern w:val="0"/>
          <w:position w:val="2"/>
          <w:sz w:val="16"/>
          <w:szCs w:val="22"/>
          <w:lang w:eastAsia="en-US"/>
        </w:rPr>
        <w:t xml:space="preserve"> </w:t>
      </w:r>
      <w:r>
        <w:rPr>
          <w:rFonts w:eastAsia="Arial"/>
          <w:kern w:val="0"/>
          <w:position w:val="2"/>
          <w:sz w:val="16"/>
          <w:szCs w:val="22"/>
          <w:lang w:eastAsia="en-US"/>
        </w:rPr>
        <w:t>to</w:t>
      </w:r>
      <w:r>
        <w:rPr>
          <w:rFonts w:eastAsia="Arial"/>
          <w:spacing w:val="-1"/>
          <w:kern w:val="0"/>
          <w:position w:val="2"/>
          <w:sz w:val="16"/>
          <w:szCs w:val="22"/>
          <w:lang w:eastAsia="en-US"/>
        </w:rPr>
        <w:t xml:space="preserve"> </w:t>
      </w:r>
      <w:r>
        <w:rPr>
          <w:rFonts w:eastAsia="Arial"/>
          <w:kern w:val="0"/>
          <w:position w:val="2"/>
          <w:sz w:val="16"/>
          <w:szCs w:val="22"/>
          <w:lang w:eastAsia="en-US"/>
        </w:rPr>
        <w:t xml:space="preserve">calculate </w:t>
      </w:r>
      <w:r>
        <w:rPr>
          <w:rFonts w:eastAsia="Arial"/>
          <w:i/>
          <w:kern w:val="0"/>
          <w:position w:val="2"/>
          <w:sz w:val="16"/>
          <w:szCs w:val="22"/>
          <w:lang w:eastAsia="en-US"/>
        </w:rPr>
        <w:t>FC</w:t>
      </w:r>
      <w:r>
        <w:rPr>
          <w:rFonts w:eastAsia="Arial"/>
          <w:i/>
          <w:kern w:val="0"/>
          <w:sz w:val="13"/>
          <w:szCs w:val="13"/>
          <w:lang w:eastAsia="en-US"/>
        </w:rPr>
        <w:t>voyage</w:t>
      </w:r>
      <w:r>
        <w:rPr>
          <w:rFonts w:eastAsia="Arial"/>
          <w:i/>
          <w:kern w:val="0"/>
          <w:position w:val="2"/>
          <w:sz w:val="16"/>
          <w:szCs w:val="22"/>
          <w:lang w:eastAsia="en-US"/>
        </w:rPr>
        <w:t>, FC</w:t>
      </w:r>
      <w:r>
        <w:rPr>
          <w:rFonts w:eastAsia="Arial"/>
          <w:i/>
          <w:kern w:val="0"/>
          <w:sz w:val="13"/>
          <w:szCs w:val="13"/>
          <w:lang w:eastAsia="en-US"/>
        </w:rPr>
        <w:t>electrical</w:t>
      </w:r>
      <w:r>
        <w:rPr>
          <w:rFonts w:eastAsia="Arial"/>
          <w:i/>
          <w:kern w:val="0"/>
          <w:position w:val="2"/>
          <w:sz w:val="16"/>
          <w:szCs w:val="22"/>
          <w:lang w:eastAsia="en-US"/>
        </w:rPr>
        <w:t>, FC</w:t>
      </w:r>
      <w:r>
        <w:rPr>
          <w:i/>
          <w:kern w:val="0"/>
          <w:sz w:val="13"/>
          <w:szCs w:val="13"/>
        </w:rPr>
        <w:t>boilers</w:t>
      </w:r>
      <w:r>
        <w:rPr>
          <w:rFonts w:eastAsia="Arial"/>
          <w:i/>
          <w:spacing w:val="-1"/>
          <w:kern w:val="0"/>
          <w:sz w:val="13"/>
          <w:szCs w:val="13"/>
          <w:lang w:eastAsia="en-US"/>
        </w:rPr>
        <w:t xml:space="preserve"> </w:t>
      </w:r>
      <w:r>
        <w:rPr>
          <w:rFonts w:eastAsia="Arial"/>
          <w:kern w:val="0"/>
          <w:position w:val="2"/>
          <w:sz w:val="16"/>
          <w:szCs w:val="22"/>
          <w:lang w:eastAsia="en-US"/>
        </w:rPr>
        <w:t>and</w:t>
      </w:r>
      <w:r>
        <w:rPr>
          <w:rFonts w:eastAsia="Arial"/>
          <w:spacing w:val="-1"/>
          <w:kern w:val="0"/>
          <w:position w:val="2"/>
          <w:sz w:val="16"/>
          <w:szCs w:val="22"/>
          <w:lang w:eastAsia="en-US"/>
        </w:rPr>
        <w:t xml:space="preserve"> </w:t>
      </w:r>
      <w:r>
        <w:rPr>
          <w:rFonts w:eastAsia="Arial"/>
          <w:i/>
          <w:kern w:val="0"/>
          <w:position w:val="2"/>
          <w:sz w:val="16"/>
          <w:szCs w:val="22"/>
          <w:lang w:eastAsia="en-US"/>
        </w:rPr>
        <w:t>FC</w:t>
      </w:r>
      <w:r>
        <w:rPr>
          <w:rFonts w:eastAsia="Arial"/>
          <w:i/>
          <w:kern w:val="0"/>
          <w:sz w:val="13"/>
          <w:szCs w:val="13"/>
          <w:lang w:eastAsia="en-US"/>
        </w:rPr>
        <w:t>others</w:t>
      </w:r>
      <w:r>
        <w:rPr>
          <w:rFonts w:eastAsia="Arial"/>
          <w:i/>
          <w:spacing w:val="19"/>
          <w:kern w:val="0"/>
          <w:sz w:val="10"/>
          <w:szCs w:val="22"/>
          <w:lang w:eastAsia="en-US"/>
        </w:rPr>
        <w:t xml:space="preserve"> </w:t>
      </w:r>
      <w:r>
        <w:rPr>
          <w:rFonts w:eastAsia="Arial"/>
          <w:kern w:val="0"/>
          <w:position w:val="2"/>
          <w:sz w:val="16"/>
          <w:szCs w:val="22"/>
          <w:lang w:eastAsia="en-US"/>
        </w:rPr>
        <w:t>in</w:t>
      </w:r>
      <w:r>
        <w:rPr>
          <w:rFonts w:eastAsia="Arial"/>
          <w:spacing w:val="-1"/>
          <w:kern w:val="0"/>
          <w:position w:val="2"/>
          <w:sz w:val="16"/>
          <w:szCs w:val="22"/>
          <w:lang w:eastAsia="en-US"/>
        </w:rPr>
        <w:t xml:space="preserve"> </w:t>
      </w:r>
      <w:r>
        <w:rPr>
          <w:rFonts w:eastAsia="Arial"/>
          <w:kern w:val="0"/>
          <w:position w:val="2"/>
          <w:sz w:val="16"/>
          <w:szCs w:val="22"/>
          <w:lang w:eastAsia="en-US"/>
        </w:rPr>
        <w:t xml:space="preserve">the </w:t>
      </w:r>
      <w:r>
        <w:rPr>
          <w:rFonts w:eastAsia="Arial"/>
          <w:i/>
          <w:kern w:val="0"/>
          <w:position w:val="2"/>
          <w:sz w:val="16"/>
          <w:szCs w:val="22"/>
          <w:lang w:eastAsia="en-US"/>
        </w:rPr>
        <w:t>2022 Interim guidelines on</w:t>
      </w:r>
      <w:r>
        <w:rPr>
          <w:rFonts w:eastAsia="Arial"/>
          <w:i/>
          <w:spacing w:val="-1"/>
          <w:kern w:val="0"/>
          <w:position w:val="2"/>
          <w:sz w:val="16"/>
          <w:szCs w:val="22"/>
          <w:lang w:eastAsia="en-US"/>
        </w:rPr>
        <w:t xml:space="preserve"> </w:t>
      </w:r>
      <w:r>
        <w:rPr>
          <w:rFonts w:eastAsia="Arial"/>
          <w:i/>
          <w:kern w:val="0"/>
          <w:position w:val="2"/>
          <w:sz w:val="16"/>
          <w:szCs w:val="22"/>
          <w:lang w:eastAsia="en-US"/>
        </w:rPr>
        <w:t>correction</w:t>
      </w:r>
      <w:r>
        <w:rPr>
          <w:rFonts w:eastAsia="Arial"/>
          <w:i/>
          <w:spacing w:val="-1"/>
          <w:kern w:val="0"/>
          <w:position w:val="2"/>
          <w:sz w:val="16"/>
          <w:szCs w:val="22"/>
          <w:lang w:eastAsia="en-US"/>
        </w:rPr>
        <w:t xml:space="preserve"> </w:t>
      </w:r>
      <w:r>
        <w:rPr>
          <w:rFonts w:eastAsia="Arial"/>
          <w:i/>
          <w:kern w:val="0"/>
          <w:position w:val="2"/>
          <w:sz w:val="16"/>
          <w:szCs w:val="22"/>
          <w:lang w:eastAsia="en-US"/>
        </w:rPr>
        <w:t>factors and voyage</w:t>
      </w:r>
      <w:r>
        <w:rPr>
          <w:rFonts w:eastAsia="Arial"/>
          <w:i/>
          <w:spacing w:val="-1"/>
          <w:kern w:val="0"/>
          <w:position w:val="2"/>
          <w:sz w:val="16"/>
          <w:szCs w:val="22"/>
          <w:lang w:eastAsia="en-US"/>
        </w:rPr>
        <w:t xml:space="preserve"> </w:t>
      </w:r>
      <w:r>
        <w:rPr>
          <w:rFonts w:eastAsia="Arial"/>
          <w:i/>
          <w:kern w:val="0"/>
          <w:position w:val="2"/>
          <w:sz w:val="16"/>
          <w:szCs w:val="22"/>
          <w:lang w:eastAsia="en-US"/>
        </w:rPr>
        <w:t>adjustments for CII calculations (G5)</w:t>
      </w:r>
      <w:r>
        <w:rPr>
          <w:rFonts w:eastAsia="Arial"/>
          <w:kern w:val="0"/>
          <w:position w:val="2"/>
          <w:sz w:val="16"/>
          <w:szCs w:val="22"/>
          <w:lang w:eastAsia="en-US"/>
        </w:rPr>
        <w:t xml:space="preserve">, </w:t>
      </w:r>
      <w:r>
        <w:rPr>
          <w:rFonts w:eastAsia="Arial"/>
          <w:kern w:val="0"/>
          <w:sz w:val="16"/>
          <w:szCs w:val="22"/>
          <w:lang w:eastAsia="en-US"/>
        </w:rPr>
        <w:t>(resolution</w:t>
      </w:r>
      <w:r>
        <w:rPr>
          <w:rFonts w:eastAsia="Arial"/>
          <w:spacing w:val="-2"/>
          <w:kern w:val="0"/>
          <w:sz w:val="16"/>
          <w:szCs w:val="22"/>
          <w:lang w:eastAsia="en-US"/>
        </w:rPr>
        <w:t xml:space="preserve"> </w:t>
      </w:r>
      <w:r>
        <w:rPr>
          <w:rFonts w:eastAsia="Arial"/>
          <w:kern w:val="0"/>
          <w:sz w:val="16"/>
          <w:szCs w:val="22"/>
          <w:lang w:eastAsia="en-US"/>
        </w:rPr>
        <w:t>MEPC.355(78).</w:t>
      </w:r>
    </w:p>
    <w:p w14:paraId="748CEB94">
      <w:pPr>
        <w:autoSpaceDE w:val="0"/>
        <w:autoSpaceDN w:val="0"/>
        <w:spacing w:line="240" w:lineRule="exact"/>
        <w:ind w:left="137"/>
        <w:jc w:val="left"/>
        <w:rPr>
          <w:rFonts w:eastAsia="Arial"/>
          <w:kern w:val="0"/>
          <w:sz w:val="16"/>
          <w:szCs w:val="22"/>
          <w:lang w:eastAsia="en-US"/>
        </w:rPr>
      </w:pPr>
      <w:r>
        <w:rPr>
          <w:rFonts w:eastAsia="Arial"/>
          <w:kern w:val="0"/>
          <w:position w:val="2"/>
          <w:sz w:val="16"/>
          <w:szCs w:val="22"/>
          <w:lang w:eastAsia="en-US"/>
        </w:rPr>
        <w:t>**</w:t>
      </w:r>
      <w:r>
        <w:rPr>
          <w:rFonts w:eastAsia="Arial"/>
          <w:spacing w:val="-5"/>
          <w:kern w:val="0"/>
          <w:position w:val="2"/>
          <w:sz w:val="16"/>
          <w:szCs w:val="22"/>
          <w:lang w:eastAsia="en-US"/>
        </w:rPr>
        <w:t xml:space="preserve"> </w:t>
      </w:r>
      <w:r>
        <w:rPr>
          <w:rFonts w:eastAsia="Arial"/>
          <w:kern w:val="0"/>
          <w:position w:val="2"/>
          <w:sz w:val="16"/>
          <w:szCs w:val="22"/>
          <w:lang w:eastAsia="en-US"/>
        </w:rPr>
        <w:t>Refer</w:t>
      </w:r>
      <w:r>
        <w:rPr>
          <w:rFonts w:eastAsia="Arial"/>
          <w:spacing w:val="-2"/>
          <w:kern w:val="0"/>
          <w:position w:val="2"/>
          <w:sz w:val="16"/>
          <w:szCs w:val="22"/>
          <w:lang w:eastAsia="en-US"/>
        </w:rPr>
        <w:t xml:space="preserve"> </w:t>
      </w:r>
      <w:r>
        <w:rPr>
          <w:rFonts w:eastAsia="Arial"/>
          <w:kern w:val="0"/>
          <w:position w:val="2"/>
          <w:sz w:val="16"/>
          <w:szCs w:val="22"/>
          <w:lang w:eastAsia="en-US"/>
        </w:rPr>
        <w:t>to</w:t>
      </w:r>
      <w:r>
        <w:rPr>
          <w:rFonts w:eastAsia="Arial"/>
          <w:spacing w:val="-6"/>
          <w:kern w:val="0"/>
          <w:position w:val="2"/>
          <w:sz w:val="16"/>
          <w:szCs w:val="22"/>
          <w:lang w:eastAsia="en-US"/>
        </w:rPr>
        <w:t xml:space="preserve"> </w:t>
      </w:r>
      <w:r>
        <w:rPr>
          <w:rFonts w:eastAsia="Arial"/>
          <w:kern w:val="0"/>
          <w:position w:val="2"/>
          <w:sz w:val="16"/>
          <w:szCs w:val="22"/>
          <w:lang w:eastAsia="en-US"/>
        </w:rPr>
        <w:t>the</w:t>
      </w:r>
      <w:r>
        <w:rPr>
          <w:rFonts w:eastAsia="Arial"/>
          <w:spacing w:val="-4"/>
          <w:kern w:val="0"/>
          <w:position w:val="2"/>
          <w:sz w:val="16"/>
          <w:szCs w:val="22"/>
          <w:lang w:eastAsia="en-US"/>
        </w:rPr>
        <w:t xml:space="preserve"> </w:t>
      </w:r>
      <w:r>
        <w:rPr>
          <w:rFonts w:eastAsia="Arial"/>
          <w:kern w:val="0"/>
          <w:position w:val="2"/>
          <w:sz w:val="16"/>
          <w:szCs w:val="22"/>
          <w:lang w:eastAsia="en-US"/>
        </w:rPr>
        <w:t>aggregated</w:t>
      </w:r>
      <w:r>
        <w:rPr>
          <w:rFonts w:eastAsia="Arial"/>
          <w:spacing w:val="-3"/>
          <w:kern w:val="0"/>
          <w:position w:val="2"/>
          <w:sz w:val="16"/>
          <w:szCs w:val="22"/>
          <w:lang w:eastAsia="en-US"/>
        </w:rPr>
        <w:t xml:space="preserve"> </w:t>
      </w:r>
      <w:r>
        <w:rPr>
          <w:rFonts w:eastAsia="Arial"/>
          <w:kern w:val="0"/>
          <w:position w:val="2"/>
          <w:sz w:val="16"/>
          <w:szCs w:val="22"/>
          <w:lang w:eastAsia="en-US"/>
        </w:rPr>
        <w:t>mass</w:t>
      </w:r>
      <w:r>
        <w:rPr>
          <w:rFonts w:eastAsia="Arial"/>
          <w:spacing w:val="-3"/>
          <w:kern w:val="0"/>
          <w:position w:val="2"/>
          <w:sz w:val="16"/>
          <w:szCs w:val="22"/>
          <w:lang w:eastAsia="en-US"/>
        </w:rPr>
        <w:t xml:space="preserve"> </w:t>
      </w:r>
      <w:r>
        <w:rPr>
          <w:rFonts w:eastAsia="Arial"/>
          <w:kern w:val="0"/>
          <w:position w:val="2"/>
          <w:sz w:val="16"/>
          <w:szCs w:val="22"/>
          <w:lang w:eastAsia="en-US"/>
        </w:rPr>
        <w:t>of</w:t>
      </w:r>
      <w:r>
        <w:rPr>
          <w:rFonts w:eastAsia="Arial"/>
          <w:spacing w:val="-2"/>
          <w:kern w:val="0"/>
          <w:position w:val="2"/>
          <w:sz w:val="16"/>
          <w:szCs w:val="22"/>
          <w:lang w:eastAsia="en-US"/>
        </w:rPr>
        <w:t xml:space="preserve"> </w:t>
      </w:r>
      <w:r>
        <w:rPr>
          <w:rFonts w:eastAsia="Arial"/>
          <w:kern w:val="0"/>
          <w:position w:val="2"/>
          <w:sz w:val="16"/>
          <w:szCs w:val="22"/>
          <w:lang w:eastAsia="en-US"/>
        </w:rPr>
        <w:t>fuel</w:t>
      </w:r>
      <w:r>
        <w:rPr>
          <w:rFonts w:eastAsia="Arial"/>
          <w:spacing w:val="-7"/>
          <w:kern w:val="0"/>
          <w:position w:val="2"/>
          <w:sz w:val="16"/>
          <w:szCs w:val="22"/>
          <w:lang w:eastAsia="en-US"/>
        </w:rPr>
        <w:t xml:space="preserve"> </w:t>
      </w:r>
      <w:r>
        <w:rPr>
          <w:rFonts w:eastAsia="Arial"/>
          <w:kern w:val="0"/>
          <w:position w:val="2"/>
          <w:sz w:val="16"/>
          <w:szCs w:val="22"/>
          <w:lang w:eastAsia="en-US"/>
        </w:rPr>
        <w:t>consumption</w:t>
      </w:r>
      <w:r>
        <w:rPr>
          <w:rFonts w:eastAsia="Arial"/>
          <w:spacing w:val="-6"/>
          <w:kern w:val="0"/>
          <w:position w:val="2"/>
          <w:sz w:val="16"/>
          <w:szCs w:val="22"/>
          <w:lang w:eastAsia="en-US"/>
        </w:rPr>
        <w:t xml:space="preserve"> </w:t>
      </w:r>
      <w:r>
        <w:rPr>
          <w:rFonts w:eastAsia="Arial"/>
          <w:kern w:val="0"/>
          <w:position w:val="2"/>
          <w:sz w:val="16"/>
          <w:szCs w:val="22"/>
          <w:lang w:eastAsia="en-US"/>
        </w:rPr>
        <w:t>to</w:t>
      </w:r>
      <w:r>
        <w:rPr>
          <w:rFonts w:eastAsia="Arial"/>
          <w:spacing w:val="-7"/>
          <w:kern w:val="0"/>
          <w:position w:val="2"/>
          <w:sz w:val="16"/>
          <w:szCs w:val="22"/>
          <w:lang w:eastAsia="en-US"/>
        </w:rPr>
        <w:t xml:space="preserve"> </w:t>
      </w:r>
      <w:r>
        <w:rPr>
          <w:rFonts w:eastAsia="Arial"/>
          <w:kern w:val="0"/>
          <w:position w:val="2"/>
          <w:sz w:val="16"/>
          <w:szCs w:val="22"/>
          <w:lang w:eastAsia="en-US"/>
        </w:rPr>
        <w:t>calculate</w:t>
      </w:r>
      <w:r>
        <w:rPr>
          <w:rFonts w:eastAsia="Arial"/>
          <w:spacing w:val="-2"/>
          <w:kern w:val="0"/>
          <w:position w:val="2"/>
          <w:sz w:val="16"/>
          <w:szCs w:val="22"/>
          <w:lang w:eastAsia="en-US"/>
        </w:rPr>
        <w:t xml:space="preserve"> </w:t>
      </w:r>
      <w:r>
        <w:rPr>
          <w:rFonts w:eastAsia="Arial"/>
          <w:i/>
          <w:kern w:val="0"/>
          <w:position w:val="2"/>
          <w:sz w:val="16"/>
          <w:szCs w:val="22"/>
          <w:lang w:eastAsia="en-US"/>
        </w:rPr>
        <w:t>AF</w:t>
      </w:r>
      <w:r>
        <w:rPr>
          <w:rFonts w:eastAsia="Arial"/>
          <w:i/>
          <w:kern w:val="0"/>
          <w:sz w:val="13"/>
          <w:szCs w:val="13"/>
          <w:lang w:eastAsia="en-US"/>
        </w:rPr>
        <w:t>Tanker,STS</w:t>
      </w:r>
      <w:r>
        <w:rPr>
          <w:rFonts w:eastAsia="Arial"/>
          <w:i/>
          <w:spacing w:val="11"/>
          <w:kern w:val="0"/>
          <w:sz w:val="10"/>
          <w:szCs w:val="22"/>
          <w:lang w:eastAsia="en-US"/>
        </w:rPr>
        <w:t xml:space="preserve"> </w:t>
      </w:r>
      <w:r>
        <w:rPr>
          <w:rFonts w:eastAsia="Arial"/>
          <w:kern w:val="0"/>
          <w:position w:val="2"/>
          <w:sz w:val="16"/>
          <w:szCs w:val="22"/>
          <w:lang w:eastAsia="en-US"/>
        </w:rPr>
        <w:t>in</w:t>
      </w:r>
      <w:r>
        <w:rPr>
          <w:rFonts w:eastAsia="Arial"/>
          <w:spacing w:val="-7"/>
          <w:kern w:val="0"/>
          <w:position w:val="2"/>
          <w:sz w:val="16"/>
          <w:szCs w:val="22"/>
          <w:lang w:eastAsia="en-US"/>
        </w:rPr>
        <w:t xml:space="preserve"> </w:t>
      </w:r>
      <w:r>
        <w:rPr>
          <w:rFonts w:eastAsia="Arial"/>
          <w:kern w:val="0"/>
          <w:position w:val="2"/>
          <w:sz w:val="16"/>
          <w:szCs w:val="22"/>
          <w:lang w:eastAsia="en-US"/>
        </w:rPr>
        <w:t>the</w:t>
      </w:r>
      <w:r>
        <w:rPr>
          <w:rFonts w:eastAsia="Arial"/>
          <w:spacing w:val="-7"/>
          <w:kern w:val="0"/>
          <w:position w:val="2"/>
          <w:sz w:val="16"/>
          <w:szCs w:val="22"/>
          <w:lang w:eastAsia="en-US"/>
        </w:rPr>
        <w:t xml:space="preserve"> </w:t>
      </w:r>
      <w:r>
        <w:rPr>
          <w:rFonts w:eastAsia="Arial"/>
          <w:i/>
          <w:kern w:val="0"/>
          <w:position w:val="2"/>
          <w:sz w:val="16"/>
          <w:szCs w:val="22"/>
          <w:lang w:eastAsia="en-US"/>
        </w:rPr>
        <w:t>2022</w:t>
      </w:r>
      <w:r>
        <w:rPr>
          <w:rFonts w:eastAsia="Arial"/>
          <w:i/>
          <w:spacing w:val="-7"/>
          <w:kern w:val="0"/>
          <w:position w:val="2"/>
          <w:sz w:val="16"/>
          <w:szCs w:val="22"/>
          <w:lang w:eastAsia="en-US"/>
        </w:rPr>
        <w:t xml:space="preserve"> </w:t>
      </w:r>
      <w:r>
        <w:rPr>
          <w:rFonts w:eastAsia="Arial"/>
          <w:i/>
          <w:kern w:val="0"/>
          <w:position w:val="2"/>
          <w:sz w:val="16"/>
          <w:szCs w:val="22"/>
          <w:lang w:eastAsia="en-US"/>
        </w:rPr>
        <w:t>Interim</w:t>
      </w:r>
      <w:r>
        <w:rPr>
          <w:rFonts w:eastAsia="Arial"/>
          <w:i/>
          <w:spacing w:val="-3"/>
          <w:kern w:val="0"/>
          <w:position w:val="2"/>
          <w:sz w:val="16"/>
          <w:szCs w:val="22"/>
          <w:lang w:eastAsia="en-US"/>
        </w:rPr>
        <w:t xml:space="preserve"> </w:t>
      </w:r>
      <w:r>
        <w:rPr>
          <w:rFonts w:eastAsia="Arial"/>
          <w:i/>
          <w:kern w:val="0"/>
          <w:position w:val="2"/>
          <w:sz w:val="16"/>
          <w:szCs w:val="22"/>
          <w:lang w:eastAsia="en-US"/>
        </w:rPr>
        <w:t>guidelines</w:t>
      </w:r>
      <w:r>
        <w:rPr>
          <w:rFonts w:eastAsia="Arial"/>
          <w:i/>
          <w:spacing w:val="-3"/>
          <w:kern w:val="0"/>
          <w:position w:val="2"/>
          <w:sz w:val="16"/>
          <w:szCs w:val="22"/>
          <w:lang w:eastAsia="en-US"/>
        </w:rPr>
        <w:t xml:space="preserve"> </w:t>
      </w:r>
      <w:r>
        <w:rPr>
          <w:rFonts w:eastAsia="Arial"/>
          <w:i/>
          <w:kern w:val="0"/>
          <w:position w:val="2"/>
          <w:sz w:val="16"/>
          <w:szCs w:val="22"/>
          <w:lang w:eastAsia="en-US"/>
        </w:rPr>
        <w:t>on</w:t>
      </w:r>
      <w:r>
        <w:rPr>
          <w:rFonts w:eastAsia="Arial"/>
          <w:i/>
          <w:spacing w:val="-7"/>
          <w:kern w:val="0"/>
          <w:position w:val="2"/>
          <w:sz w:val="16"/>
          <w:szCs w:val="22"/>
          <w:lang w:eastAsia="en-US"/>
        </w:rPr>
        <w:t xml:space="preserve"> </w:t>
      </w:r>
      <w:r>
        <w:rPr>
          <w:rFonts w:eastAsia="Arial"/>
          <w:i/>
          <w:kern w:val="0"/>
          <w:position w:val="2"/>
          <w:sz w:val="16"/>
          <w:szCs w:val="22"/>
          <w:lang w:eastAsia="en-US"/>
        </w:rPr>
        <w:t>correction</w:t>
      </w:r>
      <w:r>
        <w:rPr>
          <w:rFonts w:eastAsia="Arial"/>
          <w:i/>
          <w:spacing w:val="-6"/>
          <w:kern w:val="0"/>
          <w:position w:val="2"/>
          <w:sz w:val="16"/>
          <w:szCs w:val="22"/>
          <w:lang w:eastAsia="en-US"/>
        </w:rPr>
        <w:t xml:space="preserve"> </w:t>
      </w:r>
      <w:r>
        <w:rPr>
          <w:rFonts w:eastAsia="Arial"/>
          <w:i/>
          <w:kern w:val="0"/>
          <w:position w:val="2"/>
          <w:sz w:val="16"/>
          <w:szCs w:val="22"/>
          <w:lang w:eastAsia="en-US"/>
        </w:rPr>
        <w:t>factors</w:t>
      </w:r>
      <w:r>
        <w:rPr>
          <w:rFonts w:eastAsia="Arial"/>
          <w:i/>
          <w:spacing w:val="-3"/>
          <w:kern w:val="0"/>
          <w:position w:val="2"/>
          <w:sz w:val="16"/>
          <w:szCs w:val="22"/>
          <w:lang w:eastAsia="en-US"/>
        </w:rPr>
        <w:t xml:space="preserve"> </w:t>
      </w:r>
      <w:r>
        <w:rPr>
          <w:rFonts w:eastAsia="Arial"/>
          <w:i/>
          <w:kern w:val="0"/>
          <w:position w:val="2"/>
          <w:sz w:val="16"/>
          <w:szCs w:val="22"/>
          <w:lang w:eastAsia="en-US"/>
        </w:rPr>
        <w:t>and</w:t>
      </w:r>
      <w:r>
        <w:rPr>
          <w:rFonts w:eastAsia="Arial"/>
          <w:i/>
          <w:spacing w:val="-7"/>
          <w:kern w:val="0"/>
          <w:position w:val="2"/>
          <w:sz w:val="16"/>
          <w:szCs w:val="22"/>
          <w:lang w:eastAsia="en-US"/>
        </w:rPr>
        <w:t xml:space="preserve"> </w:t>
      </w:r>
      <w:r>
        <w:rPr>
          <w:rFonts w:eastAsia="Arial"/>
          <w:i/>
          <w:kern w:val="0"/>
          <w:position w:val="2"/>
          <w:sz w:val="16"/>
          <w:szCs w:val="22"/>
          <w:lang w:eastAsia="en-US"/>
        </w:rPr>
        <w:t>voyage</w:t>
      </w:r>
      <w:r>
        <w:rPr>
          <w:rFonts w:eastAsia="Arial"/>
          <w:i/>
          <w:spacing w:val="-7"/>
          <w:kern w:val="0"/>
          <w:position w:val="2"/>
          <w:sz w:val="16"/>
          <w:szCs w:val="22"/>
          <w:lang w:eastAsia="en-US"/>
        </w:rPr>
        <w:t xml:space="preserve"> </w:t>
      </w:r>
      <w:r>
        <w:rPr>
          <w:rFonts w:eastAsia="Arial"/>
          <w:i/>
          <w:kern w:val="0"/>
          <w:position w:val="2"/>
          <w:sz w:val="16"/>
          <w:szCs w:val="22"/>
          <w:lang w:eastAsia="en-US"/>
        </w:rPr>
        <w:t>adjustments</w:t>
      </w:r>
      <w:r>
        <w:rPr>
          <w:rFonts w:eastAsia="Arial"/>
          <w:i/>
          <w:spacing w:val="-3"/>
          <w:kern w:val="0"/>
          <w:position w:val="2"/>
          <w:sz w:val="16"/>
          <w:szCs w:val="22"/>
          <w:lang w:eastAsia="en-US"/>
        </w:rPr>
        <w:t xml:space="preserve"> </w:t>
      </w:r>
      <w:r>
        <w:rPr>
          <w:rFonts w:eastAsia="Arial"/>
          <w:i/>
          <w:kern w:val="0"/>
          <w:position w:val="2"/>
          <w:sz w:val="16"/>
          <w:szCs w:val="22"/>
          <w:lang w:eastAsia="en-US"/>
        </w:rPr>
        <w:t>for</w:t>
      </w:r>
      <w:r>
        <w:rPr>
          <w:rFonts w:eastAsia="Arial"/>
          <w:i/>
          <w:spacing w:val="-6"/>
          <w:kern w:val="0"/>
          <w:position w:val="2"/>
          <w:sz w:val="16"/>
          <w:szCs w:val="22"/>
          <w:lang w:eastAsia="en-US"/>
        </w:rPr>
        <w:t xml:space="preserve"> </w:t>
      </w:r>
      <w:r>
        <w:rPr>
          <w:rFonts w:eastAsia="Arial"/>
          <w:i/>
          <w:kern w:val="0"/>
          <w:position w:val="2"/>
          <w:sz w:val="16"/>
          <w:szCs w:val="22"/>
          <w:lang w:eastAsia="en-US"/>
        </w:rPr>
        <w:t>CII</w:t>
      </w:r>
      <w:r>
        <w:rPr>
          <w:rFonts w:eastAsia="Arial"/>
          <w:i/>
          <w:spacing w:val="-6"/>
          <w:kern w:val="0"/>
          <w:position w:val="2"/>
          <w:sz w:val="16"/>
          <w:szCs w:val="22"/>
          <w:lang w:eastAsia="en-US"/>
        </w:rPr>
        <w:t xml:space="preserve"> </w:t>
      </w:r>
      <w:r>
        <w:rPr>
          <w:rFonts w:eastAsia="Arial"/>
          <w:i/>
          <w:kern w:val="0"/>
          <w:position w:val="2"/>
          <w:sz w:val="16"/>
          <w:szCs w:val="22"/>
          <w:lang w:eastAsia="en-US"/>
        </w:rPr>
        <w:t>calculations</w:t>
      </w:r>
      <w:r>
        <w:rPr>
          <w:rFonts w:eastAsia="Arial"/>
          <w:i/>
          <w:spacing w:val="-3"/>
          <w:kern w:val="0"/>
          <w:position w:val="2"/>
          <w:sz w:val="16"/>
          <w:szCs w:val="22"/>
          <w:lang w:eastAsia="en-US"/>
        </w:rPr>
        <w:t xml:space="preserve"> </w:t>
      </w:r>
      <w:r>
        <w:rPr>
          <w:rFonts w:eastAsia="Arial"/>
          <w:i/>
          <w:kern w:val="0"/>
          <w:position w:val="2"/>
          <w:sz w:val="16"/>
          <w:szCs w:val="22"/>
          <w:lang w:eastAsia="en-US"/>
        </w:rPr>
        <w:t>(G5)</w:t>
      </w:r>
      <w:r>
        <w:rPr>
          <w:rFonts w:eastAsia="Arial"/>
          <w:kern w:val="0"/>
          <w:position w:val="2"/>
          <w:sz w:val="16"/>
          <w:szCs w:val="22"/>
          <w:lang w:eastAsia="en-US"/>
        </w:rPr>
        <w:t>,</w:t>
      </w:r>
      <w:r>
        <w:rPr>
          <w:rFonts w:eastAsia="Arial"/>
          <w:spacing w:val="-6"/>
          <w:kern w:val="0"/>
          <w:position w:val="2"/>
          <w:sz w:val="16"/>
          <w:szCs w:val="22"/>
          <w:lang w:eastAsia="en-US"/>
        </w:rPr>
        <w:t xml:space="preserve"> </w:t>
      </w:r>
      <w:r>
        <w:rPr>
          <w:rFonts w:eastAsia="Arial"/>
          <w:kern w:val="0"/>
          <w:position w:val="2"/>
          <w:sz w:val="16"/>
          <w:szCs w:val="22"/>
          <w:lang w:eastAsia="en-US"/>
        </w:rPr>
        <w:t>(resolution</w:t>
      </w:r>
      <w:r>
        <w:rPr>
          <w:rFonts w:eastAsia="Arial"/>
          <w:spacing w:val="-6"/>
          <w:kern w:val="0"/>
          <w:position w:val="2"/>
          <w:sz w:val="16"/>
          <w:szCs w:val="22"/>
          <w:lang w:eastAsia="en-US"/>
        </w:rPr>
        <w:t xml:space="preserve"> </w:t>
      </w:r>
      <w:r>
        <w:rPr>
          <w:rFonts w:eastAsia="Arial"/>
          <w:spacing w:val="-2"/>
          <w:kern w:val="0"/>
          <w:position w:val="2"/>
          <w:sz w:val="16"/>
          <w:szCs w:val="22"/>
          <w:lang w:eastAsia="en-US"/>
        </w:rPr>
        <w:t>MEPC.355(78).</w:t>
      </w:r>
    </w:p>
    <w:p w14:paraId="0598CA8C">
      <w:pPr>
        <w:autoSpaceDE w:val="0"/>
        <w:autoSpaceDN w:val="0"/>
        <w:spacing w:line="240" w:lineRule="exact"/>
        <w:ind w:left="137"/>
        <w:jc w:val="left"/>
        <w:rPr>
          <w:rFonts w:ascii="Arial" w:hAnsi="Arial" w:eastAsia="Arial" w:cs="Arial"/>
          <w:spacing w:val="-2"/>
          <w:kern w:val="0"/>
          <w:sz w:val="16"/>
          <w:szCs w:val="22"/>
          <w:lang w:eastAsia="en-US"/>
        </w:rPr>
      </w:pPr>
      <w:r>
        <w:rPr>
          <w:rFonts w:eastAsia="Arial"/>
          <w:kern w:val="0"/>
          <w:sz w:val="16"/>
          <w:szCs w:val="22"/>
          <w:lang w:eastAsia="en-US"/>
        </w:rPr>
        <w:t>***</w:t>
      </w:r>
      <w:r>
        <w:rPr>
          <w:rFonts w:eastAsia="Arial"/>
          <w:spacing w:val="-5"/>
          <w:kern w:val="0"/>
          <w:sz w:val="16"/>
          <w:szCs w:val="22"/>
          <w:lang w:eastAsia="en-US"/>
        </w:rPr>
        <w:t xml:space="preserve"> </w:t>
      </w:r>
      <w:r>
        <w:rPr>
          <w:rFonts w:eastAsia="Arial"/>
          <w:kern w:val="0"/>
          <w:sz w:val="16"/>
          <w:szCs w:val="22"/>
          <w:lang w:eastAsia="en-US"/>
        </w:rPr>
        <w:t>Refer</w:t>
      </w:r>
      <w:r>
        <w:rPr>
          <w:rFonts w:eastAsia="Arial"/>
          <w:spacing w:val="-6"/>
          <w:kern w:val="0"/>
          <w:sz w:val="16"/>
          <w:szCs w:val="22"/>
          <w:lang w:eastAsia="en-US"/>
        </w:rPr>
        <w:t xml:space="preserve"> </w:t>
      </w:r>
      <w:r>
        <w:rPr>
          <w:rFonts w:eastAsia="Arial"/>
          <w:kern w:val="0"/>
          <w:sz w:val="16"/>
          <w:szCs w:val="22"/>
          <w:lang w:eastAsia="en-US"/>
        </w:rPr>
        <w:t>to</w:t>
      </w:r>
      <w:r>
        <w:rPr>
          <w:rFonts w:eastAsia="Arial"/>
          <w:spacing w:val="-6"/>
          <w:kern w:val="0"/>
          <w:sz w:val="16"/>
          <w:szCs w:val="22"/>
          <w:lang w:eastAsia="en-US"/>
        </w:rPr>
        <w:t xml:space="preserve"> </w:t>
      </w:r>
      <w:r>
        <w:rPr>
          <w:rFonts w:eastAsia="Arial"/>
          <w:kern w:val="0"/>
          <w:sz w:val="16"/>
          <w:szCs w:val="22"/>
          <w:lang w:eastAsia="en-US"/>
        </w:rPr>
        <w:t>fuel</w:t>
      </w:r>
      <w:r>
        <w:rPr>
          <w:rFonts w:eastAsia="Arial"/>
          <w:spacing w:val="-7"/>
          <w:kern w:val="0"/>
          <w:sz w:val="16"/>
          <w:szCs w:val="22"/>
          <w:lang w:eastAsia="en-US"/>
        </w:rPr>
        <w:t xml:space="preserve"> </w:t>
      </w:r>
      <w:r>
        <w:rPr>
          <w:rFonts w:eastAsia="Arial"/>
          <w:kern w:val="0"/>
          <w:sz w:val="16"/>
          <w:szCs w:val="22"/>
          <w:lang w:eastAsia="en-US"/>
        </w:rPr>
        <w:t>types</w:t>
      </w:r>
      <w:r>
        <w:rPr>
          <w:rFonts w:eastAsia="Arial"/>
          <w:spacing w:val="-2"/>
          <w:kern w:val="0"/>
          <w:sz w:val="16"/>
          <w:szCs w:val="22"/>
          <w:lang w:eastAsia="en-US"/>
        </w:rPr>
        <w:t xml:space="preserve"> </w:t>
      </w:r>
      <w:r>
        <w:rPr>
          <w:rFonts w:eastAsia="Arial"/>
          <w:kern w:val="0"/>
          <w:sz w:val="16"/>
          <w:szCs w:val="22"/>
          <w:lang w:eastAsia="en-US"/>
        </w:rPr>
        <w:t>specified</w:t>
      </w:r>
      <w:r>
        <w:rPr>
          <w:rFonts w:eastAsia="Arial"/>
          <w:spacing w:val="-3"/>
          <w:kern w:val="0"/>
          <w:sz w:val="16"/>
          <w:szCs w:val="22"/>
          <w:lang w:eastAsia="en-US"/>
        </w:rPr>
        <w:t xml:space="preserve"> </w:t>
      </w:r>
      <w:r>
        <w:rPr>
          <w:rFonts w:eastAsia="Arial"/>
          <w:kern w:val="0"/>
          <w:sz w:val="16"/>
          <w:szCs w:val="22"/>
          <w:lang w:eastAsia="en-US"/>
        </w:rPr>
        <w:t>in</w:t>
      </w:r>
      <w:r>
        <w:rPr>
          <w:rFonts w:eastAsia="Arial"/>
          <w:spacing w:val="-4"/>
          <w:kern w:val="0"/>
          <w:sz w:val="16"/>
          <w:szCs w:val="22"/>
          <w:lang w:eastAsia="en-US"/>
        </w:rPr>
        <w:t xml:space="preserve"> </w:t>
      </w:r>
      <w:r>
        <w:rPr>
          <w:rFonts w:eastAsia="Arial"/>
          <w:i/>
          <w:kern w:val="0"/>
          <w:sz w:val="16"/>
          <w:szCs w:val="22"/>
          <w:u w:val="single"/>
          <w:lang w:eastAsia="en-US"/>
        </w:rPr>
        <w:t>20</w:t>
      </w:r>
      <w:r>
        <w:rPr>
          <w:rFonts w:hint="eastAsia"/>
          <w:i/>
          <w:kern w:val="0"/>
          <w:sz w:val="16"/>
          <w:szCs w:val="22"/>
          <w:u w:val="single"/>
        </w:rPr>
        <w:t>22</w:t>
      </w:r>
      <w:r>
        <w:rPr>
          <w:rFonts w:eastAsia="Arial"/>
          <w:i/>
          <w:spacing w:val="-6"/>
          <w:kern w:val="0"/>
          <w:sz w:val="16"/>
          <w:szCs w:val="22"/>
          <w:lang w:eastAsia="en-US"/>
        </w:rPr>
        <w:t xml:space="preserve"> </w:t>
      </w:r>
      <w:r>
        <w:rPr>
          <w:rFonts w:eastAsia="Arial"/>
          <w:i/>
          <w:kern w:val="0"/>
          <w:sz w:val="16"/>
          <w:szCs w:val="22"/>
          <w:lang w:eastAsia="en-US"/>
        </w:rPr>
        <w:t>Guidelines</w:t>
      </w:r>
      <w:r>
        <w:rPr>
          <w:rFonts w:eastAsia="Arial"/>
          <w:i/>
          <w:spacing w:val="1"/>
          <w:kern w:val="0"/>
          <w:sz w:val="16"/>
          <w:szCs w:val="22"/>
          <w:lang w:eastAsia="en-US"/>
        </w:rPr>
        <w:t xml:space="preserve"> </w:t>
      </w:r>
      <w:r>
        <w:rPr>
          <w:rFonts w:eastAsia="Arial"/>
          <w:i/>
          <w:kern w:val="0"/>
          <w:sz w:val="16"/>
          <w:szCs w:val="22"/>
          <w:lang w:eastAsia="en-US"/>
        </w:rPr>
        <w:t>on</w:t>
      </w:r>
      <w:r>
        <w:rPr>
          <w:rFonts w:eastAsia="Arial"/>
          <w:i/>
          <w:spacing w:val="-3"/>
          <w:kern w:val="0"/>
          <w:sz w:val="16"/>
          <w:szCs w:val="22"/>
          <w:lang w:eastAsia="en-US"/>
        </w:rPr>
        <w:t xml:space="preserve"> </w:t>
      </w:r>
      <w:r>
        <w:rPr>
          <w:rFonts w:eastAsia="Arial"/>
          <w:i/>
          <w:kern w:val="0"/>
          <w:sz w:val="16"/>
          <w:szCs w:val="22"/>
          <w:lang w:eastAsia="en-US"/>
        </w:rPr>
        <w:t>the</w:t>
      </w:r>
      <w:r>
        <w:rPr>
          <w:rFonts w:eastAsia="Arial"/>
          <w:i/>
          <w:spacing w:val="-3"/>
          <w:kern w:val="0"/>
          <w:sz w:val="16"/>
          <w:szCs w:val="22"/>
          <w:lang w:eastAsia="en-US"/>
        </w:rPr>
        <w:t xml:space="preserve"> </w:t>
      </w:r>
      <w:r>
        <w:rPr>
          <w:rFonts w:eastAsia="Arial"/>
          <w:i/>
          <w:kern w:val="0"/>
          <w:sz w:val="16"/>
          <w:szCs w:val="22"/>
          <w:lang w:eastAsia="en-US"/>
        </w:rPr>
        <w:t>method</w:t>
      </w:r>
      <w:r>
        <w:rPr>
          <w:rFonts w:eastAsia="Arial"/>
          <w:i/>
          <w:spacing w:val="-3"/>
          <w:kern w:val="0"/>
          <w:sz w:val="16"/>
          <w:szCs w:val="22"/>
          <w:lang w:eastAsia="en-US"/>
        </w:rPr>
        <w:t xml:space="preserve"> </w:t>
      </w:r>
      <w:r>
        <w:rPr>
          <w:rFonts w:eastAsia="Arial"/>
          <w:i/>
          <w:kern w:val="0"/>
          <w:sz w:val="16"/>
          <w:szCs w:val="22"/>
          <w:lang w:eastAsia="en-US"/>
        </w:rPr>
        <w:t>of</w:t>
      </w:r>
      <w:r>
        <w:rPr>
          <w:rFonts w:eastAsia="Arial"/>
          <w:i/>
          <w:spacing w:val="-2"/>
          <w:kern w:val="0"/>
          <w:sz w:val="16"/>
          <w:szCs w:val="22"/>
          <w:lang w:eastAsia="en-US"/>
        </w:rPr>
        <w:t xml:space="preserve"> </w:t>
      </w:r>
      <w:r>
        <w:rPr>
          <w:rFonts w:eastAsia="Arial"/>
          <w:i/>
          <w:kern w:val="0"/>
          <w:sz w:val="16"/>
          <w:szCs w:val="22"/>
          <w:lang w:eastAsia="en-US"/>
        </w:rPr>
        <w:t>calculation</w:t>
      </w:r>
      <w:r>
        <w:rPr>
          <w:rFonts w:eastAsia="Arial"/>
          <w:i/>
          <w:spacing w:val="-2"/>
          <w:kern w:val="0"/>
          <w:sz w:val="16"/>
          <w:szCs w:val="22"/>
          <w:lang w:eastAsia="en-US"/>
        </w:rPr>
        <w:t xml:space="preserve"> </w:t>
      </w:r>
      <w:r>
        <w:rPr>
          <w:rFonts w:eastAsia="Arial"/>
          <w:i/>
          <w:kern w:val="0"/>
          <w:sz w:val="16"/>
          <w:szCs w:val="22"/>
          <w:lang w:eastAsia="en-US"/>
        </w:rPr>
        <w:t>of</w:t>
      </w:r>
      <w:r>
        <w:rPr>
          <w:rFonts w:eastAsia="Arial"/>
          <w:i/>
          <w:spacing w:val="-6"/>
          <w:kern w:val="0"/>
          <w:sz w:val="16"/>
          <w:szCs w:val="22"/>
          <w:lang w:eastAsia="en-US"/>
        </w:rPr>
        <w:t xml:space="preserve"> </w:t>
      </w:r>
      <w:r>
        <w:rPr>
          <w:rFonts w:eastAsia="Arial"/>
          <w:i/>
          <w:kern w:val="0"/>
          <w:sz w:val="16"/>
          <w:szCs w:val="22"/>
          <w:lang w:eastAsia="en-US"/>
        </w:rPr>
        <w:t>the</w:t>
      </w:r>
      <w:r>
        <w:rPr>
          <w:rFonts w:eastAsia="Arial"/>
          <w:i/>
          <w:spacing w:val="-3"/>
          <w:kern w:val="0"/>
          <w:sz w:val="16"/>
          <w:szCs w:val="22"/>
          <w:lang w:eastAsia="en-US"/>
        </w:rPr>
        <w:t xml:space="preserve"> </w:t>
      </w:r>
      <w:r>
        <w:rPr>
          <w:rFonts w:eastAsia="Arial"/>
          <w:i/>
          <w:kern w:val="0"/>
          <w:sz w:val="16"/>
          <w:szCs w:val="22"/>
          <w:lang w:eastAsia="en-US"/>
        </w:rPr>
        <w:t>attained</w:t>
      </w:r>
      <w:r>
        <w:rPr>
          <w:rFonts w:eastAsia="Arial"/>
          <w:i/>
          <w:spacing w:val="-6"/>
          <w:kern w:val="0"/>
          <w:sz w:val="16"/>
          <w:szCs w:val="22"/>
          <w:lang w:eastAsia="en-US"/>
        </w:rPr>
        <w:t xml:space="preserve"> </w:t>
      </w:r>
      <w:r>
        <w:rPr>
          <w:rFonts w:eastAsia="Arial"/>
          <w:i/>
          <w:kern w:val="0"/>
          <w:sz w:val="16"/>
          <w:szCs w:val="22"/>
          <w:lang w:eastAsia="en-US"/>
        </w:rPr>
        <w:t>Energy</w:t>
      </w:r>
      <w:r>
        <w:rPr>
          <w:rFonts w:eastAsia="Arial"/>
          <w:i/>
          <w:spacing w:val="-3"/>
          <w:kern w:val="0"/>
          <w:sz w:val="16"/>
          <w:szCs w:val="22"/>
          <w:lang w:eastAsia="en-US"/>
        </w:rPr>
        <w:t xml:space="preserve"> </w:t>
      </w:r>
      <w:r>
        <w:rPr>
          <w:rFonts w:eastAsia="Arial"/>
          <w:i/>
          <w:kern w:val="0"/>
          <w:sz w:val="16"/>
          <w:szCs w:val="22"/>
          <w:lang w:eastAsia="en-US"/>
        </w:rPr>
        <w:t>Efficiency</w:t>
      </w:r>
      <w:r>
        <w:rPr>
          <w:rFonts w:eastAsia="Arial"/>
          <w:i/>
          <w:spacing w:val="-3"/>
          <w:kern w:val="0"/>
          <w:sz w:val="16"/>
          <w:szCs w:val="22"/>
          <w:lang w:eastAsia="en-US"/>
        </w:rPr>
        <w:t xml:space="preserve"> </w:t>
      </w:r>
      <w:r>
        <w:rPr>
          <w:rFonts w:eastAsia="Arial"/>
          <w:i/>
          <w:kern w:val="0"/>
          <w:sz w:val="16"/>
          <w:szCs w:val="22"/>
          <w:lang w:eastAsia="en-US"/>
        </w:rPr>
        <w:t>Design</w:t>
      </w:r>
      <w:r>
        <w:rPr>
          <w:rFonts w:eastAsia="Arial"/>
          <w:i/>
          <w:spacing w:val="-6"/>
          <w:kern w:val="0"/>
          <w:sz w:val="16"/>
          <w:szCs w:val="22"/>
          <w:lang w:eastAsia="en-US"/>
        </w:rPr>
        <w:t xml:space="preserve"> </w:t>
      </w:r>
      <w:r>
        <w:rPr>
          <w:rFonts w:eastAsia="Arial"/>
          <w:i/>
          <w:kern w:val="0"/>
          <w:sz w:val="16"/>
          <w:szCs w:val="22"/>
          <w:lang w:eastAsia="en-US"/>
        </w:rPr>
        <w:t>Index</w:t>
      </w:r>
      <w:r>
        <w:rPr>
          <w:rFonts w:eastAsia="Arial"/>
          <w:i/>
          <w:spacing w:val="-3"/>
          <w:kern w:val="0"/>
          <w:sz w:val="16"/>
          <w:szCs w:val="22"/>
          <w:lang w:eastAsia="en-US"/>
        </w:rPr>
        <w:t xml:space="preserve"> </w:t>
      </w:r>
      <w:r>
        <w:rPr>
          <w:rFonts w:eastAsia="Arial"/>
          <w:i/>
          <w:kern w:val="0"/>
          <w:sz w:val="16"/>
          <w:szCs w:val="22"/>
          <w:lang w:eastAsia="en-US"/>
        </w:rPr>
        <w:t>(EEDI)</w:t>
      </w:r>
      <w:r>
        <w:rPr>
          <w:rFonts w:eastAsia="Arial"/>
          <w:i/>
          <w:spacing w:val="-5"/>
          <w:kern w:val="0"/>
          <w:sz w:val="16"/>
          <w:szCs w:val="22"/>
          <w:lang w:eastAsia="en-US"/>
        </w:rPr>
        <w:t xml:space="preserve"> </w:t>
      </w:r>
      <w:r>
        <w:rPr>
          <w:rFonts w:eastAsia="Arial"/>
          <w:i/>
          <w:kern w:val="0"/>
          <w:sz w:val="16"/>
          <w:szCs w:val="22"/>
          <w:lang w:eastAsia="en-US"/>
        </w:rPr>
        <w:t>for</w:t>
      </w:r>
      <w:r>
        <w:rPr>
          <w:rFonts w:eastAsia="Arial"/>
          <w:i/>
          <w:spacing w:val="0"/>
          <w:kern w:val="0"/>
          <w:sz w:val="16"/>
          <w:szCs w:val="22"/>
          <w:lang w:eastAsia="en-US"/>
        </w:rPr>
        <w:t xml:space="preserve"> </w:t>
      </w:r>
      <w:r>
        <w:rPr>
          <w:rFonts w:eastAsia="Arial"/>
          <w:i/>
          <w:kern w:val="0"/>
          <w:sz w:val="16"/>
          <w:szCs w:val="22"/>
          <w:lang w:eastAsia="en-US"/>
        </w:rPr>
        <w:t>new</w:t>
      </w:r>
      <w:r>
        <w:rPr>
          <w:rFonts w:eastAsia="Arial"/>
          <w:i/>
          <w:spacing w:val="0"/>
          <w:kern w:val="0"/>
          <w:sz w:val="16"/>
          <w:szCs w:val="22"/>
          <w:lang w:eastAsia="en-US"/>
        </w:rPr>
        <w:t xml:space="preserve"> </w:t>
      </w:r>
      <w:r>
        <w:rPr>
          <w:rFonts w:eastAsia="Arial"/>
          <w:i/>
          <w:kern w:val="0"/>
          <w:sz w:val="16"/>
          <w:szCs w:val="22"/>
          <w:lang w:eastAsia="en-US"/>
        </w:rPr>
        <w:t>ships</w:t>
      </w:r>
      <w:r>
        <w:rPr>
          <w:rFonts w:eastAsia="Arial"/>
          <w:i/>
          <w:spacing w:val="0"/>
          <w:kern w:val="0"/>
          <w:sz w:val="16"/>
          <w:szCs w:val="22"/>
          <w:lang w:eastAsia="en-US"/>
        </w:rPr>
        <w:t xml:space="preserve"> </w:t>
      </w:r>
      <w:r>
        <w:rPr>
          <w:rFonts w:eastAsia="Arial"/>
          <w:i/>
          <w:kern w:val="0"/>
          <w:sz w:val="16"/>
          <w:szCs w:val="22"/>
          <w:lang w:eastAsia="en-US"/>
        </w:rPr>
        <w:t>as</w:t>
      </w:r>
      <w:r>
        <w:rPr>
          <w:rFonts w:eastAsia="Arial"/>
          <w:i/>
          <w:spacing w:val="0"/>
          <w:kern w:val="0"/>
          <w:sz w:val="16"/>
          <w:szCs w:val="22"/>
          <w:lang w:eastAsia="en-US"/>
        </w:rPr>
        <w:t xml:space="preserve"> </w:t>
      </w:r>
      <w:r>
        <w:rPr>
          <w:rFonts w:eastAsia="Arial"/>
          <w:i/>
          <w:kern w:val="0"/>
          <w:sz w:val="16"/>
          <w:szCs w:val="22"/>
          <w:lang w:eastAsia="en-US"/>
        </w:rPr>
        <w:t>may</w:t>
      </w:r>
      <w:r>
        <w:rPr>
          <w:rFonts w:eastAsia="Arial"/>
          <w:i/>
          <w:spacing w:val="0"/>
          <w:kern w:val="0"/>
          <w:sz w:val="16"/>
          <w:szCs w:val="22"/>
          <w:lang w:eastAsia="en-US"/>
        </w:rPr>
        <w:t xml:space="preserve"> </w:t>
      </w:r>
      <w:r>
        <w:rPr>
          <w:rFonts w:eastAsia="Arial"/>
          <w:i/>
          <w:kern w:val="0"/>
          <w:sz w:val="16"/>
          <w:szCs w:val="22"/>
          <w:lang w:eastAsia="en-US"/>
        </w:rPr>
        <w:t>be</w:t>
      </w:r>
      <w:r>
        <w:rPr>
          <w:rFonts w:eastAsia="Arial"/>
          <w:i/>
          <w:spacing w:val="0"/>
          <w:kern w:val="0"/>
          <w:sz w:val="16"/>
          <w:szCs w:val="22"/>
          <w:lang w:eastAsia="en-US"/>
        </w:rPr>
        <w:t xml:space="preserve"> amended</w:t>
      </w:r>
      <w:r>
        <w:rPr>
          <w:rFonts w:hint="default" w:eastAsia="Arial"/>
          <w:i/>
          <w:spacing w:val="0"/>
          <w:kern w:val="0"/>
          <w:sz w:val="16"/>
          <w:szCs w:val="22"/>
          <w:lang w:eastAsia="en-US"/>
        </w:rPr>
        <w:t>.</w:t>
      </w:r>
    </w:p>
    <w:p w14:paraId="62DF8232">
      <w:pPr>
        <w:widowControl/>
        <w:jc w:val="left"/>
        <w:outlineLvl w:val="9"/>
        <w:rPr>
          <w:b/>
          <w:kern w:val="0"/>
          <w:szCs w:val="21"/>
        </w:rPr>
      </w:pPr>
      <w:r>
        <w:rPr>
          <w:rFonts w:hint="eastAsia"/>
          <w:b/>
          <w:kern w:val="0"/>
          <w:szCs w:val="21"/>
        </w:rPr>
        <w:br w:type="page"/>
      </w:r>
      <w:r>
        <w:rPr>
          <w:rFonts w:hint="eastAsia"/>
          <w:b/>
          <w:kern w:val="0"/>
          <w:szCs w:val="21"/>
        </w:rPr>
        <w:t>11.5</w:t>
      </w:r>
      <w:r>
        <w:rPr>
          <w:b/>
          <w:kern w:val="0"/>
          <w:szCs w:val="21"/>
          <w:lang w:val="en-GB"/>
        </w:rPr>
        <w:t>附录</w:t>
      </w:r>
      <w:r>
        <w:rPr>
          <w:rFonts w:hint="eastAsia"/>
          <w:b/>
          <w:kern w:val="0"/>
          <w:szCs w:val="21"/>
        </w:rPr>
        <w:t>E</w:t>
      </w:r>
      <w:r>
        <w:rPr>
          <w:rFonts w:hint="eastAsia"/>
          <w:b/>
          <w:kern w:val="0"/>
          <w:szCs w:val="21"/>
          <w:lang w:val="en-GB"/>
        </w:rPr>
        <w:t xml:space="preserve"> </w:t>
      </w:r>
      <w:r>
        <w:rPr>
          <w:b/>
          <w:kern w:val="0"/>
          <w:szCs w:val="21"/>
          <w:lang w:val="en-GB"/>
        </w:rPr>
        <w:t>–</w:t>
      </w:r>
      <w:r>
        <w:rPr>
          <w:rFonts w:hint="eastAsia"/>
          <w:b/>
          <w:kern w:val="0"/>
          <w:szCs w:val="21"/>
          <w:lang w:val="en-GB"/>
        </w:rPr>
        <w:t xml:space="preserve"> </w:t>
      </w:r>
      <w:r>
        <w:rPr>
          <w:rFonts w:hint="eastAsia"/>
          <w:b/>
          <w:kern w:val="0"/>
          <w:szCs w:val="21"/>
        </w:rPr>
        <w:t>创新能效技术</w:t>
      </w:r>
    </w:p>
    <w:p w14:paraId="156E4109">
      <w:pPr>
        <w:pStyle w:val="14"/>
        <w:ind w:left="567" w:firstLine="0" w:firstLineChars="0"/>
        <w:outlineLvl w:val="1"/>
        <w:rPr>
          <w:b/>
          <w:kern w:val="0"/>
          <w:szCs w:val="21"/>
          <w:lang w:val="en-GB"/>
        </w:rPr>
      </w:pPr>
      <w:r>
        <w:rPr>
          <w:b/>
          <w:kern w:val="0"/>
          <w:szCs w:val="21"/>
          <w:lang w:val="en-GB"/>
        </w:rPr>
        <w:t xml:space="preserve">Appendix </w:t>
      </w:r>
      <w:r>
        <w:rPr>
          <w:rFonts w:hint="eastAsia"/>
          <w:b/>
          <w:kern w:val="0"/>
          <w:szCs w:val="21"/>
        </w:rPr>
        <w:t>E</w:t>
      </w:r>
      <w:r>
        <w:rPr>
          <w:b/>
          <w:kern w:val="0"/>
          <w:szCs w:val="21"/>
          <w:lang w:val="en-GB"/>
        </w:rPr>
        <w:t xml:space="preserve"> – Installation of innovative technology</w:t>
      </w:r>
    </w:p>
    <w:p w14:paraId="5D84E408">
      <w:pPr>
        <w:pStyle w:val="14"/>
        <w:ind w:left="567" w:firstLine="0" w:firstLineChars="0"/>
        <w:outlineLvl w:val="1"/>
        <w:rPr>
          <w:b/>
          <w:kern w:val="0"/>
          <w:szCs w:val="21"/>
          <w:lang w:val="en-GB"/>
        </w:rPr>
      </w:pPr>
    </w:p>
    <w:tbl>
      <w:tblPr>
        <w:tblStyle w:val="10"/>
        <w:tblW w:w="0" w:type="auto"/>
        <w:tblInd w:w="3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69"/>
        <w:gridCol w:w="2973"/>
        <w:gridCol w:w="2073"/>
        <w:gridCol w:w="2727"/>
        <w:gridCol w:w="2414"/>
      </w:tblGrid>
      <w:tr w14:paraId="706FAE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2" w:hRule="atLeast"/>
        </w:trPr>
        <w:tc>
          <w:tcPr>
            <w:tcW w:w="12856" w:type="dxa"/>
            <w:gridSpan w:val="5"/>
            <w:shd w:val="clear" w:color="auto" w:fill="auto"/>
          </w:tcPr>
          <w:p w14:paraId="689BEF58">
            <w:pPr>
              <w:pStyle w:val="32"/>
              <w:spacing w:before="1" w:line="211" w:lineRule="exact"/>
              <w:ind w:left="3708" w:right="3699"/>
              <w:jc w:val="center"/>
              <w:rPr>
                <w:rFonts w:ascii="宋体" w:eastAsia="宋体"/>
                <w:b/>
                <w:sz w:val="18"/>
              </w:rPr>
            </w:pPr>
            <w:r>
              <w:rPr>
                <w:rFonts w:hint="eastAsia" w:ascii="宋体" w:eastAsia="宋体"/>
                <w:b/>
                <w:spacing w:val="-2"/>
                <w:sz w:val="18"/>
              </w:rPr>
              <w:t>创新能效技</w:t>
            </w:r>
            <w:r>
              <w:rPr>
                <w:rFonts w:hint="eastAsia" w:ascii="宋体" w:eastAsia="宋体"/>
                <w:b/>
                <w:spacing w:val="-10"/>
                <w:sz w:val="18"/>
              </w:rPr>
              <w:t>术</w:t>
            </w:r>
          </w:p>
        </w:tc>
      </w:tr>
      <w:tr w14:paraId="39C34C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 w:hRule="atLeast"/>
        </w:trPr>
        <w:tc>
          <w:tcPr>
            <w:tcW w:w="7715" w:type="dxa"/>
            <w:gridSpan w:val="3"/>
            <w:shd w:val="clear" w:color="auto" w:fill="auto"/>
          </w:tcPr>
          <w:p w14:paraId="2013B08B">
            <w:pPr>
              <w:pStyle w:val="32"/>
              <w:spacing w:before="1" w:line="213" w:lineRule="exact"/>
              <w:ind w:left="1913" w:right="1906"/>
              <w:jc w:val="center"/>
              <w:rPr>
                <w:rFonts w:ascii="宋体" w:eastAsia="宋体"/>
                <w:b/>
                <w:sz w:val="18"/>
              </w:rPr>
            </w:pPr>
            <w:r>
              <w:rPr>
                <w:rFonts w:hint="eastAsia" w:ascii="宋体" w:eastAsia="宋体"/>
                <w:b/>
                <w:spacing w:val="-2"/>
                <w:sz w:val="18"/>
              </w:rPr>
              <w:t>主机功率的</w:t>
            </w:r>
            <w:r>
              <w:rPr>
                <w:rFonts w:hint="eastAsia" w:ascii="宋体" w:eastAsia="宋体"/>
                <w:b/>
                <w:spacing w:val="-6"/>
                <w:sz w:val="18"/>
              </w:rPr>
              <w:t>降低</w:t>
            </w:r>
          </w:p>
        </w:tc>
        <w:tc>
          <w:tcPr>
            <w:tcW w:w="5141" w:type="dxa"/>
            <w:gridSpan w:val="2"/>
            <w:shd w:val="clear" w:color="auto" w:fill="auto"/>
          </w:tcPr>
          <w:p w14:paraId="52E7707F">
            <w:pPr>
              <w:pStyle w:val="32"/>
              <w:spacing w:before="1" w:line="213" w:lineRule="exact"/>
              <w:ind w:left="1072"/>
              <w:rPr>
                <w:rFonts w:ascii="宋体" w:eastAsia="宋体"/>
                <w:b/>
                <w:sz w:val="18"/>
              </w:rPr>
            </w:pPr>
            <w:r>
              <w:rPr>
                <w:rFonts w:hint="eastAsia" w:ascii="宋体" w:eastAsia="宋体"/>
                <w:b/>
                <w:spacing w:val="-2"/>
                <w:sz w:val="18"/>
              </w:rPr>
              <w:t>辅助功率的</w:t>
            </w:r>
            <w:r>
              <w:rPr>
                <w:rFonts w:hint="eastAsia" w:ascii="宋体" w:eastAsia="宋体"/>
                <w:b/>
                <w:spacing w:val="-6"/>
                <w:sz w:val="18"/>
              </w:rPr>
              <w:t>降低</w:t>
            </w:r>
          </w:p>
        </w:tc>
      </w:tr>
      <w:tr w14:paraId="65F963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2" w:hRule="atLeast"/>
        </w:trPr>
        <w:tc>
          <w:tcPr>
            <w:tcW w:w="2669" w:type="dxa"/>
            <w:shd w:val="clear" w:color="auto" w:fill="auto"/>
          </w:tcPr>
          <w:p w14:paraId="6F746530">
            <w:pPr>
              <w:pStyle w:val="32"/>
              <w:spacing w:before="1" w:line="211" w:lineRule="exact"/>
              <w:ind w:left="7"/>
              <w:jc w:val="center"/>
              <w:rPr>
                <w:rFonts w:ascii="楷体" w:eastAsia="楷体"/>
                <w:b/>
                <w:sz w:val="18"/>
              </w:rPr>
            </w:pPr>
            <w:r>
              <w:rPr>
                <w:b/>
                <w:sz w:val="18"/>
              </w:rPr>
              <w:t>A</w:t>
            </w:r>
            <w:r>
              <w:rPr>
                <w:b/>
                <w:spacing w:val="-3"/>
                <w:sz w:val="18"/>
              </w:rPr>
              <w:t xml:space="preserve"> </w:t>
            </w:r>
            <w:r>
              <w:rPr>
                <w:rFonts w:hint="eastAsia" w:ascii="楷体" w:eastAsia="楷体"/>
                <w:b/>
                <w:spacing w:val="-10"/>
                <w:sz w:val="18"/>
              </w:rPr>
              <w:t>类</w:t>
            </w:r>
          </w:p>
        </w:tc>
        <w:tc>
          <w:tcPr>
            <w:tcW w:w="2973" w:type="dxa"/>
            <w:shd w:val="clear" w:color="auto" w:fill="auto"/>
          </w:tcPr>
          <w:p w14:paraId="7492E503">
            <w:pPr>
              <w:pStyle w:val="32"/>
              <w:spacing w:before="1" w:line="211" w:lineRule="exact"/>
              <w:ind w:left="9"/>
              <w:jc w:val="center"/>
              <w:rPr>
                <w:rFonts w:ascii="楷体" w:eastAsia="楷体"/>
                <w:b/>
                <w:sz w:val="18"/>
              </w:rPr>
            </w:pPr>
            <w:r>
              <w:rPr>
                <w:b/>
                <w:sz w:val="18"/>
              </w:rPr>
              <w:t>B-1</w:t>
            </w:r>
            <w:r>
              <w:rPr>
                <w:b/>
                <w:spacing w:val="-2"/>
                <w:sz w:val="18"/>
              </w:rPr>
              <w:t xml:space="preserve"> </w:t>
            </w:r>
            <w:r>
              <w:rPr>
                <w:rFonts w:hint="eastAsia" w:ascii="楷体" w:eastAsia="楷体"/>
                <w:b/>
                <w:spacing w:val="-10"/>
                <w:sz w:val="18"/>
              </w:rPr>
              <w:t>类</w:t>
            </w:r>
          </w:p>
        </w:tc>
        <w:tc>
          <w:tcPr>
            <w:tcW w:w="2073" w:type="dxa"/>
            <w:shd w:val="clear" w:color="auto" w:fill="auto"/>
          </w:tcPr>
          <w:p w14:paraId="2C42D506">
            <w:pPr>
              <w:pStyle w:val="32"/>
              <w:spacing w:before="1" w:line="211" w:lineRule="exact"/>
              <w:ind w:left="9"/>
              <w:jc w:val="center"/>
              <w:rPr>
                <w:rFonts w:ascii="楷体" w:eastAsia="楷体"/>
                <w:b/>
                <w:sz w:val="18"/>
              </w:rPr>
            </w:pPr>
            <w:r>
              <w:rPr>
                <w:b/>
                <w:sz w:val="18"/>
              </w:rPr>
              <w:t>B-2</w:t>
            </w:r>
            <w:r>
              <w:rPr>
                <w:b/>
                <w:spacing w:val="-2"/>
                <w:sz w:val="18"/>
              </w:rPr>
              <w:t xml:space="preserve"> </w:t>
            </w:r>
            <w:r>
              <w:rPr>
                <w:rFonts w:hint="eastAsia" w:ascii="楷体" w:eastAsia="楷体"/>
                <w:b/>
                <w:spacing w:val="-10"/>
                <w:sz w:val="18"/>
              </w:rPr>
              <w:t>类</w:t>
            </w:r>
          </w:p>
        </w:tc>
        <w:tc>
          <w:tcPr>
            <w:tcW w:w="2727" w:type="dxa"/>
            <w:shd w:val="clear" w:color="auto" w:fill="auto"/>
          </w:tcPr>
          <w:p w14:paraId="2248235D">
            <w:pPr>
              <w:pStyle w:val="32"/>
              <w:spacing w:before="1" w:line="211" w:lineRule="exact"/>
              <w:ind w:left="477" w:right="469"/>
              <w:jc w:val="center"/>
              <w:rPr>
                <w:rFonts w:ascii="楷体" w:eastAsia="楷体"/>
                <w:b/>
                <w:sz w:val="18"/>
              </w:rPr>
            </w:pPr>
            <w:r>
              <w:rPr>
                <w:b/>
                <w:sz w:val="18"/>
              </w:rPr>
              <w:t>C-1</w:t>
            </w:r>
            <w:r>
              <w:rPr>
                <w:b/>
                <w:spacing w:val="-2"/>
                <w:sz w:val="18"/>
              </w:rPr>
              <w:t xml:space="preserve"> </w:t>
            </w:r>
            <w:r>
              <w:rPr>
                <w:rFonts w:hint="eastAsia" w:ascii="楷体" w:eastAsia="楷体"/>
                <w:b/>
                <w:spacing w:val="-10"/>
                <w:sz w:val="18"/>
              </w:rPr>
              <w:t>类</w:t>
            </w:r>
          </w:p>
        </w:tc>
        <w:tc>
          <w:tcPr>
            <w:tcW w:w="2414" w:type="dxa"/>
            <w:shd w:val="clear" w:color="auto" w:fill="auto"/>
          </w:tcPr>
          <w:p w14:paraId="5EA55352">
            <w:pPr>
              <w:pStyle w:val="32"/>
              <w:spacing w:before="1" w:line="211" w:lineRule="exact"/>
              <w:ind w:left="475" w:right="469"/>
              <w:jc w:val="center"/>
              <w:rPr>
                <w:rFonts w:ascii="楷体" w:eastAsia="楷体"/>
                <w:b/>
                <w:sz w:val="18"/>
              </w:rPr>
            </w:pPr>
            <w:r>
              <w:rPr>
                <w:b/>
                <w:sz w:val="18"/>
              </w:rPr>
              <w:t>C-2</w:t>
            </w:r>
            <w:r>
              <w:rPr>
                <w:b/>
                <w:spacing w:val="-2"/>
                <w:sz w:val="18"/>
              </w:rPr>
              <w:t xml:space="preserve"> </w:t>
            </w:r>
            <w:r>
              <w:rPr>
                <w:rFonts w:hint="eastAsia" w:ascii="楷体" w:eastAsia="楷体"/>
                <w:b/>
                <w:spacing w:val="-10"/>
                <w:sz w:val="18"/>
              </w:rPr>
              <w:t>类</w:t>
            </w:r>
          </w:p>
        </w:tc>
      </w:tr>
      <w:tr w14:paraId="54EC56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 w:hRule="atLeast"/>
        </w:trPr>
        <w:tc>
          <w:tcPr>
            <w:tcW w:w="2669" w:type="dxa"/>
            <w:vMerge w:val="restart"/>
            <w:shd w:val="clear" w:color="auto" w:fill="auto"/>
          </w:tcPr>
          <w:p w14:paraId="44DB6FD4">
            <w:pPr>
              <w:pStyle w:val="32"/>
              <w:spacing w:before="1"/>
              <w:ind w:left="9"/>
              <w:rPr>
                <w:rFonts w:ascii="宋体" w:eastAsia="宋体"/>
                <w:sz w:val="18"/>
                <w:lang w:eastAsia="zh-CN"/>
              </w:rPr>
            </w:pPr>
            <w:r>
              <w:rPr>
                <w:rFonts w:ascii="宋体" w:eastAsia="宋体"/>
                <w:spacing w:val="-2"/>
                <w:sz w:val="18"/>
                <w:lang w:eastAsia="zh-CN"/>
              </w:rPr>
              <w:t>不能与船舶的总体</w:t>
            </w:r>
            <w:r>
              <w:rPr>
                <w:rFonts w:ascii="宋体" w:eastAsia="宋体"/>
                <w:spacing w:val="-3"/>
                <w:sz w:val="18"/>
                <w:lang w:eastAsia="zh-CN"/>
              </w:rPr>
              <w:t>性能分开</w:t>
            </w:r>
          </w:p>
        </w:tc>
        <w:tc>
          <w:tcPr>
            <w:tcW w:w="5046" w:type="dxa"/>
            <w:gridSpan w:val="2"/>
            <w:shd w:val="clear" w:color="auto" w:fill="auto"/>
          </w:tcPr>
          <w:p w14:paraId="6A18E7BF">
            <w:pPr>
              <w:pStyle w:val="32"/>
              <w:spacing w:before="1" w:line="213" w:lineRule="exact"/>
              <w:ind w:left="532"/>
              <w:jc w:val="center"/>
              <w:rPr>
                <w:rFonts w:ascii="宋体" w:eastAsia="宋体"/>
                <w:sz w:val="18"/>
                <w:lang w:eastAsia="zh-CN"/>
              </w:rPr>
            </w:pPr>
            <w:r>
              <w:rPr>
                <w:rFonts w:ascii="宋体" w:eastAsia="宋体"/>
                <w:spacing w:val="-1"/>
                <w:sz w:val="18"/>
                <w:lang w:eastAsia="zh-CN"/>
              </w:rPr>
              <w:t>能与船舶的总体性能分开处理</w:t>
            </w:r>
          </w:p>
        </w:tc>
        <w:tc>
          <w:tcPr>
            <w:tcW w:w="2727" w:type="dxa"/>
            <w:shd w:val="clear" w:color="auto" w:fill="auto"/>
          </w:tcPr>
          <w:p w14:paraId="25CC31C3">
            <w:pPr>
              <w:pStyle w:val="32"/>
              <w:spacing w:before="1" w:line="213" w:lineRule="exact"/>
              <w:ind w:left="477" w:right="469"/>
              <w:rPr>
                <w:rFonts w:ascii="宋体" w:eastAsia="宋体"/>
                <w:sz w:val="18"/>
              </w:rPr>
            </w:pPr>
            <w:r>
              <w:rPr>
                <w:rFonts w:ascii="宋体" w:eastAsia="宋体"/>
                <w:spacing w:val="-3"/>
                <w:sz w:val="18"/>
              </w:rPr>
              <w:t>随时有效</w:t>
            </w:r>
          </w:p>
        </w:tc>
        <w:tc>
          <w:tcPr>
            <w:tcW w:w="2414" w:type="dxa"/>
            <w:shd w:val="clear" w:color="auto" w:fill="auto"/>
          </w:tcPr>
          <w:p w14:paraId="104251AA">
            <w:pPr>
              <w:pStyle w:val="32"/>
              <w:spacing w:before="1" w:line="213" w:lineRule="exact"/>
              <w:ind w:left="310"/>
              <w:rPr>
                <w:rFonts w:ascii="宋体" w:eastAsia="宋体"/>
                <w:sz w:val="18"/>
              </w:rPr>
            </w:pPr>
            <w:r>
              <w:rPr>
                <w:rFonts w:ascii="宋体" w:eastAsia="宋体"/>
                <w:spacing w:val="-2"/>
                <w:sz w:val="18"/>
              </w:rPr>
              <w:t>根据周边环境</w:t>
            </w:r>
          </w:p>
        </w:tc>
      </w:tr>
      <w:tr w14:paraId="53AA07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2" w:hRule="atLeast"/>
        </w:trPr>
        <w:tc>
          <w:tcPr>
            <w:tcW w:w="2669" w:type="dxa"/>
            <w:vMerge w:val="continue"/>
            <w:tcBorders>
              <w:top w:val="nil"/>
            </w:tcBorders>
            <w:shd w:val="clear" w:color="auto" w:fill="auto"/>
          </w:tcPr>
          <w:p w14:paraId="5C50BF70">
            <w:pPr>
              <w:jc w:val="left"/>
              <w:rPr>
                <w:sz w:val="2"/>
                <w:szCs w:val="2"/>
              </w:rPr>
            </w:pPr>
          </w:p>
        </w:tc>
        <w:tc>
          <w:tcPr>
            <w:tcW w:w="2973" w:type="dxa"/>
            <w:shd w:val="clear" w:color="auto" w:fill="auto"/>
          </w:tcPr>
          <w:p w14:paraId="776A271E">
            <w:pPr>
              <w:pStyle w:val="32"/>
              <w:spacing w:before="4" w:line="199" w:lineRule="exact"/>
              <w:ind w:left="8"/>
              <w:rPr>
                <w:sz w:val="18"/>
              </w:rPr>
            </w:pPr>
            <w:r>
              <w:rPr>
                <w:i/>
                <w:position w:val="1"/>
                <w:sz w:val="18"/>
              </w:rPr>
              <w:t>f</w:t>
            </w:r>
            <w:r>
              <w:rPr>
                <w:i/>
                <w:sz w:val="11"/>
              </w:rPr>
              <w:t>eff</w:t>
            </w:r>
            <w:r>
              <w:rPr>
                <w:i/>
                <w:spacing w:val="19"/>
                <w:sz w:val="11"/>
              </w:rPr>
              <w:t xml:space="preserve"> </w:t>
            </w:r>
            <w:r>
              <w:rPr>
                <w:position w:val="1"/>
                <w:sz w:val="18"/>
              </w:rPr>
              <w:t>=</w:t>
            </w:r>
            <w:r>
              <w:rPr>
                <w:spacing w:val="-1"/>
                <w:position w:val="1"/>
                <w:sz w:val="18"/>
              </w:rPr>
              <w:t xml:space="preserve"> </w:t>
            </w:r>
            <w:r>
              <w:rPr>
                <w:spacing w:val="-10"/>
                <w:position w:val="1"/>
                <w:sz w:val="18"/>
              </w:rPr>
              <w:t>1</w:t>
            </w:r>
          </w:p>
        </w:tc>
        <w:tc>
          <w:tcPr>
            <w:tcW w:w="2073" w:type="dxa"/>
            <w:shd w:val="clear" w:color="auto" w:fill="auto"/>
          </w:tcPr>
          <w:p w14:paraId="368E2DCC">
            <w:pPr>
              <w:pStyle w:val="32"/>
              <w:spacing w:before="4" w:line="199" w:lineRule="exact"/>
              <w:ind w:left="5"/>
              <w:rPr>
                <w:sz w:val="18"/>
              </w:rPr>
            </w:pPr>
            <w:r>
              <w:rPr>
                <w:i/>
                <w:spacing w:val="-2"/>
                <w:position w:val="1"/>
                <w:sz w:val="18"/>
              </w:rPr>
              <w:t>f</w:t>
            </w:r>
            <w:r>
              <w:rPr>
                <w:i/>
                <w:spacing w:val="-2"/>
                <w:sz w:val="11"/>
              </w:rPr>
              <w:t>eff</w:t>
            </w:r>
            <w:r>
              <w:rPr>
                <w:spacing w:val="-2"/>
                <w:position w:val="1"/>
                <w:sz w:val="18"/>
              </w:rPr>
              <w:t>&lt;1</w:t>
            </w:r>
          </w:p>
        </w:tc>
        <w:tc>
          <w:tcPr>
            <w:tcW w:w="2727" w:type="dxa"/>
            <w:shd w:val="clear" w:color="auto" w:fill="auto"/>
          </w:tcPr>
          <w:p w14:paraId="1E27CCD9">
            <w:pPr>
              <w:pStyle w:val="32"/>
              <w:spacing w:before="4" w:line="199" w:lineRule="exact"/>
              <w:ind w:left="477" w:right="468"/>
              <w:rPr>
                <w:sz w:val="18"/>
              </w:rPr>
            </w:pPr>
            <w:r>
              <w:rPr>
                <w:i/>
                <w:position w:val="1"/>
                <w:sz w:val="18"/>
              </w:rPr>
              <w:t>f</w:t>
            </w:r>
            <w:r>
              <w:rPr>
                <w:i/>
                <w:sz w:val="11"/>
              </w:rPr>
              <w:t>eff</w:t>
            </w:r>
            <w:r>
              <w:rPr>
                <w:i/>
                <w:spacing w:val="20"/>
                <w:sz w:val="11"/>
              </w:rPr>
              <w:t xml:space="preserve"> </w:t>
            </w:r>
            <w:r>
              <w:rPr>
                <w:position w:val="1"/>
                <w:sz w:val="18"/>
              </w:rPr>
              <w:t xml:space="preserve">= </w:t>
            </w:r>
            <w:r>
              <w:rPr>
                <w:spacing w:val="-10"/>
                <w:position w:val="1"/>
                <w:sz w:val="18"/>
              </w:rPr>
              <w:t>1</w:t>
            </w:r>
          </w:p>
        </w:tc>
        <w:tc>
          <w:tcPr>
            <w:tcW w:w="2414" w:type="dxa"/>
            <w:shd w:val="clear" w:color="auto" w:fill="auto"/>
          </w:tcPr>
          <w:p w14:paraId="522B3306">
            <w:pPr>
              <w:pStyle w:val="32"/>
              <w:spacing w:before="4" w:line="199" w:lineRule="exact"/>
              <w:ind w:left="477" w:right="467"/>
              <w:rPr>
                <w:sz w:val="18"/>
              </w:rPr>
            </w:pPr>
            <w:r>
              <w:rPr>
                <w:i/>
                <w:position w:val="1"/>
                <w:sz w:val="18"/>
              </w:rPr>
              <w:t>f</w:t>
            </w:r>
            <w:r>
              <w:rPr>
                <w:i/>
                <w:sz w:val="11"/>
              </w:rPr>
              <w:t>eff</w:t>
            </w:r>
            <w:r>
              <w:rPr>
                <w:position w:val="1"/>
                <w:sz w:val="18"/>
              </w:rPr>
              <w:t>&lt;</w:t>
            </w:r>
            <w:r>
              <w:rPr>
                <w:spacing w:val="3"/>
                <w:position w:val="1"/>
                <w:sz w:val="18"/>
              </w:rPr>
              <w:t xml:space="preserve"> </w:t>
            </w:r>
            <w:r>
              <w:rPr>
                <w:spacing w:val="-10"/>
                <w:position w:val="1"/>
                <w:sz w:val="18"/>
              </w:rPr>
              <w:t>1</w:t>
            </w:r>
          </w:p>
        </w:tc>
      </w:tr>
      <w:tr w14:paraId="56EDE8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3" w:hRule="atLeast"/>
        </w:trPr>
        <w:tc>
          <w:tcPr>
            <w:tcW w:w="2669" w:type="dxa"/>
            <w:shd w:val="clear" w:color="auto" w:fill="auto"/>
          </w:tcPr>
          <w:p w14:paraId="7D1CB816">
            <w:pPr>
              <w:pStyle w:val="32"/>
              <w:spacing w:before="1" w:line="219" w:lineRule="exact"/>
              <w:ind w:left="107"/>
              <w:rPr>
                <w:rFonts w:ascii="宋体" w:hAnsi="宋体" w:eastAsia="宋体"/>
                <w:spacing w:val="-4"/>
                <w:sz w:val="18"/>
                <w:lang w:eastAsia="zh-CN"/>
              </w:rPr>
            </w:pPr>
            <w:r>
              <w:rPr>
                <w:spacing w:val="-2"/>
                <w:sz w:val="18"/>
                <w:lang w:eastAsia="zh-CN"/>
              </w:rPr>
              <w:t>–</w:t>
            </w:r>
            <w:r>
              <w:rPr>
                <w:rFonts w:ascii="宋体" w:hAnsi="宋体" w:eastAsia="宋体"/>
                <w:spacing w:val="-4"/>
                <w:sz w:val="18"/>
                <w:lang w:eastAsia="zh-CN"/>
              </w:rPr>
              <w:t>低摩擦涂层</w:t>
            </w:r>
          </w:p>
          <w:p w14:paraId="39B3C628">
            <w:pPr>
              <w:pStyle w:val="32"/>
              <w:spacing w:before="1" w:line="219" w:lineRule="exact"/>
              <w:ind w:left="107"/>
              <w:rPr>
                <w:rFonts w:ascii="宋体" w:hAnsi="宋体" w:eastAsia="宋体"/>
                <w:spacing w:val="-4"/>
                <w:sz w:val="18"/>
                <w:lang w:eastAsia="zh-CN"/>
              </w:rPr>
            </w:pPr>
            <w:r>
              <w:rPr>
                <w:spacing w:val="-2"/>
                <w:sz w:val="18"/>
                <w:lang w:eastAsia="zh-CN"/>
              </w:rPr>
              <w:t>–</w:t>
            </w:r>
            <w:r>
              <w:rPr>
                <w:rFonts w:ascii="宋体" w:hAnsi="宋体" w:eastAsia="宋体"/>
                <w:spacing w:val="-4"/>
                <w:sz w:val="18"/>
                <w:lang w:eastAsia="zh-CN"/>
              </w:rPr>
              <w:t>裸层优化</w:t>
            </w:r>
          </w:p>
          <w:p w14:paraId="7F5FBC8A">
            <w:pPr>
              <w:pStyle w:val="32"/>
              <w:spacing w:before="3"/>
              <w:ind w:left="107"/>
              <w:rPr>
                <w:rFonts w:ascii="宋体" w:hAnsi="宋体" w:eastAsia="宋体"/>
                <w:sz w:val="18"/>
                <w:lang w:eastAsia="zh-CN"/>
              </w:rPr>
            </w:pPr>
            <w:r>
              <w:rPr>
                <w:spacing w:val="-2"/>
                <w:sz w:val="18"/>
                <w:lang w:eastAsia="zh-CN"/>
              </w:rPr>
              <w:t>–</w:t>
            </w:r>
            <w:r>
              <w:rPr>
                <w:rFonts w:ascii="宋体" w:hAnsi="宋体" w:eastAsia="宋体"/>
                <w:spacing w:val="-5"/>
                <w:sz w:val="18"/>
                <w:lang w:eastAsia="zh-CN"/>
              </w:rPr>
              <w:t>舵阻力</w:t>
            </w:r>
          </w:p>
          <w:p w14:paraId="43E58582">
            <w:pPr>
              <w:pStyle w:val="32"/>
              <w:spacing w:before="2"/>
              <w:ind w:left="107"/>
              <w:rPr>
                <w:rFonts w:ascii="宋体" w:hAnsi="宋体" w:eastAsia="宋体"/>
                <w:sz w:val="18"/>
                <w:lang w:eastAsia="zh-CN"/>
              </w:rPr>
            </w:pPr>
            <w:r>
              <w:rPr>
                <w:spacing w:val="-2"/>
                <w:sz w:val="18"/>
                <w:lang w:eastAsia="zh-CN"/>
              </w:rPr>
              <w:t>–</w:t>
            </w:r>
            <w:r>
              <w:rPr>
                <w:rFonts w:ascii="宋体" w:hAnsi="宋体" w:eastAsia="宋体"/>
                <w:spacing w:val="-4"/>
                <w:sz w:val="18"/>
                <w:lang w:eastAsia="zh-CN"/>
              </w:rPr>
              <w:t>螺旋桨设计</w:t>
            </w:r>
          </w:p>
        </w:tc>
        <w:tc>
          <w:tcPr>
            <w:tcW w:w="2973" w:type="dxa"/>
            <w:shd w:val="clear" w:color="auto" w:fill="auto"/>
          </w:tcPr>
          <w:p w14:paraId="0437239B">
            <w:pPr>
              <w:pStyle w:val="32"/>
              <w:spacing w:before="1" w:line="219" w:lineRule="exact"/>
              <w:ind w:left="9"/>
              <w:rPr>
                <w:rFonts w:ascii="宋体" w:eastAsia="宋体"/>
                <w:sz w:val="18"/>
                <w:lang w:eastAsia="zh-CN"/>
              </w:rPr>
            </w:pPr>
            <w:r>
              <w:rPr>
                <w:sz w:val="18"/>
                <w:lang w:eastAsia="zh-CN"/>
              </w:rPr>
              <w:t>–</w:t>
            </w:r>
            <w:r>
              <w:rPr>
                <w:rFonts w:ascii="宋体" w:hAnsi="宋体" w:eastAsia="宋体"/>
                <w:spacing w:val="-2"/>
                <w:sz w:val="18"/>
                <w:lang w:eastAsia="zh-CN"/>
              </w:rPr>
              <w:t>船体空气润滑系</w:t>
            </w:r>
            <w:r>
              <w:rPr>
                <w:rFonts w:ascii="宋体" w:eastAsia="宋体"/>
                <w:spacing w:val="-2"/>
                <w:sz w:val="18"/>
                <w:lang w:eastAsia="zh-CN"/>
              </w:rPr>
              <w:t>统（通过喷射空气形成气泡来减少船舶阻力</w:t>
            </w:r>
            <w:r>
              <w:rPr>
                <w:rFonts w:ascii="宋体" w:eastAsia="宋体"/>
                <w:spacing w:val="-164"/>
                <w:sz w:val="18"/>
                <w:lang w:eastAsia="zh-CN"/>
              </w:rPr>
              <w:t>）</w:t>
            </w:r>
            <w:r>
              <w:rPr>
                <w:rFonts w:ascii="宋体" w:eastAsia="宋体"/>
                <w:sz w:val="18"/>
                <w:lang w:eastAsia="zh-CN"/>
              </w:rPr>
              <w:t>（</w:t>
            </w:r>
            <w:r>
              <w:rPr>
                <w:rFonts w:ascii="宋体" w:eastAsia="宋体"/>
                <w:spacing w:val="-2"/>
                <w:sz w:val="18"/>
                <w:lang w:eastAsia="zh-CN"/>
              </w:rPr>
              <w:t>可</w:t>
            </w:r>
            <w:r>
              <w:rPr>
                <w:rFonts w:ascii="宋体" w:eastAsia="宋体"/>
                <w:spacing w:val="-4"/>
                <w:sz w:val="18"/>
                <w:lang w:eastAsia="zh-CN"/>
              </w:rPr>
              <w:t>以关闭）</w:t>
            </w:r>
          </w:p>
        </w:tc>
        <w:tc>
          <w:tcPr>
            <w:tcW w:w="2073" w:type="dxa"/>
            <w:shd w:val="clear" w:color="auto" w:fill="auto"/>
          </w:tcPr>
          <w:p w14:paraId="388F9330">
            <w:pPr>
              <w:pStyle w:val="32"/>
              <w:spacing w:before="1" w:line="219" w:lineRule="exact"/>
              <w:ind w:left="98"/>
              <w:rPr>
                <w:rFonts w:ascii="宋体" w:eastAsia="宋体"/>
                <w:sz w:val="18"/>
                <w:lang w:eastAsia="zh-CN"/>
              </w:rPr>
            </w:pPr>
            <w:r>
              <w:rPr>
                <w:spacing w:val="38"/>
                <w:sz w:val="18"/>
                <w:lang w:eastAsia="zh-CN"/>
              </w:rPr>
              <w:t>–</w:t>
            </w:r>
            <w:r>
              <w:rPr>
                <w:rFonts w:ascii="宋体" w:hAnsi="宋体" w:eastAsia="宋体"/>
                <w:spacing w:val="-19"/>
                <w:sz w:val="18"/>
                <w:lang w:eastAsia="zh-CN"/>
              </w:rPr>
              <w:t>风力辅助</w:t>
            </w:r>
            <w:r>
              <w:rPr>
                <w:rFonts w:ascii="宋体" w:hAnsi="宋体" w:eastAsia="宋体"/>
                <w:sz w:val="18"/>
                <w:lang w:eastAsia="zh-CN"/>
              </w:rPr>
              <w:t>（</w:t>
            </w:r>
            <w:r>
              <w:rPr>
                <w:rFonts w:ascii="宋体" w:hAnsi="宋体" w:eastAsia="宋体"/>
                <w:spacing w:val="-4"/>
                <w:sz w:val="18"/>
                <w:lang w:eastAsia="zh-CN"/>
              </w:rPr>
              <w:t>船帆、</w:t>
            </w:r>
            <w:r>
              <w:rPr>
                <w:rFonts w:ascii="宋体" w:eastAsia="宋体"/>
                <w:sz w:val="18"/>
                <w:lang w:eastAsia="zh-CN"/>
              </w:rPr>
              <w:t>旋筒、筝帆</w:t>
            </w:r>
            <w:r>
              <w:rPr>
                <w:rFonts w:ascii="宋体" w:eastAsia="宋体"/>
                <w:spacing w:val="-10"/>
                <w:sz w:val="18"/>
                <w:lang w:eastAsia="zh-CN"/>
              </w:rPr>
              <w:t>）</w:t>
            </w:r>
          </w:p>
        </w:tc>
        <w:tc>
          <w:tcPr>
            <w:tcW w:w="2727" w:type="dxa"/>
            <w:shd w:val="clear" w:color="auto" w:fill="auto"/>
          </w:tcPr>
          <w:p w14:paraId="51FAE3F1">
            <w:pPr>
              <w:pStyle w:val="32"/>
              <w:spacing w:before="1" w:line="219" w:lineRule="exact"/>
              <w:ind w:left="107"/>
              <w:rPr>
                <w:rFonts w:ascii="宋体" w:eastAsia="宋体"/>
                <w:sz w:val="18"/>
                <w:lang w:eastAsia="zh-CN"/>
              </w:rPr>
            </w:pPr>
            <w:r>
              <w:rPr>
                <w:spacing w:val="38"/>
                <w:sz w:val="18"/>
                <w:lang w:eastAsia="zh-CN"/>
              </w:rPr>
              <w:t>–</w:t>
            </w:r>
            <w:r>
              <w:rPr>
                <w:rFonts w:ascii="宋体" w:hAnsi="宋体" w:eastAsia="宋体"/>
                <w:spacing w:val="30"/>
                <w:sz w:val="18"/>
                <w:lang w:eastAsia="zh-CN"/>
              </w:rPr>
              <w:t>余热回收系统</w:t>
            </w:r>
            <w:r>
              <w:rPr>
                <w:rFonts w:ascii="宋体" w:eastAsia="宋体"/>
                <w:spacing w:val="-2"/>
                <w:sz w:val="18"/>
                <w:lang w:eastAsia="zh-CN"/>
              </w:rPr>
              <w:t>（废气热量回收</w:t>
            </w:r>
            <w:r>
              <w:rPr>
                <w:rFonts w:ascii="宋体" w:eastAsia="宋体"/>
                <w:sz w:val="18"/>
                <w:lang w:eastAsia="zh-CN"/>
              </w:rPr>
              <w:t>并转换为电力</w:t>
            </w:r>
            <w:r>
              <w:rPr>
                <w:rFonts w:ascii="宋体" w:eastAsia="宋体"/>
                <w:spacing w:val="-10"/>
                <w:sz w:val="18"/>
                <w:lang w:eastAsia="zh-CN"/>
              </w:rPr>
              <w:t>）</w:t>
            </w:r>
          </w:p>
        </w:tc>
        <w:tc>
          <w:tcPr>
            <w:tcW w:w="2414" w:type="dxa"/>
            <w:shd w:val="clear" w:color="auto" w:fill="auto"/>
          </w:tcPr>
          <w:p w14:paraId="633A8EE5">
            <w:pPr>
              <w:pStyle w:val="32"/>
              <w:spacing w:before="1" w:line="219" w:lineRule="exact"/>
              <w:ind w:left="106"/>
              <w:rPr>
                <w:rFonts w:ascii="宋体" w:hAnsi="宋体" w:eastAsia="宋体"/>
                <w:sz w:val="18"/>
              </w:rPr>
            </w:pPr>
            <w:r>
              <w:rPr>
                <w:sz w:val="18"/>
              </w:rPr>
              <w:t>–</w:t>
            </w:r>
            <w:r>
              <w:rPr>
                <w:rFonts w:ascii="宋体" w:hAnsi="宋体" w:eastAsia="宋体"/>
                <w:spacing w:val="-3"/>
                <w:sz w:val="18"/>
              </w:rPr>
              <w:t>光伏电池</w:t>
            </w:r>
          </w:p>
        </w:tc>
      </w:tr>
    </w:tbl>
    <w:p w14:paraId="231A7EB1">
      <w:pPr>
        <w:pStyle w:val="14"/>
        <w:ind w:left="567" w:firstLine="0" w:firstLineChars="0"/>
        <w:outlineLvl w:val="1"/>
        <w:rPr>
          <w:b/>
          <w:kern w:val="0"/>
          <w:szCs w:val="21"/>
          <w:lang w:val="en-GB"/>
        </w:rPr>
      </w:pPr>
    </w:p>
    <w:tbl>
      <w:tblPr>
        <w:tblStyle w:val="10"/>
        <w:tblW w:w="0" w:type="auto"/>
        <w:tblInd w:w="391" w:type="dxa"/>
        <w:tblBorders>
          <w:top w:val="single" w:color="7F7F7F" w:sz="18" w:space="0"/>
          <w:left w:val="single" w:color="7F7F7F" w:sz="18" w:space="0"/>
          <w:bottom w:val="single" w:color="7F7F7F" w:sz="18" w:space="0"/>
          <w:right w:val="single" w:color="7F7F7F" w:sz="18" w:space="0"/>
          <w:insideH w:val="single" w:color="7F7F7F" w:sz="18" w:space="0"/>
          <w:insideV w:val="single" w:color="7F7F7F" w:sz="18" w:space="0"/>
        </w:tblBorders>
        <w:tblLayout w:type="fixed"/>
        <w:tblCellMar>
          <w:top w:w="0" w:type="dxa"/>
          <w:left w:w="0" w:type="dxa"/>
          <w:bottom w:w="0" w:type="dxa"/>
          <w:right w:w="0" w:type="dxa"/>
        </w:tblCellMar>
      </w:tblPr>
      <w:tblGrid>
        <w:gridCol w:w="2686"/>
        <w:gridCol w:w="2932"/>
        <w:gridCol w:w="2086"/>
        <w:gridCol w:w="2741"/>
        <w:gridCol w:w="2427"/>
      </w:tblGrid>
      <w:tr w14:paraId="03144911">
        <w:tblPrEx>
          <w:tblBorders>
            <w:top w:val="single" w:color="7F7F7F" w:sz="18" w:space="0"/>
            <w:left w:val="single" w:color="7F7F7F" w:sz="18" w:space="0"/>
            <w:bottom w:val="single" w:color="7F7F7F" w:sz="18" w:space="0"/>
            <w:right w:val="single" w:color="7F7F7F" w:sz="18" w:space="0"/>
            <w:insideH w:val="single" w:color="7F7F7F" w:sz="18" w:space="0"/>
            <w:insideV w:val="single" w:color="7F7F7F" w:sz="18" w:space="0"/>
          </w:tblBorders>
          <w:tblCellMar>
            <w:top w:w="0" w:type="dxa"/>
            <w:left w:w="0" w:type="dxa"/>
            <w:bottom w:w="0" w:type="dxa"/>
            <w:right w:w="0" w:type="dxa"/>
          </w:tblCellMar>
        </w:tblPrEx>
        <w:trPr>
          <w:trHeight w:val="300" w:hRule="atLeast"/>
        </w:trPr>
        <w:tc>
          <w:tcPr>
            <w:tcW w:w="12872"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14:paraId="0CEBD69F">
            <w:pPr>
              <w:pStyle w:val="32"/>
              <w:spacing w:before="39"/>
              <w:ind w:left="2539" w:right="2494"/>
              <w:rPr>
                <w:rFonts w:ascii="Times New Roman" w:hAnsi="Times New Roman" w:cs="Times New Roman"/>
                <w:b/>
                <w:sz w:val="20"/>
              </w:rPr>
            </w:pPr>
            <w:r>
              <w:rPr>
                <w:rFonts w:ascii="Times New Roman" w:hAnsi="Times New Roman" w:cs="Times New Roman"/>
                <w:b/>
                <w:sz w:val="20"/>
              </w:rPr>
              <w:t>Innovative</w:t>
            </w:r>
            <w:r>
              <w:rPr>
                <w:rFonts w:ascii="Times New Roman" w:hAnsi="Times New Roman" w:cs="Times New Roman"/>
                <w:b/>
                <w:spacing w:val="19"/>
                <w:sz w:val="20"/>
              </w:rPr>
              <w:t xml:space="preserve"> </w:t>
            </w:r>
            <w:r>
              <w:rPr>
                <w:rFonts w:ascii="Times New Roman" w:hAnsi="Times New Roman" w:cs="Times New Roman"/>
                <w:b/>
                <w:sz w:val="20"/>
              </w:rPr>
              <w:t>Energy</w:t>
            </w:r>
            <w:r>
              <w:rPr>
                <w:rFonts w:ascii="Times New Roman" w:hAnsi="Times New Roman" w:cs="Times New Roman"/>
                <w:b/>
                <w:spacing w:val="19"/>
                <w:sz w:val="20"/>
              </w:rPr>
              <w:t xml:space="preserve"> </w:t>
            </w:r>
            <w:r>
              <w:rPr>
                <w:rFonts w:ascii="Times New Roman" w:hAnsi="Times New Roman" w:cs="Times New Roman"/>
                <w:b/>
                <w:sz w:val="20"/>
              </w:rPr>
              <w:t>Efficiency</w:t>
            </w:r>
            <w:r>
              <w:rPr>
                <w:rFonts w:ascii="Times New Roman" w:hAnsi="Times New Roman" w:cs="Times New Roman"/>
                <w:b/>
                <w:spacing w:val="17"/>
                <w:sz w:val="20"/>
              </w:rPr>
              <w:t xml:space="preserve"> </w:t>
            </w:r>
            <w:r>
              <w:rPr>
                <w:rFonts w:ascii="Times New Roman" w:hAnsi="Times New Roman" w:cs="Times New Roman"/>
                <w:b/>
                <w:spacing w:val="-2"/>
                <w:sz w:val="20"/>
              </w:rPr>
              <w:t>Technologies</w:t>
            </w:r>
          </w:p>
        </w:tc>
      </w:tr>
      <w:tr w14:paraId="66CEF9F7">
        <w:tblPrEx>
          <w:tblBorders>
            <w:top w:val="single" w:color="7F7F7F" w:sz="18" w:space="0"/>
            <w:left w:val="single" w:color="7F7F7F" w:sz="18" w:space="0"/>
            <w:bottom w:val="single" w:color="7F7F7F" w:sz="18" w:space="0"/>
            <w:right w:val="single" w:color="7F7F7F" w:sz="18" w:space="0"/>
            <w:insideH w:val="single" w:color="7F7F7F" w:sz="18" w:space="0"/>
            <w:insideV w:val="single" w:color="7F7F7F" w:sz="18" w:space="0"/>
          </w:tblBorders>
          <w:tblCellMar>
            <w:top w:w="0" w:type="dxa"/>
            <w:left w:w="0" w:type="dxa"/>
            <w:bottom w:w="0" w:type="dxa"/>
            <w:right w:w="0" w:type="dxa"/>
          </w:tblCellMar>
        </w:tblPrEx>
        <w:trPr>
          <w:trHeight w:val="336" w:hRule="atLeast"/>
        </w:trPr>
        <w:tc>
          <w:tcPr>
            <w:tcW w:w="7704"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14:paraId="132855ED">
            <w:pPr>
              <w:pStyle w:val="32"/>
              <w:spacing w:before="57"/>
              <w:ind w:left="1099"/>
              <w:rPr>
                <w:rFonts w:ascii="Times New Roman" w:hAnsi="Times New Roman" w:cs="Times New Roman"/>
                <w:b/>
                <w:sz w:val="20"/>
              </w:rPr>
            </w:pPr>
            <w:r>
              <w:rPr>
                <w:rFonts w:ascii="Times New Roman" w:hAnsi="Times New Roman" w:cs="Times New Roman"/>
                <w:b/>
                <w:spacing w:val="-2"/>
                <w:w w:val="105"/>
                <w:sz w:val="20"/>
              </w:rPr>
              <w:t>Reduction</w:t>
            </w:r>
            <w:r>
              <w:rPr>
                <w:rFonts w:ascii="Times New Roman" w:hAnsi="Times New Roman" w:cs="Times New Roman"/>
                <w:b/>
                <w:spacing w:val="-3"/>
                <w:w w:val="105"/>
                <w:sz w:val="20"/>
              </w:rPr>
              <w:t xml:space="preserve"> </w:t>
            </w:r>
            <w:r>
              <w:rPr>
                <w:rFonts w:ascii="Times New Roman" w:hAnsi="Times New Roman" w:cs="Times New Roman"/>
                <w:b/>
                <w:spacing w:val="-2"/>
                <w:w w:val="105"/>
                <w:sz w:val="20"/>
              </w:rPr>
              <w:t>of Main</w:t>
            </w:r>
            <w:r>
              <w:rPr>
                <w:rFonts w:ascii="Times New Roman" w:hAnsi="Times New Roman" w:cs="Times New Roman"/>
                <w:b/>
                <w:spacing w:val="-1"/>
                <w:w w:val="105"/>
                <w:sz w:val="20"/>
              </w:rPr>
              <w:t xml:space="preserve"> </w:t>
            </w:r>
            <w:r>
              <w:rPr>
                <w:rFonts w:ascii="Times New Roman" w:hAnsi="Times New Roman" w:cs="Times New Roman"/>
                <w:b/>
                <w:spacing w:val="-2"/>
                <w:w w:val="105"/>
                <w:sz w:val="20"/>
              </w:rPr>
              <w:t xml:space="preserve">Engine </w:t>
            </w:r>
            <w:r>
              <w:rPr>
                <w:rFonts w:ascii="Times New Roman" w:hAnsi="Times New Roman" w:cs="Times New Roman"/>
                <w:b/>
                <w:spacing w:val="-4"/>
                <w:w w:val="105"/>
                <w:sz w:val="20"/>
              </w:rPr>
              <w:t>Power</w:t>
            </w:r>
          </w:p>
        </w:tc>
        <w:tc>
          <w:tcPr>
            <w:tcW w:w="5168"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14:paraId="3C327C71">
            <w:pPr>
              <w:pStyle w:val="32"/>
              <w:spacing w:before="57"/>
              <w:ind w:left="657"/>
              <w:rPr>
                <w:rFonts w:ascii="Times New Roman" w:hAnsi="Times New Roman" w:cs="Times New Roman"/>
                <w:b/>
                <w:sz w:val="20"/>
              </w:rPr>
            </w:pPr>
            <w:r>
              <w:rPr>
                <w:rFonts w:ascii="Times New Roman" w:hAnsi="Times New Roman" w:cs="Times New Roman"/>
                <w:b/>
                <w:spacing w:val="-2"/>
                <w:w w:val="105"/>
                <w:sz w:val="20"/>
              </w:rPr>
              <w:t>Reduction</w:t>
            </w:r>
            <w:r>
              <w:rPr>
                <w:rFonts w:ascii="Times New Roman" w:hAnsi="Times New Roman" w:cs="Times New Roman"/>
                <w:b/>
                <w:spacing w:val="-1"/>
                <w:w w:val="105"/>
                <w:sz w:val="20"/>
              </w:rPr>
              <w:t xml:space="preserve"> </w:t>
            </w:r>
            <w:r>
              <w:rPr>
                <w:rFonts w:ascii="Times New Roman" w:hAnsi="Times New Roman" w:cs="Times New Roman"/>
                <w:b/>
                <w:spacing w:val="-2"/>
                <w:w w:val="105"/>
                <w:sz w:val="20"/>
              </w:rPr>
              <w:t>of</w:t>
            </w:r>
            <w:r>
              <w:rPr>
                <w:rFonts w:ascii="Times New Roman" w:hAnsi="Times New Roman" w:cs="Times New Roman"/>
                <w:b/>
                <w:w w:val="105"/>
                <w:sz w:val="20"/>
              </w:rPr>
              <w:t xml:space="preserve"> </w:t>
            </w:r>
            <w:r>
              <w:rPr>
                <w:rFonts w:ascii="Times New Roman" w:hAnsi="Times New Roman" w:cs="Times New Roman"/>
                <w:b/>
                <w:spacing w:val="-2"/>
                <w:w w:val="105"/>
                <w:sz w:val="20"/>
              </w:rPr>
              <w:t xml:space="preserve">Auxiliary </w:t>
            </w:r>
            <w:r>
              <w:rPr>
                <w:rFonts w:ascii="Times New Roman" w:hAnsi="Times New Roman" w:cs="Times New Roman"/>
                <w:b/>
                <w:spacing w:val="-4"/>
                <w:w w:val="105"/>
                <w:sz w:val="20"/>
              </w:rPr>
              <w:t>Power</w:t>
            </w:r>
          </w:p>
        </w:tc>
      </w:tr>
      <w:tr w14:paraId="3EC9D5CF">
        <w:tblPrEx>
          <w:tblBorders>
            <w:top w:val="single" w:color="7F7F7F" w:sz="18" w:space="0"/>
            <w:left w:val="single" w:color="7F7F7F" w:sz="18" w:space="0"/>
            <w:bottom w:val="single" w:color="7F7F7F" w:sz="18" w:space="0"/>
            <w:right w:val="single" w:color="7F7F7F" w:sz="18" w:space="0"/>
            <w:insideH w:val="single" w:color="7F7F7F" w:sz="18" w:space="0"/>
            <w:insideV w:val="single" w:color="7F7F7F" w:sz="18" w:space="0"/>
          </w:tblBorders>
          <w:tblCellMar>
            <w:top w:w="0" w:type="dxa"/>
            <w:left w:w="0" w:type="dxa"/>
            <w:bottom w:w="0" w:type="dxa"/>
            <w:right w:w="0" w:type="dxa"/>
          </w:tblCellMar>
        </w:tblPrEx>
        <w:trPr>
          <w:trHeight w:val="358" w:hRule="atLeast"/>
        </w:trPr>
        <w:tc>
          <w:tcPr>
            <w:tcW w:w="26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14:paraId="3C397BE8">
            <w:pPr>
              <w:pStyle w:val="32"/>
              <w:spacing w:before="67"/>
              <w:ind w:left="357"/>
              <w:rPr>
                <w:rFonts w:ascii="Times New Roman" w:hAnsi="Times New Roman" w:cs="Times New Roman"/>
                <w:b/>
                <w:i/>
                <w:color w:val="000000" w:themeColor="text1"/>
                <w:sz w:val="20"/>
                <w14:textFill>
                  <w14:solidFill>
                    <w14:schemeClr w14:val="tx1"/>
                  </w14:solidFill>
                </w14:textFill>
              </w:rPr>
            </w:pPr>
            <w:r>
              <w:rPr>
                <w:rFonts w:ascii="Times New Roman" w:hAnsi="Times New Roman" w:cs="Times New Roman"/>
                <w:b/>
                <w:i/>
                <w:color w:val="000000" w:themeColor="text1"/>
                <w:sz w:val="20"/>
                <w14:textFill>
                  <w14:solidFill>
                    <w14:schemeClr w14:val="tx1"/>
                  </w14:solidFill>
                </w14:textFill>
              </w:rPr>
              <w:t>Category</w:t>
            </w:r>
            <w:r>
              <w:rPr>
                <w:rFonts w:ascii="Times New Roman" w:hAnsi="Times New Roman" w:cs="Times New Roman"/>
                <w:b/>
                <w:i/>
                <w:color w:val="000000" w:themeColor="text1"/>
                <w:spacing w:val="17"/>
                <w:sz w:val="20"/>
                <w14:textFill>
                  <w14:solidFill>
                    <w14:schemeClr w14:val="tx1"/>
                  </w14:solidFill>
                </w14:textFill>
              </w:rPr>
              <w:t xml:space="preserve"> </w:t>
            </w:r>
            <w:r>
              <w:rPr>
                <w:rFonts w:ascii="Times New Roman" w:hAnsi="Times New Roman" w:cs="Times New Roman"/>
                <w:b/>
                <w:i/>
                <w:color w:val="000000" w:themeColor="text1"/>
                <w:spacing w:val="-10"/>
                <w:sz w:val="20"/>
                <w14:textFill>
                  <w14:solidFill>
                    <w14:schemeClr w14:val="tx1"/>
                  </w14:solidFill>
                </w14:textFill>
              </w:rPr>
              <w:t>A</w:t>
            </w:r>
          </w:p>
        </w:tc>
        <w:tc>
          <w:tcPr>
            <w:tcW w:w="293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14:paraId="22C2A193">
            <w:pPr>
              <w:pStyle w:val="32"/>
              <w:spacing w:before="67"/>
              <w:ind w:left="262" w:right="242"/>
              <w:rPr>
                <w:rFonts w:ascii="Times New Roman" w:hAnsi="Times New Roman" w:cs="Times New Roman"/>
                <w:b/>
                <w:i/>
                <w:color w:val="000000" w:themeColor="text1"/>
                <w:sz w:val="20"/>
                <w14:textFill>
                  <w14:solidFill>
                    <w14:schemeClr w14:val="tx1"/>
                  </w14:solidFill>
                </w14:textFill>
              </w:rPr>
            </w:pPr>
            <w:r>
              <w:rPr>
                <w:rFonts w:ascii="Times New Roman" w:hAnsi="Times New Roman" w:cs="Times New Roman"/>
                <w:b/>
                <w:i/>
                <w:color w:val="000000" w:themeColor="text1"/>
                <w:sz w:val="20"/>
                <w14:textFill>
                  <w14:solidFill>
                    <w14:schemeClr w14:val="tx1"/>
                  </w14:solidFill>
                </w14:textFill>
              </w:rPr>
              <w:t>Category</w:t>
            </w:r>
            <w:r>
              <w:rPr>
                <w:rFonts w:ascii="Times New Roman" w:hAnsi="Times New Roman" w:cs="Times New Roman"/>
                <w:b/>
                <w:i/>
                <w:color w:val="000000" w:themeColor="text1"/>
                <w:spacing w:val="26"/>
                <w:sz w:val="20"/>
                <w14:textFill>
                  <w14:solidFill>
                    <w14:schemeClr w14:val="tx1"/>
                  </w14:solidFill>
                </w14:textFill>
              </w:rPr>
              <w:t xml:space="preserve"> </w:t>
            </w:r>
            <w:r>
              <w:rPr>
                <w:rFonts w:ascii="Times New Roman" w:hAnsi="Times New Roman" w:cs="Times New Roman"/>
                <w:b/>
                <w:i/>
                <w:color w:val="000000" w:themeColor="text1"/>
                <w:sz w:val="20"/>
                <w14:textFill>
                  <w14:solidFill>
                    <w14:schemeClr w14:val="tx1"/>
                  </w14:solidFill>
                </w14:textFill>
              </w:rPr>
              <w:t>B-</w:t>
            </w:r>
            <w:r>
              <w:rPr>
                <w:rFonts w:ascii="Times New Roman" w:hAnsi="Times New Roman" w:cs="Times New Roman"/>
                <w:b/>
                <w:i/>
                <w:color w:val="000000" w:themeColor="text1"/>
                <w:spacing w:val="-10"/>
                <w:sz w:val="20"/>
                <w14:textFill>
                  <w14:solidFill>
                    <w14:schemeClr w14:val="tx1"/>
                  </w14:solidFill>
                </w14:textFill>
              </w:rPr>
              <w:t>1</w:t>
            </w:r>
          </w:p>
        </w:tc>
        <w:tc>
          <w:tcPr>
            <w:tcW w:w="20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14:paraId="428123AB">
            <w:pPr>
              <w:pStyle w:val="32"/>
              <w:spacing w:before="67"/>
              <w:ind w:left="268" w:right="216"/>
              <w:rPr>
                <w:rFonts w:ascii="Times New Roman" w:hAnsi="Times New Roman" w:cs="Times New Roman"/>
                <w:b/>
                <w:i/>
                <w:color w:val="000000" w:themeColor="text1"/>
                <w:sz w:val="20"/>
                <w14:textFill>
                  <w14:solidFill>
                    <w14:schemeClr w14:val="tx1"/>
                  </w14:solidFill>
                </w14:textFill>
              </w:rPr>
            </w:pPr>
            <w:r>
              <w:rPr>
                <w:rFonts w:ascii="Times New Roman" w:hAnsi="Times New Roman" w:cs="Times New Roman"/>
                <w:b/>
                <w:i/>
                <w:color w:val="000000" w:themeColor="text1"/>
                <w:sz w:val="20"/>
                <w14:textFill>
                  <w14:solidFill>
                    <w14:schemeClr w14:val="tx1"/>
                  </w14:solidFill>
                </w14:textFill>
              </w:rPr>
              <w:t>Category</w:t>
            </w:r>
            <w:r>
              <w:rPr>
                <w:rFonts w:ascii="Times New Roman" w:hAnsi="Times New Roman" w:cs="Times New Roman"/>
                <w:b/>
                <w:i/>
                <w:color w:val="000000" w:themeColor="text1"/>
                <w:spacing w:val="28"/>
                <w:sz w:val="20"/>
                <w14:textFill>
                  <w14:solidFill>
                    <w14:schemeClr w14:val="tx1"/>
                  </w14:solidFill>
                </w14:textFill>
              </w:rPr>
              <w:t xml:space="preserve"> </w:t>
            </w:r>
            <w:r>
              <w:rPr>
                <w:rFonts w:ascii="Times New Roman" w:hAnsi="Times New Roman" w:cs="Times New Roman"/>
                <w:b/>
                <w:i/>
                <w:color w:val="000000" w:themeColor="text1"/>
                <w:sz w:val="20"/>
                <w14:textFill>
                  <w14:solidFill>
                    <w14:schemeClr w14:val="tx1"/>
                  </w14:solidFill>
                </w14:textFill>
              </w:rPr>
              <w:t>B-</w:t>
            </w:r>
            <w:r>
              <w:rPr>
                <w:rFonts w:ascii="Times New Roman" w:hAnsi="Times New Roman" w:cs="Times New Roman"/>
                <w:b/>
                <w:i/>
                <w:color w:val="000000" w:themeColor="text1"/>
                <w:spacing w:val="-10"/>
                <w:sz w:val="20"/>
                <w14:textFill>
                  <w14:solidFill>
                    <w14:schemeClr w14:val="tx1"/>
                  </w14:solidFill>
                </w14:textFill>
              </w:rPr>
              <w:t>2</w:t>
            </w:r>
          </w:p>
        </w:tc>
        <w:tc>
          <w:tcPr>
            <w:tcW w:w="274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14:paraId="482AA858">
            <w:pPr>
              <w:pStyle w:val="32"/>
              <w:spacing w:before="67"/>
              <w:ind w:left="333" w:right="276"/>
              <w:rPr>
                <w:rFonts w:ascii="Times New Roman" w:hAnsi="Times New Roman" w:cs="Times New Roman"/>
                <w:b/>
                <w:i/>
                <w:color w:val="000000" w:themeColor="text1"/>
                <w:sz w:val="20"/>
                <w14:textFill>
                  <w14:solidFill>
                    <w14:schemeClr w14:val="tx1"/>
                  </w14:solidFill>
                </w14:textFill>
              </w:rPr>
            </w:pPr>
            <w:r>
              <w:rPr>
                <w:rFonts w:ascii="Times New Roman" w:hAnsi="Times New Roman" w:cs="Times New Roman"/>
                <w:b/>
                <w:i/>
                <w:color w:val="000000" w:themeColor="text1"/>
                <w:sz w:val="20"/>
                <w14:textFill>
                  <w14:solidFill>
                    <w14:schemeClr w14:val="tx1"/>
                  </w14:solidFill>
                </w14:textFill>
              </w:rPr>
              <w:t>Category</w:t>
            </w:r>
            <w:r>
              <w:rPr>
                <w:rFonts w:ascii="Times New Roman" w:hAnsi="Times New Roman" w:cs="Times New Roman"/>
                <w:b/>
                <w:i/>
                <w:color w:val="000000" w:themeColor="text1"/>
                <w:spacing w:val="28"/>
                <w:sz w:val="20"/>
                <w14:textFill>
                  <w14:solidFill>
                    <w14:schemeClr w14:val="tx1"/>
                  </w14:solidFill>
                </w14:textFill>
              </w:rPr>
              <w:t xml:space="preserve"> </w:t>
            </w:r>
            <w:r>
              <w:rPr>
                <w:rFonts w:ascii="Times New Roman" w:hAnsi="Times New Roman" w:cs="Times New Roman"/>
                <w:b/>
                <w:i/>
                <w:color w:val="000000" w:themeColor="text1"/>
                <w:sz w:val="20"/>
                <w14:textFill>
                  <w14:solidFill>
                    <w14:schemeClr w14:val="tx1"/>
                  </w14:solidFill>
                </w14:textFill>
              </w:rPr>
              <w:t>C-</w:t>
            </w:r>
            <w:r>
              <w:rPr>
                <w:rFonts w:ascii="Times New Roman" w:hAnsi="Times New Roman" w:cs="Times New Roman"/>
                <w:b/>
                <w:i/>
                <w:color w:val="000000" w:themeColor="text1"/>
                <w:spacing w:val="-10"/>
                <w:sz w:val="20"/>
                <w14:textFill>
                  <w14:solidFill>
                    <w14:schemeClr w14:val="tx1"/>
                  </w14:solidFill>
                </w14:textFill>
              </w:rPr>
              <w:t>1</w:t>
            </w:r>
          </w:p>
        </w:tc>
        <w:tc>
          <w:tcPr>
            <w:tcW w:w="24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14:paraId="50F5304D">
            <w:pPr>
              <w:pStyle w:val="32"/>
              <w:spacing w:before="67"/>
              <w:ind w:right="401"/>
              <w:jc w:val="right"/>
              <w:rPr>
                <w:rFonts w:ascii="Times New Roman" w:hAnsi="Times New Roman" w:cs="Times New Roman"/>
                <w:b/>
                <w:i/>
                <w:color w:val="000000" w:themeColor="text1"/>
                <w:sz w:val="20"/>
                <w14:textFill>
                  <w14:solidFill>
                    <w14:schemeClr w14:val="tx1"/>
                  </w14:solidFill>
                </w14:textFill>
              </w:rPr>
            </w:pPr>
            <w:r>
              <w:rPr>
                <w:rFonts w:ascii="Times New Roman" w:hAnsi="Times New Roman" w:cs="Times New Roman"/>
                <w:b/>
                <w:i/>
                <w:color w:val="000000" w:themeColor="text1"/>
                <w:sz w:val="20"/>
                <w14:textFill>
                  <w14:solidFill>
                    <w14:schemeClr w14:val="tx1"/>
                  </w14:solidFill>
                </w14:textFill>
              </w:rPr>
              <w:t>Category</w:t>
            </w:r>
            <w:r>
              <w:rPr>
                <w:rFonts w:ascii="Times New Roman" w:hAnsi="Times New Roman" w:cs="Times New Roman"/>
                <w:b/>
                <w:i/>
                <w:color w:val="000000" w:themeColor="text1"/>
                <w:spacing w:val="24"/>
                <w:sz w:val="20"/>
                <w14:textFill>
                  <w14:solidFill>
                    <w14:schemeClr w14:val="tx1"/>
                  </w14:solidFill>
                </w14:textFill>
              </w:rPr>
              <w:t xml:space="preserve"> </w:t>
            </w:r>
            <w:r>
              <w:rPr>
                <w:rFonts w:ascii="Times New Roman" w:hAnsi="Times New Roman" w:cs="Times New Roman"/>
                <w:b/>
                <w:i/>
                <w:color w:val="000000" w:themeColor="text1"/>
                <w:sz w:val="20"/>
                <w14:textFill>
                  <w14:solidFill>
                    <w14:schemeClr w14:val="tx1"/>
                  </w14:solidFill>
                </w14:textFill>
              </w:rPr>
              <w:t>C-</w:t>
            </w:r>
            <w:r>
              <w:rPr>
                <w:rFonts w:ascii="Times New Roman" w:hAnsi="Times New Roman" w:cs="Times New Roman"/>
                <w:b/>
                <w:i/>
                <w:color w:val="000000" w:themeColor="text1"/>
                <w:spacing w:val="-10"/>
                <w:sz w:val="20"/>
                <w14:textFill>
                  <w14:solidFill>
                    <w14:schemeClr w14:val="tx1"/>
                  </w14:solidFill>
                </w14:textFill>
              </w:rPr>
              <w:t>2</w:t>
            </w:r>
          </w:p>
        </w:tc>
      </w:tr>
      <w:tr w14:paraId="4ABBA734">
        <w:tblPrEx>
          <w:tblBorders>
            <w:top w:val="single" w:color="7F7F7F" w:sz="18" w:space="0"/>
            <w:left w:val="single" w:color="7F7F7F" w:sz="18" w:space="0"/>
            <w:bottom w:val="single" w:color="7F7F7F" w:sz="18" w:space="0"/>
            <w:right w:val="single" w:color="7F7F7F" w:sz="18" w:space="0"/>
            <w:insideH w:val="single" w:color="7F7F7F" w:sz="18" w:space="0"/>
            <w:insideV w:val="single" w:color="7F7F7F" w:sz="18" w:space="0"/>
          </w:tblBorders>
          <w:tblCellMar>
            <w:top w:w="0" w:type="dxa"/>
            <w:left w:w="0" w:type="dxa"/>
            <w:bottom w:w="0" w:type="dxa"/>
            <w:right w:w="0" w:type="dxa"/>
          </w:tblCellMar>
        </w:tblPrEx>
        <w:trPr>
          <w:trHeight w:val="638" w:hRule="atLeast"/>
        </w:trPr>
        <w:tc>
          <w:tcPr>
            <w:tcW w:w="2686"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14:paraId="401B5516">
            <w:pPr>
              <w:pStyle w:val="32"/>
              <w:spacing w:before="6" w:line="247" w:lineRule="auto"/>
              <w:ind w:left="231" w:right="204"/>
              <w:rPr>
                <w:rFonts w:ascii="Times New Roman" w:hAnsi="Times New Roman" w:cs="Times New Roman"/>
                <w:sz w:val="20"/>
              </w:rPr>
            </w:pPr>
            <w:r>
              <w:rPr>
                <w:rFonts w:ascii="Times New Roman" w:hAnsi="Times New Roman" w:cs="Times New Roman"/>
                <w:w w:val="105"/>
                <w:sz w:val="20"/>
              </w:rPr>
              <w:t xml:space="preserve">Cannot be </w:t>
            </w:r>
            <w:r>
              <w:rPr>
                <w:rFonts w:ascii="Times New Roman" w:hAnsi="Times New Roman" w:cs="Times New Roman"/>
                <w:spacing w:val="-2"/>
                <w:w w:val="105"/>
                <w:sz w:val="20"/>
              </w:rPr>
              <w:t>separated</w:t>
            </w:r>
            <w:r>
              <w:rPr>
                <w:rFonts w:ascii="Times New Roman" w:hAnsi="Times New Roman" w:cs="Times New Roman"/>
                <w:spacing w:val="-10"/>
                <w:w w:val="105"/>
                <w:sz w:val="20"/>
              </w:rPr>
              <w:t xml:space="preserve"> </w:t>
            </w:r>
            <w:r>
              <w:rPr>
                <w:rFonts w:ascii="Times New Roman" w:hAnsi="Times New Roman" w:cs="Times New Roman"/>
                <w:spacing w:val="-2"/>
                <w:w w:val="105"/>
                <w:sz w:val="20"/>
              </w:rPr>
              <w:t>from overall</w:t>
            </w:r>
          </w:p>
          <w:p w14:paraId="4F06158D">
            <w:pPr>
              <w:pStyle w:val="32"/>
              <w:spacing w:line="236" w:lineRule="exact"/>
              <w:ind w:left="231" w:right="204"/>
              <w:rPr>
                <w:rFonts w:ascii="Times New Roman" w:hAnsi="Times New Roman" w:cs="Times New Roman"/>
                <w:sz w:val="20"/>
              </w:rPr>
            </w:pPr>
            <w:r>
              <w:rPr>
                <w:rFonts w:ascii="Times New Roman" w:hAnsi="Times New Roman" w:cs="Times New Roman"/>
                <w:spacing w:val="-2"/>
                <w:w w:val="105"/>
                <w:sz w:val="20"/>
              </w:rPr>
              <w:t>performance</w:t>
            </w:r>
            <w:r>
              <w:rPr>
                <w:rFonts w:ascii="Times New Roman" w:hAnsi="Times New Roman" w:cs="Times New Roman"/>
                <w:spacing w:val="-10"/>
                <w:w w:val="105"/>
                <w:sz w:val="20"/>
              </w:rPr>
              <w:t xml:space="preserve"> </w:t>
            </w:r>
            <w:r>
              <w:rPr>
                <w:rFonts w:ascii="Times New Roman" w:hAnsi="Times New Roman" w:cs="Times New Roman"/>
                <w:spacing w:val="-2"/>
                <w:w w:val="105"/>
                <w:sz w:val="20"/>
              </w:rPr>
              <w:t xml:space="preserve">of </w:t>
            </w:r>
            <w:r>
              <w:rPr>
                <w:rFonts w:ascii="Times New Roman" w:hAnsi="Times New Roman" w:cs="Times New Roman"/>
                <w:w w:val="105"/>
                <w:sz w:val="20"/>
              </w:rPr>
              <w:t>the vessel</w:t>
            </w:r>
          </w:p>
        </w:tc>
        <w:tc>
          <w:tcPr>
            <w:tcW w:w="5018"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14:paraId="3C356A40">
            <w:pPr>
              <w:pStyle w:val="32"/>
              <w:spacing w:before="35" w:line="230" w:lineRule="atLeast"/>
              <w:rPr>
                <w:rFonts w:ascii="Times New Roman" w:hAnsi="Times New Roman" w:cs="Times New Roman"/>
                <w:sz w:val="20"/>
              </w:rPr>
            </w:pPr>
            <w:r>
              <w:rPr>
                <w:rFonts w:ascii="Times New Roman" w:hAnsi="Times New Roman" w:cs="Times New Roman"/>
                <w:w w:val="105"/>
                <w:sz w:val="20"/>
              </w:rPr>
              <w:t>Can</w:t>
            </w:r>
            <w:r>
              <w:rPr>
                <w:rFonts w:ascii="Times New Roman" w:hAnsi="Times New Roman" w:cs="Times New Roman"/>
                <w:spacing w:val="-12"/>
                <w:w w:val="105"/>
                <w:sz w:val="20"/>
              </w:rPr>
              <w:t xml:space="preserve"> </w:t>
            </w:r>
            <w:r>
              <w:rPr>
                <w:rFonts w:ascii="Times New Roman" w:hAnsi="Times New Roman" w:cs="Times New Roman"/>
                <w:w w:val="105"/>
                <w:sz w:val="20"/>
              </w:rPr>
              <w:t>be</w:t>
            </w:r>
            <w:r>
              <w:rPr>
                <w:rFonts w:ascii="Times New Roman" w:hAnsi="Times New Roman" w:cs="Times New Roman"/>
                <w:spacing w:val="-12"/>
                <w:w w:val="105"/>
                <w:sz w:val="20"/>
              </w:rPr>
              <w:t xml:space="preserve"> </w:t>
            </w:r>
            <w:r>
              <w:rPr>
                <w:rFonts w:ascii="Times New Roman" w:hAnsi="Times New Roman" w:cs="Times New Roman"/>
                <w:w w:val="105"/>
                <w:sz w:val="20"/>
              </w:rPr>
              <w:t>treated</w:t>
            </w:r>
            <w:r>
              <w:rPr>
                <w:rFonts w:ascii="Times New Roman" w:hAnsi="Times New Roman" w:cs="Times New Roman"/>
                <w:spacing w:val="-12"/>
                <w:w w:val="105"/>
                <w:sz w:val="20"/>
              </w:rPr>
              <w:t xml:space="preserve"> </w:t>
            </w:r>
            <w:r>
              <w:rPr>
                <w:rFonts w:ascii="Times New Roman" w:hAnsi="Times New Roman" w:cs="Times New Roman"/>
                <w:w w:val="105"/>
                <w:sz w:val="20"/>
              </w:rPr>
              <w:t>separately</w:t>
            </w:r>
            <w:r>
              <w:rPr>
                <w:rFonts w:ascii="Times New Roman" w:hAnsi="Times New Roman" w:cs="Times New Roman"/>
                <w:spacing w:val="-12"/>
                <w:w w:val="105"/>
                <w:sz w:val="20"/>
              </w:rPr>
              <w:t xml:space="preserve"> </w:t>
            </w:r>
            <w:r>
              <w:rPr>
                <w:rFonts w:ascii="Times New Roman" w:hAnsi="Times New Roman" w:cs="Times New Roman"/>
                <w:w w:val="105"/>
                <w:sz w:val="20"/>
              </w:rPr>
              <w:t>from</w:t>
            </w:r>
            <w:r>
              <w:rPr>
                <w:rFonts w:ascii="Times New Roman" w:hAnsi="Times New Roman" w:cs="Times New Roman"/>
                <w:spacing w:val="-12"/>
                <w:w w:val="105"/>
                <w:sz w:val="20"/>
              </w:rPr>
              <w:t xml:space="preserve"> </w:t>
            </w:r>
            <w:r>
              <w:rPr>
                <w:rFonts w:ascii="Times New Roman" w:hAnsi="Times New Roman" w:cs="Times New Roman"/>
                <w:w w:val="105"/>
                <w:sz w:val="20"/>
              </w:rPr>
              <w:t>the overall</w:t>
            </w:r>
            <w:r>
              <w:rPr>
                <w:rFonts w:ascii="Times New Roman" w:hAnsi="Times New Roman" w:cs="Times New Roman"/>
                <w:spacing w:val="-3"/>
                <w:w w:val="105"/>
                <w:sz w:val="20"/>
              </w:rPr>
              <w:t xml:space="preserve"> </w:t>
            </w:r>
            <w:r>
              <w:rPr>
                <w:rFonts w:ascii="Times New Roman" w:hAnsi="Times New Roman" w:cs="Times New Roman"/>
                <w:w w:val="105"/>
                <w:sz w:val="20"/>
              </w:rPr>
              <w:t>performance</w:t>
            </w:r>
            <w:r>
              <w:rPr>
                <w:rFonts w:ascii="Times New Roman" w:hAnsi="Times New Roman" w:cs="Times New Roman"/>
                <w:spacing w:val="-4"/>
                <w:w w:val="105"/>
                <w:sz w:val="20"/>
              </w:rPr>
              <w:t xml:space="preserve"> </w:t>
            </w:r>
            <w:r>
              <w:rPr>
                <w:rFonts w:ascii="Times New Roman" w:hAnsi="Times New Roman" w:cs="Times New Roman"/>
                <w:w w:val="105"/>
                <w:sz w:val="20"/>
              </w:rPr>
              <w:t>of</w:t>
            </w:r>
            <w:r>
              <w:rPr>
                <w:rFonts w:ascii="Times New Roman" w:hAnsi="Times New Roman" w:cs="Times New Roman"/>
                <w:spacing w:val="-3"/>
                <w:w w:val="105"/>
                <w:sz w:val="20"/>
              </w:rPr>
              <w:t xml:space="preserve"> </w:t>
            </w:r>
            <w:r>
              <w:rPr>
                <w:rFonts w:ascii="Times New Roman" w:hAnsi="Times New Roman" w:cs="Times New Roman"/>
                <w:w w:val="105"/>
                <w:sz w:val="20"/>
              </w:rPr>
              <w:t>the</w:t>
            </w:r>
            <w:r>
              <w:rPr>
                <w:rFonts w:ascii="Times New Roman" w:hAnsi="Times New Roman" w:cs="Times New Roman"/>
                <w:spacing w:val="-3"/>
                <w:w w:val="105"/>
                <w:sz w:val="20"/>
              </w:rPr>
              <w:t xml:space="preserve"> </w:t>
            </w:r>
            <w:r>
              <w:rPr>
                <w:rFonts w:ascii="Times New Roman" w:hAnsi="Times New Roman" w:cs="Times New Roman"/>
                <w:w w:val="105"/>
                <w:sz w:val="20"/>
              </w:rPr>
              <w:t>vessel</w:t>
            </w:r>
          </w:p>
        </w:tc>
        <w:tc>
          <w:tcPr>
            <w:tcW w:w="274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14:paraId="0B270368">
            <w:pPr>
              <w:pStyle w:val="32"/>
              <w:spacing w:before="153"/>
              <w:ind w:right="89"/>
              <w:rPr>
                <w:rFonts w:ascii="Times New Roman" w:hAnsi="Times New Roman" w:cs="Times New Roman"/>
                <w:sz w:val="20"/>
              </w:rPr>
            </w:pPr>
            <w:r>
              <w:rPr>
                <w:rFonts w:ascii="Times New Roman" w:hAnsi="Times New Roman" w:cs="Times New Roman"/>
                <w:w w:val="105"/>
                <w:sz w:val="20"/>
              </w:rPr>
              <w:t>Effective</w:t>
            </w:r>
            <w:r>
              <w:rPr>
                <w:rFonts w:ascii="Times New Roman" w:hAnsi="Times New Roman" w:cs="Times New Roman"/>
                <w:spacing w:val="-11"/>
                <w:w w:val="105"/>
                <w:sz w:val="20"/>
              </w:rPr>
              <w:t xml:space="preserve"> </w:t>
            </w:r>
            <w:r>
              <w:rPr>
                <w:rFonts w:ascii="Times New Roman" w:hAnsi="Times New Roman" w:cs="Times New Roman"/>
                <w:w w:val="105"/>
                <w:sz w:val="20"/>
              </w:rPr>
              <w:t>at</w:t>
            </w:r>
            <w:r>
              <w:rPr>
                <w:rFonts w:ascii="Times New Roman" w:hAnsi="Times New Roman" w:cs="Times New Roman"/>
                <w:spacing w:val="-8"/>
                <w:w w:val="105"/>
                <w:sz w:val="20"/>
              </w:rPr>
              <w:t xml:space="preserve"> </w:t>
            </w:r>
            <w:r>
              <w:rPr>
                <w:rFonts w:ascii="Times New Roman" w:hAnsi="Times New Roman" w:cs="Times New Roman"/>
                <w:w w:val="105"/>
                <w:sz w:val="20"/>
              </w:rPr>
              <w:t>all</w:t>
            </w:r>
            <w:r>
              <w:rPr>
                <w:rFonts w:ascii="Times New Roman" w:hAnsi="Times New Roman" w:cs="Times New Roman"/>
                <w:spacing w:val="-10"/>
                <w:w w:val="105"/>
                <w:sz w:val="20"/>
              </w:rPr>
              <w:t xml:space="preserve"> </w:t>
            </w:r>
            <w:r>
              <w:rPr>
                <w:rFonts w:ascii="Times New Roman" w:hAnsi="Times New Roman" w:cs="Times New Roman"/>
                <w:spacing w:val="-4"/>
                <w:w w:val="105"/>
                <w:sz w:val="20"/>
              </w:rPr>
              <w:t>time</w:t>
            </w:r>
          </w:p>
        </w:tc>
        <w:tc>
          <w:tcPr>
            <w:tcW w:w="24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14:paraId="0DA45DCC">
            <w:pPr>
              <w:pStyle w:val="32"/>
              <w:spacing w:before="35" w:line="230" w:lineRule="atLeast"/>
              <w:rPr>
                <w:rFonts w:ascii="Times New Roman" w:hAnsi="Times New Roman" w:cs="Times New Roman"/>
                <w:sz w:val="20"/>
              </w:rPr>
            </w:pPr>
            <w:r>
              <w:rPr>
                <w:rFonts w:ascii="Times New Roman" w:hAnsi="Times New Roman" w:cs="Times New Roman"/>
                <w:w w:val="105"/>
                <w:sz w:val="20"/>
              </w:rPr>
              <w:t xml:space="preserve">Depending on </w:t>
            </w:r>
            <w:r>
              <w:rPr>
                <w:rFonts w:ascii="Times New Roman" w:hAnsi="Times New Roman" w:cs="Times New Roman"/>
                <w:sz w:val="20"/>
              </w:rPr>
              <w:t>ambient environment</w:t>
            </w:r>
          </w:p>
        </w:tc>
      </w:tr>
      <w:tr w14:paraId="0001A730">
        <w:tblPrEx>
          <w:tblBorders>
            <w:top w:val="single" w:color="7F7F7F" w:sz="18" w:space="0"/>
            <w:left w:val="single" w:color="7F7F7F" w:sz="18" w:space="0"/>
            <w:bottom w:val="single" w:color="7F7F7F" w:sz="18" w:space="0"/>
            <w:right w:val="single" w:color="7F7F7F" w:sz="18" w:space="0"/>
            <w:insideH w:val="single" w:color="7F7F7F" w:sz="18" w:space="0"/>
            <w:insideV w:val="single" w:color="7F7F7F" w:sz="18" w:space="0"/>
          </w:tblBorders>
          <w:tblCellMar>
            <w:top w:w="0" w:type="dxa"/>
            <w:left w:w="0" w:type="dxa"/>
            <w:bottom w:w="0" w:type="dxa"/>
            <w:right w:w="0" w:type="dxa"/>
          </w:tblCellMar>
        </w:tblPrEx>
        <w:trPr>
          <w:trHeight w:val="357" w:hRule="atLeast"/>
        </w:trPr>
        <w:tc>
          <w:tcPr>
            <w:tcW w:w="2686" w:type="dxa"/>
            <w:vMerge w:val="continue"/>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14:paraId="49458784">
            <w:pPr>
              <w:rPr>
                <w:sz w:val="2"/>
                <w:szCs w:val="2"/>
              </w:rPr>
            </w:pPr>
          </w:p>
        </w:tc>
        <w:tc>
          <w:tcPr>
            <w:tcW w:w="293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0EC285E0">
            <w:pPr>
              <w:pStyle w:val="32"/>
              <w:spacing w:before="192"/>
              <w:ind w:left="526" w:right="507"/>
              <w:rPr>
                <w:rFonts w:ascii="Times New Roman" w:hAnsi="Times New Roman" w:cs="Times New Roman"/>
                <w:sz w:val="20"/>
              </w:rPr>
            </w:pPr>
            <w:r>
              <w:rPr>
                <w:rFonts w:ascii="Times New Roman" w:hAnsi="Times New Roman" w:cs="Times New Roman"/>
                <w:position w:val="2"/>
                <w:sz w:val="20"/>
              </w:rPr>
              <w:t>f</w:t>
            </w:r>
            <w:r>
              <w:rPr>
                <w:rFonts w:ascii="Times New Roman" w:hAnsi="Times New Roman" w:cs="Times New Roman"/>
                <w:spacing w:val="-17"/>
                <w:position w:val="2"/>
                <w:sz w:val="20"/>
              </w:rPr>
              <w:t xml:space="preserve"> </w:t>
            </w:r>
            <w:r>
              <w:rPr>
                <w:rFonts w:ascii="Times New Roman" w:hAnsi="Times New Roman" w:cs="Times New Roman"/>
                <w:sz w:val="13"/>
              </w:rPr>
              <w:t>eff</w:t>
            </w:r>
            <w:r>
              <w:rPr>
                <w:rFonts w:ascii="Times New Roman" w:hAnsi="Times New Roman" w:cs="Times New Roman"/>
                <w:spacing w:val="20"/>
                <w:sz w:val="13"/>
              </w:rPr>
              <w:t xml:space="preserve"> </w:t>
            </w:r>
            <w:r>
              <w:rPr>
                <w:rFonts w:ascii="Times New Roman" w:hAnsi="Times New Roman" w:cs="Times New Roman"/>
                <w:spacing w:val="-5"/>
                <w:position w:val="2"/>
                <w:sz w:val="20"/>
              </w:rPr>
              <w:t>=1</w:t>
            </w:r>
          </w:p>
        </w:tc>
        <w:tc>
          <w:tcPr>
            <w:tcW w:w="20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45888B1E">
            <w:pPr>
              <w:pStyle w:val="32"/>
              <w:spacing w:before="192"/>
              <w:ind w:left="503" w:right="451"/>
              <w:rPr>
                <w:rFonts w:ascii="Times New Roman" w:hAnsi="Times New Roman" w:cs="Times New Roman"/>
                <w:sz w:val="20"/>
              </w:rPr>
            </w:pPr>
            <w:r>
              <w:rPr>
                <w:rFonts w:ascii="Times New Roman" w:hAnsi="Times New Roman" w:cs="Times New Roman"/>
                <w:w w:val="105"/>
                <w:position w:val="2"/>
                <w:sz w:val="20"/>
              </w:rPr>
              <w:t>f</w:t>
            </w:r>
            <w:r>
              <w:rPr>
                <w:rFonts w:ascii="Times New Roman" w:hAnsi="Times New Roman" w:cs="Times New Roman"/>
                <w:spacing w:val="-20"/>
                <w:w w:val="105"/>
                <w:position w:val="2"/>
                <w:sz w:val="20"/>
              </w:rPr>
              <w:t xml:space="preserve"> </w:t>
            </w:r>
            <w:r>
              <w:rPr>
                <w:rFonts w:ascii="Times New Roman" w:hAnsi="Times New Roman" w:cs="Times New Roman"/>
                <w:w w:val="105"/>
                <w:sz w:val="13"/>
              </w:rPr>
              <w:t>eff</w:t>
            </w:r>
            <w:r>
              <w:rPr>
                <w:rFonts w:ascii="Times New Roman" w:hAnsi="Times New Roman" w:cs="Times New Roman"/>
                <w:spacing w:val="11"/>
                <w:w w:val="105"/>
                <w:sz w:val="13"/>
              </w:rPr>
              <w:t xml:space="preserve"> </w:t>
            </w:r>
            <w:r>
              <w:rPr>
                <w:rFonts w:ascii="Times New Roman" w:hAnsi="Times New Roman" w:cs="Times New Roman"/>
                <w:w w:val="105"/>
                <w:position w:val="2"/>
                <w:sz w:val="20"/>
              </w:rPr>
              <w:t>&lt;</w:t>
            </w:r>
            <w:r>
              <w:rPr>
                <w:rFonts w:ascii="Times New Roman" w:hAnsi="Times New Roman" w:cs="Times New Roman"/>
                <w:spacing w:val="-5"/>
                <w:w w:val="105"/>
                <w:position w:val="2"/>
                <w:sz w:val="20"/>
              </w:rPr>
              <w:t xml:space="preserve"> </w:t>
            </w:r>
            <w:r>
              <w:rPr>
                <w:rFonts w:ascii="Times New Roman" w:hAnsi="Times New Roman" w:cs="Times New Roman"/>
                <w:spacing w:val="-10"/>
                <w:w w:val="105"/>
                <w:position w:val="2"/>
                <w:sz w:val="20"/>
              </w:rPr>
              <w:t>1</w:t>
            </w:r>
          </w:p>
        </w:tc>
        <w:tc>
          <w:tcPr>
            <w:tcW w:w="274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116458E7">
            <w:pPr>
              <w:pStyle w:val="32"/>
              <w:spacing w:before="192"/>
              <w:ind w:left="144" w:right="89"/>
              <w:rPr>
                <w:rFonts w:ascii="Times New Roman" w:hAnsi="Times New Roman" w:cs="Times New Roman"/>
                <w:sz w:val="20"/>
              </w:rPr>
            </w:pPr>
            <w:r>
              <w:rPr>
                <w:rFonts w:ascii="Times New Roman" w:hAnsi="Times New Roman" w:cs="Times New Roman"/>
                <w:position w:val="2"/>
                <w:sz w:val="20"/>
              </w:rPr>
              <w:t>f</w:t>
            </w:r>
            <w:r>
              <w:rPr>
                <w:rFonts w:ascii="Times New Roman" w:hAnsi="Times New Roman" w:cs="Times New Roman"/>
                <w:spacing w:val="-16"/>
                <w:position w:val="2"/>
                <w:sz w:val="20"/>
              </w:rPr>
              <w:t xml:space="preserve"> </w:t>
            </w:r>
            <w:r>
              <w:rPr>
                <w:rFonts w:ascii="Times New Roman" w:hAnsi="Times New Roman" w:cs="Times New Roman"/>
                <w:sz w:val="13"/>
              </w:rPr>
              <w:t>eff</w:t>
            </w:r>
            <w:r>
              <w:rPr>
                <w:rFonts w:ascii="Times New Roman" w:hAnsi="Times New Roman" w:cs="Times New Roman"/>
                <w:spacing w:val="19"/>
                <w:sz w:val="13"/>
              </w:rPr>
              <w:t xml:space="preserve"> </w:t>
            </w:r>
            <w:r>
              <w:rPr>
                <w:rFonts w:ascii="Times New Roman" w:hAnsi="Times New Roman" w:cs="Times New Roman"/>
                <w:spacing w:val="-5"/>
                <w:position w:val="2"/>
                <w:sz w:val="20"/>
              </w:rPr>
              <w:t>=1</w:t>
            </w:r>
          </w:p>
        </w:tc>
        <w:tc>
          <w:tcPr>
            <w:tcW w:w="24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4327B643">
            <w:pPr>
              <w:pStyle w:val="32"/>
              <w:spacing w:before="192"/>
              <w:ind w:left="670" w:right="624"/>
              <w:rPr>
                <w:rFonts w:ascii="Times New Roman" w:hAnsi="Times New Roman" w:cs="Times New Roman"/>
                <w:sz w:val="20"/>
              </w:rPr>
            </w:pPr>
            <w:r>
              <w:rPr>
                <w:rFonts w:ascii="Times New Roman" w:hAnsi="Times New Roman" w:cs="Times New Roman"/>
                <w:w w:val="105"/>
                <w:position w:val="2"/>
                <w:sz w:val="20"/>
              </w:rPr>
              <w:t>f</w:t>
            </w:r>
            <w:r>
              <w:rPr>
                <w:rFonts w:ascii="Times New Roman" w:hAnsi="Times New Roman" w:cs="Times New Roman"/>
                <w:spacing w:val="-20"/>
                <w:w w:val="105"/>
                <w:position w:val="2"/>
                <w:sz w:val="20"/>
              </w:rPr>
              <w:t xml:space="preserve"> </w:t>
            </w:r>
            <w:r>
              <w:rPr>
                <w:rFonts w:ascii="Times New Roman" w:hAnsi="Times New Roman" w:cs="Times New Roman"/>
                <w:w w:val="105"/>
                <w:sz w:val="13"/>
              </w:rPr>
              <w:t>eff</w:t>
            </w:r>
            <w:r>
              <w:rPr>
                <w:rFonts w:ascii="Times New Roman" w:hAnsi="Times New Roman" w:cs="Times New Roman"/>
                <w:spacing w:val="10"/>
                <w:w w:val="105"/>
                <w:sz w:val="13"/>
              </w:rPr>
              <w:t xml:space="preserve"> </w:t>
            </w:r>
            <w:r>
              <w:rPr>
                <w:rFonts w:ascii="Times New Roman" w:hAnsi="Times New Roman" w:cs="Times New Roman"/>
                <w:w w:val="105"/>
                <w:position w:val="2"/>
                <w:sz w:val="20"/>
              </w:rPr>
              <w:t>&lt;</w:t>
            </w:r>
            <w:r>
              <w:rPr>
                <w:rFonts w:ascii="Times New Roman" w:hAnsi="Times New Roman" w:cs="Times New Roman"/>
                <w:spacing w:val="-5"/>
                <w:w w:val="105"/>
                <w:position w:val="2"/>
                <w:sz w:val="20"/>
              </w:rPr>
              <w:t xml:space="preserve"> </w:t>
            </w:r>
            <w:r>
              <w:rPr>
                <w:rFonts w:ascii="Times New Roman" w:hAnsi="Times New Roman" w:cs="Times New Roman"/>
                <w:spacing w:val="-10"/>
                <w:w w:val="105"/>
                <w:position w:val="2"/>
                <w:sz w:val="20"/>
              </w:rPr>
              <w:t>1</w:t>
            </w:r>
          </w:p>
        </w:tc>
      </w:tr>
      <w:tr w14:paraId="4E79BE4A">
        <w:tblPrEx>
          <w:tblBorders>
            <w:top w:val="single" w:color="7F7F7F" w:sz="18" w:space="0"/>
            <w:left w:val="single" w:color="7F7F7F" w:sz="18" w:space="0"/>
            <w:bottom w:val="single" w:color="7F7F7F" w:sz="18" w:space="0"/>
            <w:right w:val="single" w:color="7F7F7F" w:sz="18" w:space="0"/>
            <w:insideH w:val="single" w:color="7F7F7F" w:sz="18" w:space="0"/>
            <w:insideV w:val="single" w:color="7F7F7F" w:sz="18" w:space="0"/>
          </w:tblBorders>
          <w:tblCellMar>
            <w:top w:w="0" w:type="dxa"/>
            <w:left w:w="0" w:type="dxa"/>
            <w:bottom w:w="0" w:type="dxa"/>
            <w:right w:w="0" w:type="dxa"/>
          </w:tblCellMar>
        </w:tblPrEx>
        <w:trPr>
          <w:trHeight w:val="1327" w:hRule="atLeast"/>
        </w:trPr>
        <w:tc>
          <w:tcPr>
            <w:tcW w:w="26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14:paraId="1E8ED7C6">
            <w:pPr>
              <w:pStyle w:val="32"/>
              <w:numPr>
                <w:ilvl w:val="0"/>
                <w:numId w:val="11"/>
              </w:numPr>
              <w:tabs>
                <w:tab w:val="left" w:pos="271"/>
              </w:tabs>
              <w:spacing w:before="10" w:line="230" w:lineRule="auto"/>
              <w:ind w:right="506"/>
              <w:rPr>
                <w:rFonts w:ascii="Times New Roman" w:hAnsi="Times New Roman" w:cs="Times New Roman"/>
                <w:sz w:val="20"/>
              </w:rPr>
            </w:pPr>
            <w:r>
              <w:rPr>
                <w:rFonts w:ascii="Times New Roman" w:hAnsi="Times New Roman" w:cs="Times New Roman"/>
                <w:spacing w:val="-2"/>
                <w:w w:val="105"/>
                <w:sz w:val="20"/>
              </w:rPr>
              <w:t>low</w:t>
            </w:r>
            <w:r>
              <w:rPr>
                <w:rFonts w:ascii="Times New Roman" w:hAnsi="Times New Roman" w:cs="Times New Roman"/>
                <w:spacing w:val="-10"/>
                <w:w w:val="105"/>
                <w:sz w:val="20"/>
              </w:rPr>
              <w:t xml:space="preserve"> </w:t>
            </w:r>
            <w:r>
              <w:rPr>
                <w:rFonts w:ascii="Times New Roman" w:hAnsi="Times New Roman" w:cs="Times New Roman"/>
                <w:spacing w:val="-2"/>
                <w:w w:val="105"/>
                <w:sz w:val="20"/>
              </w:rPr>
              <w:t>friction coating</w:t>
            </w:r>
          </w:p>
          <w:p w14:paraId="3090421A">
            <w:pPr>
              <w:pStyle w:val="32"/>
              <w:numPr>
                <w:ilvl w:val="0"/>
                <w:numId w:val="11"/>
              </w:numPr>
              <w:tabs>
                <w:tab w:val="left" w:pos="271"/>
              </w:tabs>
              <w:spacing w:before="77" w:line="243" w:lineRule="exact"/>
              <w:rPr>
                <w:rFonts w:ascii="Times New Roman" w:hAnsi="Times New Roman" w:cs="Times New Roman"/>
              </w:rPr>
            </w:pPr>
            <w:r>
              <w:rPr>
                <w:rFonts w:ascii="Times New Roman" w:hAnsi="Times New Roman" w:cs="Times New Roman"/>
                <w:spacing w:val="-4"/>
                <w:w w:val="105"/>
                <w:sz w:val="20"/>
              </w:rPr>
              <w:t>Bare</w:t>
            </w:r>
            <w:r>
              <w:rPr>
                <w:rFonts w:ascii="Times New Roman" w:hAnsi="Times New Roman" w:eastAsia="宋体" w:cs="Times New Roman"/>
                <w:spacing w:val="-4"/>
                <w:w w:val="105"/>
                <w:sz w:val="20"/>
                <w:lang w:eastAsia="zh-CN"/>
              </w:rPr>
              <w:t xml:space="preserve"> </w:t>
            </w:r>
            <w:r>
              <w:rPr>
                <w:rFonts w:ascii="Times New Roman" w:hAnsi="Times New Roman" w:cs="Times New Roman"/>
                <w:spacing w:val="-2"/>
                <w:w w:val="105"/>
                <w:sz w:val="20"/>
              </w:rPr>
              <w:t>optimization</w:t>
            </w:r>
          </w:p>
          <w:p w14:paraId="792F537F">
            <w:pPr>
              <w:pStyle w:val="32"/>
              <w:numPr>
                <w:ilvl w:val="0"/>
                <w:numId w:val="11"/>
              </w:numPr>
              <w:tabs>
                <w:tab w:val="left" w:pos="271"/>
              </w:tabs>
              <w:spacing w:line="230" w:lineRule="auto"/>
              <w:ind w:right="535"/>
              <w:rPr>
                <w:rFonts w:ascii="Times New Roman" w:hAnsi="Times New Roman" w:cs="Times New Roman"/>
                <w:sz w:val="21"/>
              </w:rPr>
            </w:pPr>
            <w:r>
              <w:rPr>
                <w:rFonts w:ascii="Times New Roman" w:hAnsi="Times New Roman" w:cs="Times New Roman"/>
                <w:spacing w:val="-2"/>
                <w:w w:val="105"/>
                <w:sz w:val="20"/>
              </w:rPr>
              <w:t xml:space="preserve">rudder </w:t>
            </w:r>
            <w:r>
              <w:rPr>
                <w:rFonts w:ascii="Times New Roman" w:hAnsi="Times New Roman" w:cs="Times New Roman"/>
                <w:spacing w:val="-2"/>
                <w:sz w:val="20"/>
              </w:rPr>
              <w:t>resistance</w:t>
            </w:r>
          </w:p>
          <w:p w14:paraId="043E88A1">
            <w:pPr>
              <w:pStyle w:val="32"/>
              <w:numPr>
                <w:ilvl w:val="0"/>
                <w:numId w:val="11"/>
              </w:numPr>
              <w:tabs>
                <w:tab w:val="left" w:pos="271"/>
              </w:tabs>
              <w:spacing w:line="209" w:lineRule="exact"/>
              <w:rPr>
                <w:rFonts w:ascii="Times New Roman" w:hAnsi="Times New Roman" w:cs="Times New Roman"/>
                <w:sz w:val="20"/>
              </w:rPr>
            </w:pPr>
            <w:r>
              <w:rPr>
                <w:rFonts w:ascii="Times New Roman" w:hAnsi="Times New Roman" w:cs="Times New Roman"/>
                <w:sz w:val="20"/>
              </w:rPr>
              <w:t>propeller</w:t>
            </w:r>
            <w:r>
              <w:rPr>
                <w:rFonts w:ascii="Times New Roman" w:hAnsi="Times New Roman" w:cs="Times New Roman"/>
                <w:spacing w:val="18"/>
                <w:sz w:val="20"/>
              </w:rPr>
              <w:t xml:space="preserve"> </w:t>
            </w:r>
            <w:r>
              <w:rPr>
                <w:rFonts w:ascii="Times New Roman" w:hAnsi="Times New Roman" w:cs="Times New Roman"/>
                <w:spacing w:val="-2"/>
                <w:sz w:val="20"/>
              </w:rPr>
              <w:t>design</w:t>
            </w:r>
          </w:p>
        </w:tc>
        <w:tc>
          <w:tcPr>
            <w:tcW w:w="293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14:paraId="4D67BED3">
            <w:pPr>
              <w:pStyle w:val="32"/>
              <w:spacing w:before="4" w:line="247" w:lineRule="auto"/>
              <w:ind w:left="286" w:right="152" w:hanging="170"/>
              <w:rPr>
                <w:rFonts w:ascii="Times New Roman" w:hAnsi="Times New Roman" w:cs="Times New Roman"/>
                <w:sz w:val="20"/>
              </w:rPr>
            </w:pPr>
            <w:r>
              <w:rPr>
                <w:rFonts w:ascii="Times New Roman" w:hAnsi="Times New Roman" w:cs="Times New Roman"/>
                <w:w w:val="105"/>
                <w:sz w:val="20"/>
              </w:rPr>
              <w:t>-</w:t>
            </w:r>
            <w:r>
              <w:rPr>
                <w:rFonts w:ascii="Times New Roman" w:hAnsi="Times New Roman" w:cs="Times New Roman"/>
                <w:spacing w:val="-56"/>
                <w:w w:val="105"/>
                <w:sz w:val="20"/>
              </w:rPr>
              <w:t xml:space="preserve"> </w:t>
            </w:r>
            <w:r>
              <w:rPr>
                <w:rFonts w:ascii="Times New Roman" w:hAnsi="Times New Roman" w:cs="Times New Roman"/>
                <w:w w:val="105"/>
                <w:sz w:val="20"/>
              </w:rPr>
              <w:t xml:space="preserve">hull air </w:t>
            </w:r>
            <w:r>
              <w:rPr>
                <w:rFonts w:ascii="Times New Roman" w:hAnsi="Times New Roman" w:cs="Times New Roman"/>
                <w:spacing w:val="-2"/>
                <w:w w:val="105"/>
                <w:sz w:val="20"/>
              </w:rPr>
              <w:t xml:space="preserve">lubrication </w:t>
            </w:r>
            <w:r>
              <w:rPr>
                <w:rFonts w:ascii="Times New Roman" w:hAnsi="Times New Roman" w:cs="Times New Roman"/>
                <w:w w:val="105"/>
                <w:sz w:val="20"/>
              </w:rPr>
              <w:t>system (air cavity</w:t>
            </w:r>
            <w:r>
              <w:rPr>
                <w:rFonts w:ascii="Times New Roman" w:hAnsi="Times New Roman" w:cs="Times New Roman"/>
                <w:spacing w:val="-12"/>
                <w:w w:val="105"/>
                <w:sz w:val="20"/>
              </w:rPr>
              <w:t xml:space="preserve"> </w:t>
            </w:r>
            <w:r>
              <w:rPr>
                <w:rFonts w:ascii="Times New Roman" w:hAnsi="Times New Roman" w:cs="Times New Roman"/>
                <w:w w:val="105"/>
                <w:sz w:val="20"/>
              </w:rPr>
              <w:t>via</w:t>
            </w:r>
            <w:r>
              <w:rPr>
                <w:rFonts w:ascii="Times New Roman" w:hAnsi="Times New Roman" w:cs="Times New Roman"/>
                <w:spacing w:val="-12"/>
                <w:w w:val="105"/>
                <w:sz w:val="20"/>
              </w:rPr>
              <w:t xml:space="preserve"> </w:t>
            </w:r>
            <w:r>
              <w:rPr>
                <w:rFonts w:ascii="Times New Roman" w:hAnsi="Times New Roman" w:cs="Times New Roman"/>
                <w:w w:val="105"/>
                <w:sz w:val="20"/>
              </w:rPr>
              <w:t xml:space="preserve">air injection to reduce ship </w:t>
            </w:r>
            <w:r>
              <w:rPr>
                <w:rFonts w:ascii="Times New Roman" w:hAnsi="Times New Roman" w:cs="Times New Roman"/>
                <w:spacing w:val="-2"/>
                <w:w w:val="105"/>
                <w:sz w:val="20"/>
              </w:rPr>
              <w:t xml:space="preserve">resistance) </w:t>
            </w:r>
            <w:r>
              <w:rPr>
                <w:rFonts w:ascii="Times New Roman" w:hAnsi="Times New Roman" w:cs="Times New Roman"/>
                <w:w w:val="105"/>
                <w:sz w:val="20"/>
              </w:rPr>
              <w:t xml:space="preserve">(can be </w:t>
            </w:r>
            <w:r>
              <w:rPr>
                <w:rFonts w:ascii="Times New Roman" w:hAnsi="Times New Roman" w:cs="Times New Roman"/>
                <w:spacing w:val="-2"/>
                <w:w w:val="105"/>
                <w:sz w:val="20"/>
              </w:rPr>
              <w:t>switched</w:t>
            </w:r>
            <w:r>
              <w:rPr>
                <w:rFonts w:ascii="Times New Roman" w:hAnsi="Times New Roman" w:cs="Times New Roman"/>
                <w:spacing w:val="-10"/>
                <w:w w:val="105"/>
                <w:sz w:val="20"/>
              </w:rPr>
              <w:t xml:space="preserve"> </w:t>
            </w:r>
            <w:r>
              <w:rPr>
                <w:rFonts w:ascii="Times New Roman" w:hAnsi="Times New Roman" w:cs="Times New Roman"/>
                <w:spacing w:val="-2"/>
                <w:w w:val="105"/>
                <w:sz w:val="20"/>
              </w:rPr>
              <w:t>off)</w:t>
            </w:r>
          </w:p>
        </w:tc>
        <w:tc>
          <w:tcPr>
            <w:tcW w:w="20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14:paraId="18FE140E">
            <w:pPr>
              <w:pStyle w:val="32"/>
              <w:spacing w:before="4"/>
              <w:ind w:left="272" w:hanging="170"/>
              <w:rPr>
                <w:rFonts w:ascii="Times New Roman" w:hAnsi="Times New Roman" w:cs="Times New Roman"/>
                <w:sz w:val="20"/>
              </w:rPr>
            </w:pPr>
            <w:r>
              <w:rPr>
                <w:rFonts w:ascii="Times New Roman" w:hAnsi="Times New Roman" w:cs="Times New Roman"/>
                <w:spacing w:val="-2"/>
                <w:w w:val="105"/>
                <w:sz w:val="20"/>
              </w:rPr>
              <w:t>-</w:t>
            </w:r>
            <w:r>
              <w:rPr>
                <w:rFonts w:ascii="Times New Roman" w:hAnsi="Times New Roman" w:cs="Times New Roman"/>
                <w:spacing w:val="-81"/>
                <w:w w:val="105"/>
                <w:sz w:val="20"/>
              </w:rPr>
              <w:t xml:space="preserve"> </w:t>
            </w:r>
            <w:r>
              <w:rPr>
                <w:rFonts w:ascii="Times New Roman" w:hAnsi="Times New Roman" w:cs="Times New Roman"/>
                <w:spacing w:val="-2"/>
                <w:w w:val="105"/>
                <w:sz w:val="20"/>
              </w:rPr>
              <w:t>wind</w:t>
            </w:r>
            <w:r>
              <w:rPr>
                <w:rFonts w:ascii="Times New Roman" w:hAnsi="Times New Roman" w:cs="Times New Roman"/>
                <w:spacing w:val="-10"/>
                <w:w w:val="105"/>
                <w:sz w:val="20"/>
              </w:rPr>
              <w:t xml:space="preserve"> </w:t>
            </w:r>
            <w:r>
              <w:rPr>
                <w:rFonts w:ascii="Times New Roman" w:hAnsi="Times New Roman" w:cs="Times New Roman"/>
                <w:spacing w:val="-2"/>
                <w:w w:val="105"/>
                <w:sz w:val="20"/>
              </w:rPr>
              <w:t xml:space="preserve">assistance </w:t>
            </w:r>
            <w:r>
              <w:rPr>
                <w:rFonts w:ascii="Times New Roman" w:hAnsi="Times New Roman" w:cs="Times New Roman"/>
                <w:w w:val="105"/>
                <w:sz w:val="20"/>
              </w:rPr>
              <w:t>(sails, Flettner- Rotors, kites)</w:t>
            </w:r>
          </w:p>
        </w:tc>
        <w:tc>
          <w:tcPr>
            <w:tcW w:w="274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14:paraId="70B6A52A">
            <w:pPr>
              <w:pStyle w:val="32"/>
              <w:spacing w:before="4" w:line="244" w:lineRule="auto"/>
              <w:ind w:left="255" w:right="61" w:hanging="170"/>
              <w:rPr>
                <w:rFonts w:ascii="Times New Roman" w:hAnsi="Times New Roman" w:cs="Times New Roman"/>
                <w:sz w:val="20"/>
              </w:rPr>
            </w:pPr>
            <w:r>
              <w:rPr>
                <w:rFonts w:ascii="Times New Roman" w:hAnsi="Times New Roman" w:cs="Times New Roman"/>
                <w:w w:val="105"/>
                <w:sz w:val="20"/>
              </w:rPr>
              <w:t>-</w:t>
            </w:r>
            <w:r>
              <w:rPr>
                <w:rFonts w:ascii="Times New Roman" w:hAnsi="Times New Roman" w:cs="Times New Roman"/>
                <w:spacing w:val="-56"/>
                <w:w w:val="105"/>
                <w:sz w:val="20"/>
              </w:rPr>
              <w:t xml:space="preserve"> </w:t>
            </w:r>
            <w:r>
              <w:rPr>
                <w:rFonts w:ascii="Times New Roman" w:hAnsi="Times New Roman" w:cs="Times New Roman"/>
                <w:w w:val="105"/>
                <w:sz w:val="20"/>
              </w:rPr>
              <w:t>waste heat recovery system (exhaust</w:t>
            </w:r>
            <w:r>
              <w:rPr>
                <w:rFonts w:ascii="Times New Roman" w:hAnsi="Times New Roman" w:cs="Times New Roman"/>
                <w:spacing w:val="-12"/>
                <w:w w:val="105"/>
                <w:sz w:val="20"/>
              </w:rPr>
              <w:t xml:space="preserve"> </w:t>
            </w:r>
            <w:r>
              <w:rPr>
                <w:rFonts w:ascii="Times New Roman" w:hAnsi="Times New Roman" w:cs="Times New Roman"/>
                <w:w w:val="105"/>
                <w:sz w:val="20"/>
              </w:rPr>
              <w:t>gas</w:t>
            </w:r>
            <w:r>
              <w:rPr>
                <w:rFonts w:ascii="Times New Roman" w:hAnsi="Times New Roman" w:cs="Times New Roman"/>
                <w:spacing w:val="-12"/>
                <w:w w:val="105"/>
                <w:sz w:val="20"/>
              </w:rPr>
              <w:t xml:space="preserve"> </w:t>
            </w:r>
            <w:r>
              <w:rPr>
                <w:rFonts w:ascii="Times New Roman" w:hAnsi="Times New Roman" w:cs="Times New Roman"/>
                <w:w w:val="105"/>
                <w:sz w:val="20"/>
              </w:rPr>
              <w:t>heat recovery and conversion to electric power)</w:t>
            </w:r>
          </w:p>
        </w:tc>
        <w:tc>
          <w:tcPr>
            <w:tcW w:w="24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14:paraId="7B524720">
            <w:pPr>
              <w:pStyle w:val="32"/>
              <w:spacing w:before="4"/>
              <w:ind w:right="331"/>
              <w:jc w:val="both"/>
              <w:rPr>
                <w:rFonts w:ascii="Times New Roman" w:hAnsi="Times New Roman" w:cs="Times New Roman"/>
                <w:sz w:val="20"/>
              </w:rPr>
            </w:pPr>
            <w:r>
              <w:rPr>
                <w:rFonts w:ascii="Times New Roman" w:hAnsi="Times New Roman" w:cs="Times New Roman"/>
                <w:sz w:val="20"/>
              </w:rPr>
              <w:t>-</w:t>
            </w:r>
            <w:r>
              <w:rPr>
                <w:rFonts w:ascii="Times New Roman" w:hAnsi="Times New Roman" w:cs="Times New Roman"/>
                <w:spacing w:val="-63"/>
                <w:sz w:val="20"/>
              </w:rPr>
              <w:t xml:space="preserve"> </w:t>
            </w:r>
            <w:r>
              <w:rPr>
                <w:rFonts w:ascii="Times New Roman" w:hAnsi="Times New Roman" w:cs="Times New Roman"/>
                <w:sz w:val="20"/>
              </w:rPr>
              <w:t>photovoltaic</w:t>
            </w:r>
            <w:r>
              <w:rPr>
                <w:rFonts w:ascii="Times New Roman" w:hAnsi="Times New Roman" w:cs="Times New Roman"/>
                <w:spacing w:val="13"/>
                <w:sz w:val="20"/>
              </w:rPr>
              <w:t xml:space="preserve"> </w:t>
            </w:r>
            <w:r>
              <w:rPr>
                <w:rFonts w:ascii="Times New Roman" w:hAnsi="Times New Roman" w:cs="Times New Roman"/>
                <w:spacing w:val="-2"/>
                <w:sz w:val="20"/>
              </w:rPr>
              <w:t>cells</w:t>
            </w:r>
          </w:p>
        </w:tc>
      </w:tr>
    </w:tbl>
    <w:p w14:paraId="5F31D930">
      <w:pPr>
        <w:autoSpaceDE w:val="0"/>
        <w:autoSpaceDN w:val="0"/>
        <w:spacing w:line="240" w:lineRule="exact"/>
        <w:ind w:left="137"/>
        <w:jc w:val="left"/>
        <w:rPr>
          <w:rFonts w:ascii="Arial" w:hAnsi="Arial" w:eastAsia="Arial" w:cs="Arial"/>
          <w:spacing w:val="-2"/>
          <w:kern w:val="0"/>
          <w:sz w:val="16"/>
          <w:szCs w:val="22"/>
          <w:lang w:eastAsia="en-US"/>
        </w:rPr>
      </w:pPr>
    </w:p>
    <w:sectPr>
      <w:pgSz w:w="16838" w:h="11906" w:orient="landscape"/>
      <w:pgMar w:top="1531" w:right="1418" w:bottom="1531"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Georgia">
    <w:panose1 w:val="02040502050405020303"/>
    <w:charset w:val="00"/>
    <w:family w:val="roman"/>
    <w:pitch w:val="default"/>
    <w:sig w:usb0="00000287" w:usb1="00000000" w:usb2="00000000" w:usb3="00000000" w:csb0="2000009F" w:csb1="00000000"/>
  </w:font>
  <w:font w:name="Frutiger LT 55 Roman">
    <w:altName w:val="Lucida Sans Unicode"/>
    <w:panose1 w:val="00000000000000000000"/>
    <w:charset w:val="00"/>
    <w:family w:val="swiss"/>
    <w:pitch w:val="default"/>
    <w:sig w:usb0="00000000" w:usb1="00000000" w:usb2="00000000" w:usb3="00000000" w:csb0="00000001" w:csb1="00000000"/>
  </w:font>
  <w:font w:name="Lucida Sans Unicode">
    <w:panose1 w:val="020B0602030504020204"/>
    <w:charset w:val="00"/>
    <w:family w:val="auto"/>
    <w:pitch w:val="default"/>
    <w:sig w:usb0="80001AFF" w:usb1="0000396B" w:usb2="00000000" w:usb3="00000000" w:csb0="200000BF" w:csb1="D7F70000"/>
  </w:font>
  <w:font w:name="Arial">
    <w:panose1 w:val="020B0604020202020204"/>
    <w:charset w:val="00"/>
    <w:family w:val="swiss"/>
    <w:pitch w:val="default"/>
    <w:sig w:usb0="E0002EFF" w:usb1="C000785B" w:usb2="00000009" w:usb3="00000000" w:csb0="400001FF" w:csb1="FFFF0000"/>
  </w:font>
  <w:font w:name="Frutiger LT 45 Light">
    <w:altName w:val="Arial"/>
    <w:panose1 w:val="00000000000000000000"/>
    <w:charset w:val="00"/>
    <w:family w:val="swiss"/>
    <w:pitch w:val="default"/>
    <w:sig w:usb0="00000000" w:usb1="00000000" w:usb2="00000000" w:usb3="00000000" w:csb0="00000001" w:csb1="00000000"/>
  </w:font>
  <w:font w:name="Frutiger LT 65 Bold">
    <w:altName w:val="Malgun Gothic"/>
    <w:panose1 w:val="00000000000000000000"/>
    <w:charset w:val="00"/>
    <w:family w:val="swiss"/>
    <w:pitch w:val="default"/>
    <w:sig w:usb0="00000000" w:usb1="00000000" w:usb2="00000000" w:usb3="00000000" w:csb0="00000001" w:csb1="00000000"/>
  </w:font>
  <w:font w:name="Malgun Gothic">
    <w:panose1 w:val="020B0503020000020004"/>
    <w:charset w:val="81"/>
    <w:family w:val="auto"/>
    <w:pitch w:val="default"/>
    <w:sig w:usb0="9000002F" w:usb1="29D77CFB" w:usb2="00000012" w:usb3="00000000" w:csb0="00080001" w:csb1="00000000"/>
  </w:font>
  <w:font w:name="Arial-BoldMT">
    <w:altName w:val="Times New Roman"/>
    <w:panose1 w:val="00000000000000000000"/>
    <w:charset w:val="00"/>
    <w:family w:val="roman"/>
    <w:pitch w:val="default"/>
    <w:sig w:usb0="00000000" w:usb1="00000000" w:usb2="00000000" w:usb3="00000000" w:csb0="00000000" w:csb1="00000000"/>
  </w:font>
  <w:font w:name="Georgia-BoldItalic">
    <w:altName w:val="方正舒体"/>
    <w:panose1 w:val="00000000000000000000"/>
    <w:charset w:val="86"/>
    <w:family w:val="auto"/>
    <w:pitch w:val="default"/>
    <w:sig w:usb0="00000000" w:usb1="00000000" w:usb2="00000010" w:usb3="00000000" w:csb0="00040000" w:csb1="00000000"/>
  </w:font>
  <w:font w:name="方正舒体">
    <w:panose1 w:val="02010601030101010101"/>
    <w:charset w:val="86"/>
    <w:family w:val="auto"/>
    <w:pitch w:val="default"/>
    <w:sig w:usb0="00000003" w:usb1="080E0000" w:usb2="00000000" w:usb3="00000000" w:csb0="00040000" w:csb1="00000000"/>
  </w:font>
  <w:font w:name="Georgia-Bold">
    <w:altName w:val="方正舒体"/>
    <w:panose1 w:val="00000000000000000000"/>
    <w:charset w:val="86"/>
    <w:family w:val="auto"/>
    <w:pitch w:val="default"/>
    <w:sig w:usb0="00000000" w:usb1="00000000" w:usb2="00000010" w:usb3="00000000" w:csb0="00040000" w:csb1="00000000"/>
  </w:font>
  <w:font w:name="TimesNewRomanPSMT">
    <w:altName w:val="Times New Roman"/>
    <w:panose1 w:val="00000000000000000000"/>
    <w:charset w:val="00"/>
    <w:family w:val="auto"/>
    <w:pitch w:val="default"/>
    <w:sig w:usb0="00000000" w:usb1="00000000" w:usb2="00000000" w:usb3="00000000" w:csb0="00000000" w:csb1="00000000"/>
  </w:font>
  <w:font w:name="Cambria Math">
    <w:panose1 w:val="02040503050406030204"/>
    <w:charset w:val="00"/>
    <w:family w:val="roman"/>
    <w:pitch w:val="default"/>
    <w:sig w:usb0="E00006FF" w:usb1="420024FF" w:usb2="02000000" w:usb3="00000000" w:csb0="2000019F" w:csb1="00000000"/>
  </w:font>
  <w:font w:name="Segoe UI Symbol">
    <w:panose1 w:val="020B0502040204020203"/>
    <w:charset w:val="00"/>
    <w:family w:val="swiss"/>
    <w:pitch w:val="default"/>
    <w:sig w:usb0="800001E3" w:usb1="1200FFEF" w:usb2="00040000" w:usb3="04000000" w:csb0="00000001" w:csb1="40000000"/>
  </w:font>
  <w:font w:name="等线">
    <w:panose1 w:val="02010600030101010101"/>
    <w:charset w:val="86"/>
    <w:family w:val="auto"/>
    <w:pitch w:val="default"/>
    <w:sig w:usb0="A00002BF" w:usb1="38CF7CFA" w:usb2="00000016" w:usb3="00000000" w:csb0="0004000F" w:csb1="00000000"/>
  </w:font>
  <w:font w:name="Arial Unicode MS">
    <w:panose1 w:val="020B0604020202020204"/>
    <w:charset w:val="86"/>
    <w:family w:val="swiss"/>
    <w:pitch w:val="default"/>
    <w:sig w:usb0="FFFFFFFF" w:usb1="E9FFFFFF" w:usb2="0000003F" w:usb3="00000000" w:csb0="603F01FF" w:csb1="FFFF0000"/>
  </w:font>
  <w:font w:name="楷体">
    <w:panose1 w:val="02010609060101010101"/>
    <w:charset w:val="86"/>
    <w:family w:val="modern"/>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微软雅黑">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29599366"/>
    </w:sdtPr>
    <w:sdtContent>
      <w:sdt>
        <w:sdtPr>
          <w:id w:val="-1669238322"/>
        </w:sdtPr>
        <w:sdtContent>
          <w:p w14:paraId="600ABAE4">
            <w:pPr>
              <w:pStyle w:val="7"/>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19</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41</w:t>
            </w:r>
            <w:r>
              <w:rPr>
                <w:b/>
                <w:bCs/>
                <w:sz w:val="24"/>
                <w:szCs w:val="24"/>
              </w:rPr>
              <w:fldChar w:fldCharType="end"/>
            </w:r>
          </w:p>
        </w:sdtContent>
      </w:sdt>
    </w:sdtContent>
  </w:sdt>
  <w:p w14:paraId="257DD127">
    <w:pPr>
      <w:pStyle w:val="7"/>
    </w:pPr>
    <w:r>
      <w:rPr>
        <w:rFonts w:hint="eastAsia"/>
      </w:rPr>
      <w:t>2</w:t>
    </w:r>
    <w:r>
      <w:t>02</w:t>
    </w:r>
    <w:r>
      <w:rPr>
        <w:rFonts w:hint="eastAsia"/>
      </w:rPr>
      <w:t>5</w:t>
    </w:r>
    <w:r>
      <w:t>-</w:t>
    </w:r>
    <w:r>
      <w:rPr>
        <w:rFonts w:hint="eastAsia"/>
      </w:rPr>
      <w:t>0</w:t>
    </w:r>
    <w:r>
      <w:rPr>
        <w:rFonts w:hint="eastAsia"/>
        <w:lang w:val="en-US" w:eastAsia="zh-CN"/>
      </w:rPr>
      <w:t>8</w:t>
    </w:r>
    <w:r>
      <w:t>-</w:t>
    </w:r>
    <w:r>
      <w:rPr>
        <w:rFonts w:hint="eastAsia"/>
        <w:lang w:val="en-US" w:eastAsia="zh-CN"/>
      </w:rPr>
      <w:t>18</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118DE2">
    <w:pPr>
      <w:pStyle w:val="8"/>
    </w:pPr>
    <w:r>
      <w:rPr>
        <w:rFonts w:hint="eastAsia"/>
      </w:rPr>
      <w:t>船舶能效管理计划第二部分（SEEMP PART II）</w:t>
    </w:r>
  </w:p>
  <w:p w14:paraId="167CECF9">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3E7F0C"/>
    <w:multiLevelType w:val="multilevel"/>
    <w:tmpl w:val="003E7F0C"/>
    <w:lvl w:ilvl="0" w:tentative="0">
      <w:start w:val="1"/>
      <w:numFmt w:val="decimal"/>
      <w:lvlText w:val="%1"/>
      <w:lvlJc w:val="left"/>
      <w:pPr>
        <w:ind w:left="425" w:hanging="425"/>
      </w:pPr>
      <w:rPr>
        <w:rFonts w:hint="eastAsia"/>
      </w:rPr>
    </w:lvl>
    <w:lvl w:ilvl="1" w:tentative="0">
      <w:start w:val="1"/>
      <w:numFmt w:val="decimal"/>
      <w:lvlText w:val="1%1.%2"/>
      <w:lvlJc w:val="left"/>
      <w:pPr>
        <w:ind w:left="992" w:hanging="567"/>
      </w:pPr>
      <w:rPr>
        <w:rFonts w:hint="default"/>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
    <w:nsid w:val="03D62ECE"/>
    <w:multiLevelType w:val="multilevel"/>
    <w:tmpl w:val="03D62ECE"/>
    <w:lvl w:ilvl="0" w:tentative="0">
      <w:start w:val="0"/>
      <w:numFmt w:val="bullet"/>
      <w:lvlText w:val="-"/>
      <w:lvlJc w:val="left"/>
      <w:pPr>
        <w:ind w:left="270" w:hanging="170"/>
      </w:pPr>
      <w:rPr>
        <w:rFonts w:hint="default" w:ascii="Courier New" w:hAnsi="Courier New" w:eastAsia="Courier New" w:cs="Courier New"/>
        <w:b w:val="0"/>
        <w:bCs w:val="0"/>
        <w:i w:val="0"/>
        <w:iCs w:val="0"/>
        <w:w w:val="103"/>
        <w:sz w:val="20"/>
        <w:szCs w:val="20"/>
        <w:lang w:val="en-US" w:eastAsia="en-US" w:bidi="ar-SA"/>
      </w:rPr>
    </w:lvl>
    <w:lvl w:ilvl="1" w:tentative="0">
      <w:start w:val="0"/>
      <w:numFmt w:val="bullet"/>
      <w:lvlText w:val="•"/>
      <w:lvlJc w:val="left"/>
      <w:pPr>
        <w:ind w:left="409" w:hanging="170"/>
      </w:pPr>
      <w:rPr>
        <w:rFonts w:hint="default"/>
        <w:lang w:val="en-US" w:eastAsia="en-US" w:bidi="ar-SA"/>
      </w:rPr>
    </w:lvl>
    <w:lvl w:ilvl="2" w:tentative="0">
      <w:start w:val="0"/>
      <w:numFmt w:val="bullet"/>
      <w:lvlText w:val="•"/>
      <w:lvlJc w:val="left"/>
      <w:pPr>
        <w:ind w:left="539" w:hanging="170"/>
      </w:pPr>
      <w:rPr>
        <w:rFonts w:hint="default"/>
        <w:lang w:val="en-US" w:eastAsia="en-US" w:bidi="ar-SA"/>
      </w:rPr>
    </w:lvl>
    <w:lvl w:ilvl="3" w:tentative="0">
      <w:start w:val="0"/>
      <w:numFmt w:val="bullet"/>
      <w:lvlText w:val="•"/>
      <w:lvlJc w:val="left"/>
      <w:pPr>
        <w:ind w:left="669" w:hanging="170"/>
      </w:pPr>
      <w:rPr>
        <w:rFonts w:hint="default"/>
        <w:lang w:val="en-US" w:eastAsia="en-US" w:bidi="ar-SA"/>
      </w:rPr>
    </w:lvl>
    <w:lvl w:ilvl="4" w:tentative="0">
      <w:start w:val="0"/>
      <w:numFmt w:val="bullet"/>
      <w:lvlText w:val="•"/>
      <w:lvlJc w:val="left"/>
      <w:pPr>
        <w:ind w:left="799" w:hanging="170"/>
      </w:pPr>
      <w:rPr>
        <w:rFonts w:hint="default"/>
        <w:lang w:val="en-US" w:eastAsia="en-US" w:bidi="ar-SA"/>
      </w:rPr>
    </w:lvl>
    <w:lvl w:ilvl="5" w:tentative="0">
      <w:start w:val="0"/>
      <w:numFmt w:val="bullet"/>
      <w:lvlText w:val="•"/>
      <w:lvlJc w:val="left"/>
      <w:pPr>
        <w:ind w:left="929" w:hanging="170"/>
      </w:pPr>
      <w:rPr>
        <w:rFonts w:hint="default"/>
        <w:lang w:val="en-US" w:eastAsia="en-US" w:bidi="ar-SA"/>
      </w:rPr>
    </w:lvl>
    <w:lvl w:ilvl="6" w:tentative="0">
      <w:start w:val="0"/>
      <w:numFmt w:val="bullet"/>
      <w:lvlText w:val="•"/>
      <w:lvlJc w:val="left"/>
      <w:pPr>
        <w:ind w:left="1059" w:hanging="170"/>
      </w:pPr>
      <w:rPr>
        <w:rFonts w:hint="default"/>
        <w:lang w:val="en-US" w:eastAsia="en-US" w:bidi="ar-SA"/>
      </w:rPr>
    </w:lvl>
    <w:lvl w:ilvl="7" w:tentative="0">
      <w:start w:val="0"/>
      <w:numFmt w:val="bullet"/>
      <w:lvlText w:val="•"/>
      <w:lvlJc w:val="left"/>
      <w:pPr>
        <w:ind w:left="1189" w:hanging="170"/>
      </w:pPr>
      <w:rPr>
        <w:rFonts w:hint="default"/>
        <w:lang w:val="en-US" w:eastAsia="en-US" w:bidi="ar-SA"/>
      </w:rPr>
    </w:lvl>
    <w:lvl w:ilvl="8" w:tentative="0">
      <w:start w:val="0"/>
      <w:numFmt w:val="bullet"/>
      <w:lvlText w:val="•"/>
      <w:lvlJc w:val="left"/>
      <w:pPr>
        <w:ind w:left="1319" w:hanging="170"/>
      </w:pPr>
      <w:rPr>
        <w:rFonts w:hint="default"/>
        <w:lang w:val="en-US" w:eastAsia="en-US" w:bidi="ar-SA"/>
      </w:rPr>
    </w:lvl>
  </w:abstractNum>
  <w:abstractNum w:abstractNumId="2">
    <w:nsid w:val="0AB86D88"/>
    <w:multiLevelType w:val="multilevel"/>
    <w:tmpl w:val="0AB86D88"/>
    <w:lvl w:ilvl="0" w:tentative="0">
      <w:start w:val="1"/>
      <w:numFmt w:val="decimal"/>
      <w:pStyle w:val="23"/>
      <w:lvlText w:val="%1"/>
      <w:lvlJc w:val="left"/>
      <w:pPr>
        <w:tabs>
          <w:tab w:val="left" w:pos="737"/>
        </w:tabs>
        <w:ind w:left="737" w:hanging="737"/>
      </w:pPr>
      <w:rPr>
        <w:rFonts w:hint="default"/>
      </w:rPr>
    </w:lvl>
    <w:lvl w:ilvl="1" w:tentative="0">
      <w:start w:val="1"/>
      <w:numFmt w:val="decimal"/>
      <w:pStyle w:val="19"/>
      <w:lvlText w:val="%2."/>
      <w:lvlJc w:val="left"/>
      <w:pPr>
        <w:tabs>
          <w:tab w:val="left" w:pos="737"/>
        </w:tabs>
        <w:ind w:left="737" w:hanging="737"/>
      </w:pPr>
      <w:rPr>
        <w:rFonts w:hint="default"/>
      </w:rPr>
    </w:lvl>
    <w:lvl w:ilvl="2" w:tentative="0">
      <w:start w:val="1"/>
      <w:numFmt w:val="decimal"/>
      <w:pStyle w:val="20"/>
      <w:lvlText w:val="%1.%2.%3"/>
      <w:lvlJc w:val="left"/>
      <w:pPr>
        <w:tabs>
          <w:tab w:val="left" w:pos="737"/>
        </w:tabs>
        <w:ind w:left="737" w:firstLine="0"/>
      </w:pPr>
      <w:rPr>
        <w:rFonts w:hint="default"/>
      </w:rPr>
    </w:lvl>
    <w:lvl w:ilvl="3" w:tentative="0">
      <w:start w:val="1"/>
      <w:numFmt w:val="decimal"/>
      <w:lvlText w:val="%1.%2.%3.%4"/>
      <w:lvlJc w:val="left"/>
      <w:pPr>
        <w:tabs>
          <w:tab w:val="left" w:pos="864"/>
        </w:tabs>
        <w:ind w:left="864" w:hanging="864"/>
      </w:pPr>
      <w:rPr>
        <w:rFonts w:hint="default"/>
      </w:rPr>
    </w:lvl>
    <w:lvl w:ilvl="4" w:tentative="0">
      <w:start w:val="1"/>
      <w:numFmt w:val="decimal"/>
      <w:lvlText w:val="%1.%2.%3.%4.%5"/>
      <w:lvlJc w:val="left"/>
      <w:pPr>
        <w:tabs>
          <w:tab w:val="left" w:pos="1008"/>
        </w:tabs>
        <w:ind w:left="1008" w:hanging="1008"/>
      </w:pPr>
      <w:rPr>
        <w:rFonts w:hint="default"/>
      </w:rPr>
    </w:lvl>
    <w:lvl w:ilvl="5" w:tentative="0">
      <w:start w:val="1"/>
      <w:numFmt w:val="decimal"/>
      <w:lvlText w:val="%1.%2.%3.%4.%5.%6"/>
      <w:lvlJc w:val="left"/>
      <w:pPr>
        <w:tabs>
          <w:tab w:val="left" w:pos="1152"/>
        </w:tabs>
        <w:ind w:left="1152" w:hanging="1152"/>
      </w:pPr>
      <w:rPr>
        <w:rFonts w:hint="default"/>
      </w:rPr>
    </w:lvl>
    <w:lvl w:ilvl="6" w:tentative="0">
      <w:start w:val="1"/>
      <w:numFmt w:val="decimal"/>
      <w:lvlText w:val="%1.%2.%3.%4.%5.%6.%7"/>
      <w:lvlJc w:val="left"/>
      <w:pPr>
        <w:tabs>
          <w:tab w:val="left" w:pos="1296"/>
        </w:tabs>
        <w:ind w:left="1296" w:hanging="1296"/>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584"/>
        </w:tabs>
        <w:ind w:left="1584" w:hanging="1584"/>
      </w:pPr>
      <w:rPr>
        <w:rFonts w:hint="default"/>
      </w:rPr>
    </w:lvl>
  </w:abstractNum>
  <w:abstractNum w:abstractNumId="3">
    <w:nsid w:val="3B771441"/>
    <w:multiLevelType w:val="multilevel"/>
    <w:tmpl w:val="3B771441"/>
    <w:lvl w:ilvl="0" w:tentative="0">
      <w:start w:val="1"/>
      <w:numFmt w:val="decimal"/>
      <w:pStyle w:val="27"/>
      <w:lvlText w:val="%1)"/>
      <w:lvlJc w:val="left"/>
      <w:pPr>
        <w:ind w:left="1457" w:hanging="360"/>
      </w:pPr>
      <w:rPr>
        <w:rFonts w:hint="default"/>
      </w:rPr>
    </w:lvl>
    <w:lvl w:ilvl="1" w:tentative="0">
      <w:start w:val="1"/>
      <w:numFmt w:val="lowerLetter"/>
      <w:lvlText w:val="%2."/>
      <w:lvlJc w:val="left"/>
      <w:pPr>
        <w:ind w:left="2177" w:hanging="360"/>
      </w:pPr>
    </w:lvl>
    <w:lvl w:ilvl="2" w:tentative="0">
      <w:start w:val="1"/>
      <w:numFmt w:val="lowerRoman"/>
      <w:lvlText w:val="%3."/>
      <w:lvlJc w:val="right"/>
      <w:pPr>
        <w:ind w:left="2897" w:hanging="180"/>
      </w:pPr>
    </w:lvl>
    <w:lvl w:ilvl="3" w:tentative="0">
      <w:start w:val="1"/>
      <w:numFmt w:val="decimal"/>
      <w:lvlText w:val="%4."/>
      <w:lvlJc w:val="left"/>
      <w:pPr>
        <w:ind w:left="3617" w:hanging="360"/>
      </w:pPr>
    </w:lvl>
    <w:lvl w:ilvl="4" w:tentative="0">
      <w:start w:val="1"/>
      <w:numFmt w:val="lowerLetter"/>
      <w:lvlText w:val="%5."/>
      <w:lvlJc w:val="left"/>
      <w:pPr>
        <w:ind w:left="4337" w:hanging="360"/>
      </w:pPr>
    </w:lvl>
    <w:lvl w:ilvl="5" w:tentative="0">
      <w:start w:val="1"/>
      <w:numFmt w:val="lowerRoman"/>
      <w:lvlText w:val="%6."/>
      <w:lvlJc w:val="right"/>
      <w:pPr>
        <w:ind w:left="5057" w:hanging="180"/>
      </w:pPr>
    </w:lvl>
    <w:lvl w:ilvl="6" w:tentative="0">
      <w:start w:val="1"/>
      <w:numFmt w:val="decimal"/>
      <w:lvlText w:val="%7."/>
      <w:lvlJc w:val="left"/>
      <w:pPr>
        <w:ind w:left="5777" w:hanging="360"/>
      </w:pPr>
    </w:lvl>
    <w:lvl w:ilvl="7" w:tentative="0">
      <w:start w:val="1"/>
      <w:numFmt w:val="lowerLetter"/>
      <w:lvlText w:val="%8."/>
      <w:lvlJc w:val="left"/>
      <w:pPr>
        <w:ind w:left="6497" w:hanging="360"/>
      </w:pPr>
    </w:lvl>
    <w:lvl w:ilvl="8" w:tentative="0">
      <w:start w:val="1"/>
      <w:numFmt w:val="lowerRoman"/>
      <w:lvlText w:val="%9."/>
      <w:lvlJc w:val="right"/>
      <w:pPr>
        <w:ind w:left="7217" w:hanging="180"/>
      </w:pPr>
    </w:lvl>
  </w:abstractNum>
  <w:abstractNum w:abstractNumId="4">
    <w:nsid w:val="3FCE0F91"/>
    <w:multiLevelType w:val="multilevel"/>
    <w:tmpl w:val="3FCE0F91"/>
    <w:lvl w:ilvl="0" w:tentative="0">
      <w:start w:val="1"/>
      <w:numFmt w:val="decimal"/>
      <w:lvlText w:val="%1."/>
      <w:lvlJc w:val="left"/>
      <w:pPr>
        <w:ind w:left="720" w:hanging="360"/>
      </w:p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58BC7D13"/>
    <w:multiLevelType w:val="multilevel"/>
    <w:tmpl w:val="58BC7D13"/>
    <w:lvl w:ilvl="0" w:tentative="0">
      <w:start w:val="1"/>
      <w:numFmt w:val="decimal"/>
      <w:lvlText w:val="%1."/>
      <w:lvlJc w:val="left"/>
      <w:pPr>
        <w:ind w:left="360" w:hanging="360"/>
      </w:pPr>
    </w:lvl>
    <w:lvl w:ilvl="1" w:tentative="0">
      <w:start w:val="1"/>
      <w:numFmt w:val="decimal"/>
      <w:lvlText w:val="4.%2."/>
      <w:lvlJc w:val="left"/>
      <w:pPr>
        <w:ind w:left="792" w:hanging="432"/>
      </w:pPr>
      <w:rPr>
        <w:rFonts w:hint="default"/>
      </w:rPr>
    </w:lvl>
    <w:lvl w:ilvl="2" w:tentative="0">
      <w:start w:val="1"/>
      <w:numFmt w:val="decimal"/>
      <w:lvlText w:val="%1.%2.%3."/>
      <w:lvlJc w:val="left"/>
      <w:pPr>
        <w:ind w:left="1224" w:hanging="504"/>
      </w:pPr>
    </w:lvl>
    <w:lvl w:ilvl="3" w:tentative="0">
      <w:start w:val="1"/>
      <w:numFmt w:val="decimal"/>
      <w:lvlText w:val="%1.%2.%3.%4."/>
      <w:lvlJc w:val="left"/>
      <w:pPr>
        <w:ind w:left="1728"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6">
    <w:nsid w:val="6B43463F"/>
    <w:multiLevelType w:val="multilevel"/>
    <w:tmpl w:val="6B43463F"/>
    <w:lvl w:ilvl="0" w:tentative="0">
      <w:start w:val="1"/>
      <w:numFmt w:val="decimal"/>
      <w:lvlText w:val="%1."/>
      <w:lvlJc w:val="left"/>
      <w:pPr>
        <w:ind w:left="425" w:hanging="425"/>
      </w:pPr>
      <w:rPr>
        <w:rFonts w:hint="eastAsia"/>
      </w:rPr>
    </w:lvl>
    <w:lvl w:ilvl="1" w:tentative="0">
      <w:start w:val="1"/>
      <w:numFmt w:val="decimal"/>
      <w:lvlText w:val="11.%2."/>
      <w:lvlJc w:val="left"/>
      <w:pPr>
        <w:ind w:left="567" w:hanging="567"/>
      </w:pPr>
      <w:rPr>
        <w:rFonts w:hint="eastAsia"/>
      </w:rPr>
    </w:lvl>
    <w:lvl w:ilvl="2" w:tentative="0">
      <w:start w:val="1"/>
      <w:numFmt w:val="decimal"/>
      <w:lvlText w:val="%1.%2.%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7">
    <w:nsid w:val="6BD81596"/>
    <w:multiLevelType w:val="multilevel"/>
    <w:tmpl w:val="6BD81596"/>
    <w:lvl w:ilvl="0" w:tentative="0">
      <w:start w:val="1"/>
      <w:numFmt w:val="decimal"/>
      <w:lvlText w:val="%1"/>
      <w:lvlJc w:val="left"/>
      <w:pPr>
        <w:ind w:left="425" w:hanging="425"/>
      </w:pPr>
      <w:rPr>
        <w:rFonts w:hint="eastAsia"/>
      </w:rPr>
    </w:lvl>
    <w:lvl w:ilvl="1" w:tentative="0">
      <w:start w:val="1"/>
      <w:numFmt w:val="decimal"/>
      <w:lvlText w:val="10.%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8">
    <w:nsid w:val="74232178"/>
    <w:multiLevelType w:val="multilevel"/>
    <w:tmpl w:val="74232178"/>
    <w:lvl w:ilvl="0" w:tentative="0">
      <w:start w:val="4"/>
      <w:numFmt w:val="decimal"/>
      <w:lvlText w:val="%1"/>
      <w:lvlJc w:val="left"/>
      <w:pPr>
        <w:ind w:left="360" w:hanging="360"/>
      </w:pPr>
      <w:rPr>
        <w:rFonts w:hint="default"/>
        <w:b/>
        <w:color w:val="000000"/>
        <w:sz w:val="21"/>
      </w:rPr>
    </w:lvl>
    <w:lvl w:ilvl="1" w:tentative="0">
      <w:start w:val="1"/>
      <w:numFmt w:val="decimal"/>
      <w:lvlText w:val="%1.%2"/>
      <w:lvlJc w:val="left"/>
      <w:pPr>
        <w:ind w:left="360" w:hanging="360"/>
      </w:pPr>
      <w:rPr>
        <w:rFonts w:hint="default" w:ascii="Times New Roman" w:hAnsi="Times New Roman" w:cs="Times New Roman"/>
        <w:b/>
        <w:color w:val="000000"/>
        <w:sz w:val="21"/>
      </w:rPr>
    </w:lvl>
    <w:lvl w:ilvl="2" w:tentative="0">
      <w:start w:val="1"/>
      <w:numFmt w:val="decimal"/>
      <w:lvlText w:val="%1.%2.%3"/>
      <w:lvlJc w:val="left"/>
      <w:pPr>
        <w:ind w:left="720" w:hanging="720"/>
      </w:pPr>
      <w:rPr>
        <w:rFonts w:hint="default"/>
        <w:b w:val="0"/>
        <w:color w:val="000000"/>
        <w:sz w:val="21"/>
      </w:rPr>
    </w:lvl>
    <w:lvl w:ilvl="3" w:tentative="0">
      <w:start w:val="1"/>
      <w:numFmt w:val="decimal"/>
      <w:lvlText w:val="%4)"/>
      <w:lvlJc w:val="left"/>
      <w:pPr>
        <w:ind w:left="720" w:hanging="720"/>
      </w:pPr>
      <w:rPr>
        <w:rFonts w:hint="default"/>
        <w:b w:val="0"/>
        <w:color w:val="000000"/>
        <w:sz w:val="21"/>
      </w:rPr>
    </w:lvl>
    <w:lvl w:ilvl="4" w:tentative="0">
      <w:start w:val="1"/>
      <w:numFmt w:val="decimal"/>
      <w:lvlText w:val="%1.%2.%3.%4.%5"/>
      <w:lvlJc w:val="left"/>
      <w:pPr>
        <w:ind w:left="1080" w:hanging="1080"/>
      </w:pPr>
      <w:rPr>
        <w:rFonts w:hint="default"/>
        <w:b w:val="0"/>
        <w:color w:val="000000"/>
        <w:sz w:val="21"/>
      </w:rPr>
    </w:lvl>
    <w:lvl w:ilvl="5" w:tentative="0">
      <w:start w:val="1"/>
      <w:numFmt w:val="decimal"/>
      <w:lvlText w:val="%1.%2.%3.%4.%5.%6"/>
      <w:lvlJc w:val="left"/>
      <w:pPr>
        <w:ind w:left="1080" w:hanging="1080"/>
      </w:pPr>
      <w:rPr>
        <w:rFonts w:hint="default"/>
        <w:b/>
        <w:color w:val="000000"/>
        <w:sz w:val="21"/>
      </w:rPr>
    </w:lvl>
    <w:lvl w:ilvl="6" w:tentative="0">
      <w:start w:val="1"/>
      <w:numFmt w:val="decimal"/>
      <w:lvlText w:val="%1.%2.%3.%4.%5.%6.%7"/>
      <w:lvlJc w:val="left"/>
      <w:pPr>
        <w:ind w:left="1080" w:hanging="1080"/>
      </w:pPr>
      <w:rPr>
        <w:rFonts w:hint="default"/>
        <w:b/>
        <w:color w:val="000000"/>
        <w:sz w:val="21"/>
      </w:rPr>
    </w:lvl>
    <w:lvl w:ilvl="7" w:tentative="0">
      <w:start w:val="1"/>
      <w:numFmt w:val="decimal"/>
      <w:lvlText w:val="%1.%2.%3.%4.%5.%6.%7.%8"/>
      <w:lvlJc w:val="left"/>
      <w:pPr>
        <w:ind w:left="1440" w:hanging="1440"/>
      </w:pPr>
      <w:rPr>
        <w:rFonts w:hint="default"/>
        <w:b/>
        <w:color w:val="000000"/>
        <w:sz w:val="21"/>
      </w:rPr>
    </w:lvl>
    <w:lvl w:ilvl="8" w:tentative="0">
      <w:start w:val="1"/>
      <w:numFmt w:val="decimal"/>
      <w:lvlText w:val="%1.%2.%3.%4.%5.%6.%7.%8.%9"/>
      <w:lvlJc w:val="left"/>
      <w:pPr>
        <w:ind w:left="1440" w:hanging="1440"/>
      </w:pPr>
      <w:rPr>
        <w:rFonts w:hint="default"/>
        <w:b/>
        <w:color w:val="000000"/>
        <w:sz w:val="21"/>
      </w:rPr>
    </w:lvl>
  </w:abstractNum>
  <w:num w:numId="1">
    <w:abstractNumId w:val="2"/>
  </w:num>
  <w:num w:numId="2">
    <w:abstractNumId w:val="3"/>
  </w:num>
  <w:num w:numId="3">
    <w:abstractNumId w:val="4"/>
  </w:num>
  <w:num w:numId="4">
    <w:abstractNumId w:val="5"/>
  </w:num>
  <w:num w:numId="5">
    <w:abstractNumId w:val="0"/>
  </w:num>
  <w:num w:numId="6">
    <w:abstractNumId w:val="3"/>
    <w:lvlOverride w:ilvl="0">
      <w:startOverride w:val="1"/>
    </w:lvlOverride>
  </w:num>
  <w:num w:numId="7">
    <w:abstractNumId w:val="3"/>
    <w:lvlOverride w:ilvl="0">
      <w:startOverride w:val="1"/>
    </w:lvlOverride>
  </w:num>
  <w:num w:numId="8">
    <w:abstractNumId w:val="8"/>
  </w:num>
  <w:num w:numId="9">
    <w:abstractNumId w:val="7"/>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0918"/>
    <w:rsid w:val="00005496"/>
    <w:rsid w:val="000058DA"/>
    <w:rsid w:val="000116AC"/>
    <w:rsid w:val="00014B86"/>
    <w:rsid w:val="00020967"/>
    <w:rsid w:val="0002153C"/>
    <w:rsid w:val="0002217F"/>
    <w:rsid w:val="00023FD6"/>
    <w:rsid w:val="00024918"/>
    <w:rsid w:val="00030E77"/>
    <w:rsid w:val="00032484"/>
    <w:rsid w:val="000340F3"/>
    <w:rsid w:val="00043A83"/>
    <w:rsid w:val="000473CF"/>
    <w:rsid w:val="00047DF7"/>
    <w:rsid w:val="00050964"/>
    <w:rsid w:val="00053341"/>
    <w:rsid w:val="00056642"/>
    <w:rsid w:val="00056E4A"/>
    <w:rsid w:val="00061B86"/>
    <w:rsid w:val="00065C74"/>
    <w:rsid w:val="00066078"/>
    <w:rsid w:val="000669C7"/>
    <w:rsid w:val="00070270"/>
    <w:rsid w:val="00071508"/>
    <w:rsid w:val="00076E6E"/>
    <w:rsid w:val="00080C2E"/>
    <w:rsid w:val="000846E0"/>
    <w:rsid w:val="00086283"/>
    <w:rsid w:val="00087160"/>
    <w:rsid w:val="00094620"/>
    <w:rsid w:val="00095340"/>
    <w:rsid w:val="000976F4"/>
    <w:rsid w:val="000A0877"/>
    <w:rsid w:val="000A19D5"/>
    <w:rsid w:val="000A5814"/>
    <w:rsid w:val="000B6FBF"/>
    <w:rsid w:val="000B7593"/>
    <w:rsid w:val="000B7C9D"/>
    <w:rsid w:val="000B7DDB"/>
    <w:rsid w:val="000C095E"/>
    <w:rsid w:val="000C3E93"/>
    <w:rsid w:val="000C75DA"/>
    <w:rsid w:val="000D3FE5"/>
    <w:rsid w:val="000E030F"/>
    <w:rsid w:val="000E0A82"/>
    <w:rsid w:val="000E4A96"/>
    <w:rsid w:val="000E4DC5"/>
    <w:rsid w:val="000F0E05"/>
    <w:rsid w:val="000F0E98"/>
    <w:rsid w:val="000F1A70"/>
    <w:rsid w:val="000F377B"/>
    <w:rsid w:val="000F3DA1"/>
    <w:rsid w:val="001010AF"/>
    <w:rsid w:val="0010210D"/>
    <w:rsid w:val="00103715"/>
    <w:rsid w:val="001038C1"/>
    <w:rsid w:val="00112E63"/>
    <w:rsid w:val="001135D7"/>
    <w:rsid w:val="00115EC4"/>
    <w:rsid w:val="001163FB"/>
    <w:rsid w:val="00122156"/>
    <w:rsid w:val="00123119"/>
    <w:rsid w:val="001239AD"/>
    <w:rsid w:val="00125E2E"/>
    <w:rsid w:val="00126F62"/>
    <w:rsid w:val="00131E94"/>
    <w:rsid w:val="00134A59"/>
    <w:rsid w:val="00135A3A"/>
    <w:rsid w:val="00136110"/>
    <w:rsid w:val="00136271"/>
    <w:rsid w:val="00136720"/>
    <w:rsid w:val="00137402"/>
    <w:rsid w:val="0014254A"/>
    <w:rsid w:val="0014512C"/>
    <w:rsid w:val="00147D76"/>
    <w:rsid w:val="00150891"/>
    <w:rsid w:val="00151006"/>
    <w:rsid w:val="001513CC"/>
    <w:rsid w:val="0015264F"/>
    <w:rsid w:val="001539B9"/>
    <w:rsid w:val="00153C45"/>
    <w:rsid w:val="00163E2B"/>
    <w:rsid w:val="001664DB"/>
    <w:rsid w:val="001669B5"/>
    <w:rsid w:val="00172FA4"/>
    <w:rsid w:val="00174BA5"/>
    <w:rsid w:val="00176EA3"/>
    <w:rsid w:val="00177622"/>
    <w:rsid w:val="00181284"/>
    <w:rsid w:val="001814A5"/>
    <w:rsid w:val="00185E62"/>
    <w:rsid w:val="0018764A"/>
    <w:rsid w:val="00190EC0"/>
    <w:rsid w:val="0019287F"/>
    <w:rsid w:val="001930F2"/>
    <w:rsid w:val="001951E6"/>
    <w:rsid w:val="00195A54"/>
    <w:rsid w:val="001A630D"/>
    <w:rsid w:val="001B47E3"/>
    <w:rsid w:val="001C1324"/>
    <w:rsid w:val="001C2374"/>
    <w:rsid w:val="001C2EE1"/>
    <w:rsid w:val="001D3ADE"/>
    <w:rsid w:val="001D66BD"/>
    <w:rsid w:val="001E0CC8"/>
    <w:rsid w:val="001E3A31"/>
    <w:rsid w:val="001E460E"/>
    <w:rsid w:val="001E73FB"/>
    <w:rsid w:val="001F007E"/>
    <w:rsid w:val="001F5108"/>
    <w:rsid w:val="001F5C12"/>
    <w:rsid w:val="001F7A5B"/>
    <w:rsid w:val="002022B7"/>
    <w:rsid w:val="002049E0"/>
    <w:rsid w:val="002055B7"/>
    <w:rsid w:val="00205995"/>
    <w:rsid w:val="00210D65"/>
    <w:rsid w:val="00211196"/>
    <w:rsid w:val="0021212D"/>
    <w:rsid w:val="0021617F"/>
    <w:rsid w:val="00217059"/>
    <w:rsid w:val="00221C33"/>
    <w:rsid w:val="002234D1"/>
    <w:rsid w:val="00224206"/>
    <w:rsid w:val="002263A2"/>
    <w:rsid w:val="002332A8"/>
    <w:rsid w:val="002333E9"/>
    <w:rsid w:val="002336F4"/>
    <w:rsid w:val="00234A14"/>
    <w:rsid w:val="002358CF"/>
    <w:rsid w:val="002414F9"/>
    <w:rsid w:val="002428EB"/>
    <w:rsid w:val="00243412"/>
    <w:rsid w:val="00252494"/>
    <w:rsid w:val="0025406B"/>
    <w:rsid w:val="002542E2"/>
    <w:rsid w:val="00260332"/>
    <w:rsid w:val="00261C70"/>
    <w:rsid w:val="002627B0"/>
    <w:rsid w:val="00262B08"/>
    <w:rsid w:val="00263050"/>
    <w:rsid w:val="00266467"/>
    <w:rsid w:val="00270406"/>
    <w:rsid w:val="002718C5"/>
    <w:rsid w:val="002758EB"/>
    <w:rsid w:val="00282FDE"/>
    <w:rsid w:val="00287EB1"/>
    <w:rsid w:val="00290911"/>
    <w:rsid w:val="0029549C"/>
    <w:rsid w:val="00296B95"/>
    <w:rsid w:val="002A0429"/>
    <w:rsid w:val="002A1F27"/>
    <w:rsid w:val="002A4152"/>
    <w:rsid w:val="002A4964"/>
    <w:rsid w:val="002A4BD5"/>
    <w:rsid w:val="002A717C"/>
    <w:rsid w:val="002B52B0"/>
    <w:rsid w:val="002B5BC8"/>
    <w:rsid w:val="002C65C7"/>
    <w:rsid w:val="002D20E3"/>
    <w:rsid w:val="002D5635"/>
    <w:rsid w:val="002E1F13"/>
    <w:rsid w:val="002E79FD"/>
    <w:rsid w:val="003004E9"/>
    <w:rsid w:val="00305490"/>
    <w:rsid w:val="00305877"/>
    <w:rsid w:val="00305A29"/>
    <w:rsid w:val="00312548"/>
    <w:rsid w:val="0031258B"/>
    <w:rsid w:val="003150CA"/>
    <w:rsid w:val="00320A63"/>
    <w:rsid w:val="00322058"/>
    <w:rsid w:val="00323F8B"/>
    <w:rsid w:val="00324F26"/>
    <w:rsid w:val="00325D63"/>
    <w:rsid w:val="00327950"/>
    <w:rsid w:val="00331767"/>
    <w:rsid w:val="00332D21"/>
    <w:rsid w:val="00343936"/>
    <w:rsid w:val="0034495F"/>
    <w:rsid w:val="003449D5"/>
    <w:rsid w:val="0034557B"/>
    <w:rsid w:val="00352757"/>
    <w:rsid w:val="00353279"/>
    <w:rsid w:val="00354A0D"/>
    <w:rsid w:val="00357C25"/>
    <w:rsid w:val="003637F6"/>
    <w:rsid w:val="00365A62"/>
    <w:rsid w:val="00366A2A"/>
    <w:rsid w:val="0037081A"/>
    <w:rsid w:val="0037296B"/>
    <w:rsid w:val="0037409A"/>
    <w:rsid w:val="0038246F"/>
    <w:rsid w:val="003831F6"/>
    <w:rsid w:val="00384DB0"/>
    <w:rsid w:val="00386399"/>
    <w:rsid w:val="0038655B"/>
    <w:rsid w:val="003971BB"/>
    <w:rsid w:val="003A04AF"/>
    <w:rsid w:val="003A35CF"/>
    <w:rsid w:val="003B00B6"/>
    <w:rsid w:val="003B0225"/>
    <w:rsid w:val="003B06DE"/>
    <w:rsid w:val="003B3181"/>
    <w:rsid w:val="003B48C4"/>
    <w:rsid w:val="003B5978"/>
    <w:rsid w:val="003B7A68"/>
    <w:rsid w:val="003C06A7"/>
    <w:rsid w:val="003C53F7"/>
    <w:rsid w:val="003D3E94"/>
    <w:rsid w:val="003D5DEC"/>
    <w:rsid w:val="003D7111"/>
    <w:rsid w:val="003E0B72"/>
    <w:rsid w:val="003E10F0"/>
    <w:rsid w:val="003E67E4"/>
    <w:rsid w:val="003E69B9"/>
    <w:rsid w:val="003E6BB5"/>
    <w:rsid w:val="003F2103"/>
    <w:rsid w:val="003F349F"/>
    <w:rsid w:val="003F7C2E"/>
    <w:rsid w:val="00406E9B"/>
    <w:rsid w:val="004073F6"/>
    <w:rsid w:val="004104C2"/>
    <w:rsid w:val="00411779"/>
    <w:rsid w:val="004119D6"/>
    <w:rsid w:val="004126CF"/>
    <w:rsid w:val="00414AAF"/>
    <w:rsid w:val="0041741B"/>
    <w:rsid w:val="004232EC"/>
    <w:rsid w:val="004245BB"/>
    <w:rsid w:val="00430EFD"/>
    <w:rsid w:val="00432667"/>
    <w:rsid w:val="004358FA"/>
    <w:rsid w:val="00437755"/>
    <w:rsid w:val="00442A4C"/>
    <w:rsid w:val="004445B3"/>
    <w:rsid w:val="0045084E"/>
    <w:rsid w:val="00453545"/>
    <w:rsid w:val="00467350"/>
    <w:rsid w:val="00470B27"/>
    <w:rsid w:val="00481760"/>
    <w:rsid w:val="00482691"/>
    <w:rsid w:val="00483C5B"/>
    <w:rsid w:val="004857B3"/>
    <w:rsid w:val="004915AD"/>
    <w:rsid w:val="00492DE9"/>
    <w:rsid w:val="00494262"/>
    <w:rsid w:val="004A0B57"/>
    <w:rsid w:val="004A0C54"/>
    <w:rsid w:val="004A3AAE"/>
    <w:rsid w:val="004B192A"/>
    <w:rsid w:val="004B2BF5"/>
    <w:rsid w:val="004B2F31"/>
    <w:rsid w:val="004B4A65"/>
    <w:rsid w:val="004B620F"/>
    <w:rsid w:val="004B7348"/>
    <w:rsid w:val="004C0677"/>
    <w:rsid w:val="004C08AC"/>
    <w:rsid w:val="004C1E6A"/>
    <w:rsid w:val="004D0CAE"/>
    <w:rsid w:val="004D1973"/>
    <w:rsid w:val="004D1A40"/>
    <w:rsid w:val="004D43E6"/>
    <w:rsid w:val="004D60F6"/>
    <w:rsid w:val="004D70A1"/>
    <w:rsid w:val="004E16D8"/>
    <w:rsid w:val="004E1FDC"/>
    <w:rsid w:val="004E251F"/>
    <w:rsid w:val="004E26F3"/>
    <w:rsid w:val="004F181E"/>
    <w:rsid w:val="004F1F7B"/>
    <w:rsid w:val="004F41A2"/>
    <w:rsid w:val="004F483A"/>
    <w:rsid w:val="004F5F6B"/>
    <w:rsid w:val="00500285"/>
    <w:rsid w:val="0050088B"/>
    <w:rsid w:val="00505655"/>
    <w:rsid w:val="00510E82"/>
    <w:rsid w:val="00513922"/>
    <w:rsid w:val="00516DB0"/>
    <w:rsid w:val="00517D24"/>
    <w:rsid w:val="00521AB0"/>
    <w:rsid w:val="00521BDB"/>
    <w:rsid w:val="00525471"/>
    <w:rsid w:val="00525C58"/>
    <w:rsid w:val="00526321"/>
    <w:rsid w:val="00533A7B"/>
    <w:rsid w:val="005355F0"/>
    <w:rsid w:val="0053781F"/>
    <w:rsid w:val="00537B97"/>
    <w:rsid w:val="00537C90"/>
    <w:rsid w:val="005461E6"/>
    <w:rsid w:val="00547EC1"/>
    <w:rsid w:val="00550221"/>
    <w:rsid w:val="005619A4"/>
    <w:rsid w:val="005632FF"/>
    <w:rsid w:val="00567F08"/>
    <w:rsid w:val="00573056"/>
    <w:rsid w:val="00574637"/>
    <w:rsid w:val="00574D35"/>
    <w:rsid w:val="00582DFB"/>
    <w:rsid w:val="005838E2"/>
    <w:rsid w:val="00590746"/>
    <w:rsid w:val="00593398"/>
    <w:rsid w:val="00594F44"/>
    <w:rsid w:val="00596C74"/>
    <w:rsid w:val="005A5195"/>
    <w:rsid w:val="005A618B"/>
    <w:rsid w:val="005C2BB0"/>
    <w:rsid w:val="005C3C8D"/>
    <w:rsid w:val="005C6DB3"/>
    <w:rsid w:val="005D004B"/>
    <w:rsid w:val="005D1000"/>
    <w:rsid w:val="005D4978"/>
    <w:rsid w:val="005D4CC7"/>
    <w:rsid w:val="005D601C"/>
    <w:rsid w:val="005E0F51"/>
    <w:rsid w:val="005F1816"/>
    <w:rsid w:val="005F5025"/>
    <w:rsid w:val="00606991"/>
    <w:rsid w:val="00606D41"/>
    <w:rsid w:val="006112D3"/>
    <w:rsid w:val="00612319"/>
    <w:rsid w:val="0062061C"/>
    <w:rsid w:val="00620F80"/>
    <w:rsid w:val="00622FF4"/>
    <w:rsid w:val="00625FC5"/>
    <w:rsid w:val="0063015D"/>
    <w:rsid w:val="00630372"/>
    <w:rsid w:val="006355BF"/>
    <w:rsid w:val="006422AE"/>
    <w:rsid w:val="006427E0"/>
    <w:rsid w:val="00642D18"/>
    <w:rsid w:val="00644223"/>
    <w:rsid w:val="006462D1"/>
    <w:rsid w:val="00646A93"/>
    <w:rsid w:val="006478DC"/>
    <w:rsid w:val="00651216"/>
    <w:rsid w:val="006557D7"/>
    <w:rsid w:val="006557EB"/>
    <w:rsid w:val="006566D9"/>
    <w:rsid w:val="006665FD"/>
    <w:rsid w:val="00666C18"/>
    <w:rsid w:val="00667F52"/>
    <w:rsid w:val="00676820"/>
    <w:rsid w:val="00676EDB"/>
    <w:rsid w:val="00683757"/>
    <w:rsid w:val="00683770"/>
    <w:rsid w:val="00683A5A"/>
    <w:rsid w:val="00685400"/>
    <w:rsid w:val="00685D84"/>
    <w:rsid w:val="00686305"/>
    <w:rsid w:val="006868A7"/>
    <w:rsid w:val="0069477D"/>
    <w:rsid w:val="00696D1A"/>
    <w:rsid w:val="00697E0D"/>
    <w:rsid w:val="006A6B01"/>
    <w:rsid w:val="006A7BEE"/>
    <w:rsid w:val="006B112F"/>
    <w:rsid w:val="006B2285"/>
    <w:rsid w:val="006B2D15"/>
    <w:rsid w:val="006B55C7"/>
    <w:rsid w:val="006B6F39"/>
    <w:rsid w:val="006B77CF"/>
    <w:rsid w:val="006C19CA"/>
    <w:rsid w:val="006C23F4"/>
    <w:rsid w:val="006C545E"/>
    <w:rsid w:val="006C63C0"/>
    <w:rsid w:val="006D0459"/>
    <w:rsid w:val="006D4798"/>
    <w:rsid w:val="006D7811"/>
    <w:rsid w:val="006E0FF5"/>
    <w:rsid w:val="006E157C"/>
    <w:rsid w:val="006E73CE"/>
    <w:rsid w:val="006E77B8"/>
    <w:rsid w:val="006F4E0B"/>
    <w:rsid w:val="006F55B5"/>
    <w:rsid w:val="007008D8"/>
    <w:rsid w:val="00700AF5"/>
    <w:rsid w:val="00701113"/>
    <w:rsid w:val="007027B8"/>
    <w:rsid w:val="00702906"/>
    <w:rsid w:val="00704349"/>
    <w:rsid w:val="00710737"/>
    <w:rsid w:val="0071126F"/>
    <w:rsid w:val="00711519"/>
    <w:rsid w:val="00712903"/>
    <w:rsid w:val="00713E40"/>
    <w:rsid w:val="007276AD"/>
    <w:rsid w:val="00727757"/>
    <w:rsid w:val="0073002C"/>
    <w:rsid w:val="0073060A"/>
    <w:rsid w:val="00732F82"/>
    <w:rsid w:val="00735549"/>
    <w:rsid w:val="00737848"/>
    <w:rsid w:val="00742A77"/>
    <w:rsid w:val="0074415F"/>
    <w:rsid w:val="00744D1B"/>
    <w:rsid w:val="00744D26"/>
    <w:rsid w:val="00747AAF"/>
    <w:rsid w:val="00747F1B"/>
    <w:rsid w:val="00757AAA"/>
    <w:rsid w:val="007635D0"/>
    <w:rsid w:val="00764F15"/>
    <w:rsid w:val="00771A4F"/>
    <w:rsid w:val="00780BD3"/>
    <w:rsid w:val="00780D63"/>
    <w:rsid w:val="00784281"/>
    <w:rsid w:val="00784953"/>
    <w:rsid w:val="00787D7D"/>
    <w:rsid w:val="0079159F"/>
    <w:rsid w:val="0079509E"/>
    <w:rsid w:val="007961B2"/>
    <w:rsid w:val="00797F3F"/>
    <w:rsid w:val="007A00F5"/>
    <w:rsid w:val="007A4948"/>
    <w:rsid w:val="007A60B7"/>
    <w:rsid w:val="007A6411"/>
    <w:rsid w:val="007A74E6"/>
    <w:rsid w:val="007B2D4F"/>
    <w:rsid w:val="007B3F63"/>
    <w:rsid w:val="007B6ED5"/>
    <w:rsid w:val="007C01E2"/>
    <w:rsid w:val="007C0B24"/>
    <w:rsid w:val="007C1EAB"/>
    <w:rsid w:val="007C21BB"/>
    <w:rsid w:val="007C221B"/>
    <w:rsid w:val="007C7E11"/>
    <w:rsid w:val="007D0DFD"/>
    <w:rsid w:val="007D0FF8"/>
    <w:rsid w:val="007D282D"/>
    <w:rsid w:val="007D4E2A"/>
    <w:rsid w:val="007D5011"/>
    <w:rsid w:val="007E0AE5"/>
    <w:rsid w:val="007E5D9E"/>
    <w:rsid w:val="008025EF"/>
    <w:rsid w:val="008025FE"/>
    <w:rsid w:val="00802DFC"/>
    <w:rsid w:val="0080708E"/>
    <w:rsid w:val="00807D26"/>
    <w:rsid w:val="00811437"/>
    <w:rsid w:val="00816A72"/>
    <w:rsid w:val="008228E2"/>
    <w:rsid w:val="008232E7"/>
    <w:rsid w:val="008234D9"/>
    <w:rsid w:val="00825CF1"/>
    <w:rsid w:val="00827832"/>
    <w:rsid w:val="00827F81"/>
    <w:rsid w:val="00835742"/>
    <w:rsid w:val="0083739A"/>
    <w:rsid w:val="00843B20"/>
    <w:rsid w:val="00843CA9"/>
    <w:rsid w:val="00844955"/>
    <w:rsid w:val="008516EE"/>
    <w:rsid w:val="0085219F"/>
    <w:rsid w:val="00860044"/>
    <w:rsid w:val="00862491"/>
    <w:rsid w:val="00864715"/>
    <w:rsid w:val="00866532"/>
    <w:rsid w:val="008707D9"/>
    <w:rsid w:val="008716CE"/>
    <w:rsid w:val="00873BAA"/>
    <w:rsid w:val="008750EE"/>
    <w:rsid w:val="00883D11"/>
    <w:rsid w:val="008873E5"/>
    <w:rsid w:val="00887903"/>
    <w:rsid w:val="00887C8A"/>
    <w:rsid w:val="00891C7A"/>
    <w:rsid w:val="00892840"/>
    <w:rsid w:val="008930B1"/>
    <w:rsid w:val="008A0B55"/>
    <w:rsid w:val="008A12E6"/>
    <w:rsid w:val="008A3F49"/>
    <w:rsid w:val="008B4FC0"/>
    <w:rsid w:val="008C5F18"/>
    <w:rsid w:val="008D0146"/>
    <w:rsid w:val="008D3ABD"/>
    <w:rsid w:val="008E0333"/>
    <w:rsid w:val="008E29E7"/>
    <w:rsid w:val="008E3B41"/>
    <w:rsid w:val="008E3BED"/>
    <w:rsid w:val="008E6A54"/>
    <w:rsid w:val="008E729F"/>
    <w:rsid w:val="008F0698"/>
    <w:rsid w:val="008F154C"/>
    <w:rsid w:val="008F23BA"/>
    <w:rsid w:val="008F6CD6"/>
    <w:rsid w:val="0090052D"/>
    <w:rsid w:val="00903C25"/>
    <w:rsid w:val="00903DCF"/>
    <w:rsid w:val="0090544E"/>
    <w:rsid w:val="00912E83"/>
    <w:rsid w:val="00924ACD"/>
    <w:rsid w:val="00927A80"/>
    <w:rsid w:val="00931641"/>
    <w:rsid w:val="00931F50"/>
    <w:rsid w:val="00933C04"/>
    <w:rsid w:val="00942B1B"/>
    <w:rsid w:val="009521FC"/>
    <w:rsid w:val="00953ADB"/>
    <w:rsid w:val="00954C5F"/>
    <w:rsid w:val="00957E0F"/>
    <w:rsid w:val="0096403D"/>
    <w:rsid w:val="00964472"/>
    <w:rsid w:val="009721AF"/>
    <w:rsid w:val="009735BF"/>
    <w:rsid w:val="00974B39"/>
    <w:rsid w:val="00975DB3"/>
    <w:rsid w:val="00976DD1"/>
    <w:rsid w:val="0098088B"/>
    <w:rsid w:val="0098094D"/>
    <w:rsid w:val="00982651"/>
    <w:rsid w:val="00984C43"/>
    <w:rsid w:val="009951DA"/>
    <w:rsid w:val="009A01DC"/>
    <w:rsid w:val="009A01ED"/>
    <w:rsid w:val="009A35EC"/>
    <w:rsid w:val="009A3A5A"/>
    <w:rsid w:val="009B0204"/>
    <w:rsid w:val="009B0918"/>
    <w:rsid w:val="009B0A18"/>
    <w:rsid w:val="009B3CE3"/>
    <w:rsid w:val="009B5D47"/>
    <w:rsid w:val="009C2FEF"/>
    <w:rsid w:val="009C33C7"/>
    <w:rsid w:val="009C38FA"/>
    <w:rsid w:val="009C44A7"/>
    <w:rsid w:val="009C584F"/>
    <w:rsid w:val="009D274C"/>
    <w:rsid w:val="009D3BA6"/>
    <w:rsid w:val="009D45B8"/>
    <w:rsid w:val="009D64D5"/>
    <w:rsid w:val="009F0E04"/>
    <w:rsid w:val="009F28D2"/>
    <w:rsid w:val="00A016A6"/>
    <w:rsid w:val="00A01BA4"/>
    <w:rsid w:val="00A067F8"/>
    <w:rsid w:val="00A06A8B"/>
    <w:rsid w:val="00A22F0B"/>
    <w:rsid w:val="00A259AA"/>
    <w:rsid w:val="00A32BF0"/>
    <w:rsid w:val="00A32E38"/>
    <w:rsid w:val="00A3605E"/>
    <w:rsid w:val="00A37434"/>
    <w:rsid w:val="00A40536"/>
    <w:rsid w:val="00A420C0"/>
    <w:rsid w:val="00A42ED8"/>
    <w:rsid w:val="00A42FD0"/>
    <w:rsid w:val="00A43198"/>
    <w:rsid w:val="00A43467"/>
    <w:rsid w:val="00A62BE6"/>
    <w:rsid w:val="00A6595A"/>
    <w:rsid w:val="00A67806"/>
    <w:rsid w:val="00A74371"/>
    <w:rsid w:val="00A777EF"/>
    <w:rsid w:val="00A77887"/>
    <w:rsid w:val="00A77F13"/>
    <w:rsid w:val="00A8008C"/>
    <w:rsid w:val="00A84D69"/>
    <w:rsid w:val="00A8678D"/>
    <w:rsid w:val="00A86A72"/>
    <w:rsid w:val="00A93411"/>
    <w:rsid w:val="00AA345F"/>
    <w:rsid w:val="00AA746C"/>
    <w:rsid w:val="00AB1278"/>
    <w:rsid w:val="00AC09F5"/>
    <w:rsid w:val="00AD017E"/>
    <w:rsid w:val="00AD0EB2"/>
    <w:rsid w:val="00AD0FE8"/>
    <w:rsid w:val="00AE06BF"/>
    <w:rsid w:val="00AF1C37"/>
    <w:rsid w:val="00AF234A"/>
    <w:rsid w:val="00AF4BE9"/>
    <w:rsid w:val="00AF65C7"/>
    <w:rsid w:val="00AF73B0"/>
    <w:rsid w:val="00B02BED"/>
    <w:rsid w:val="00B0366C"/>
    <w:rsid w:val="00B0442B"/>
    <w:rsid w:val="00B05A5B"/>
    <w:rsid w:val="00B06440"/>
    <w:rsid w:val="00B0764C"/>
    <w:rsid w:val="00B102A4"/>
    <w:rsid w:val="00B13980"/>
    <w:rsid w:val="00B13D86"/>
    <w:rsid w:val="00B1405B"/>
    <w:rsid w:val="00B201C7"/>
    <w:rsid w:val="00B22653"/>
    <w:rsid w:val="00B26ACE"/>
    <w:rsid w:val="00B3022B"/>
    <w:rsid w:val="00B305C2"/>
    <w:rsid w:val="00B31FE7"/>
    <w:rsid w:val="00B36402"/>
    <w:rsid w:val="00B4089D"/>
    <w:rsid w:val="00B40D3A"/>
    <w:rsid w:val="00B42BE4"/>
    <w:rsid w:val="00B455E5"/>
    <w:rsid w:val="00B50675"/>
    <w:rsid w:val="00B52228"/>
    <w:rsid w:val="00B5634F"/>
    <w:rsid w:val="00B56F64"/>
    <w:rsid w:val="00B60C4E"/>
    <w:rsid w:val="00B63877"/>
    <w:rsid w:val="00B71FA4"/>
    <w:rsid w:val="00B72B0E"/>
    <w:rsid w:val="00B76D16"/>
    <w:rsid w:val="00B86037"/>
    <w:rsid w:val="00B8757A"/>
    <w:rsid w:val="00B91E71"/>
    <w:rsid w:val="00B925AF"/>
    <w:rsid w:val="00B96159"/>
    <w:rsid w:val="00B97E70"/>
    <w:rsid w:val="00BA13B7"/>
    <w:rsid w:val="00BA1F90"/>
    <w:rsid w:val="00BA4865"/>
    <w:rsid w:val="00BA7770"/>
    <w:rsid w:val="00BB410B"/>
    <w:rsid w:val="00BB49BB"/>
    <w:rsid w:val="00BC5B52"/>
    <w:rsid w:val="00BC6729"/>
    <w:rsid w:val="00BD22F5"/>
    <w:rsid w:val="00BD5EB5"/>
    <w:rsid w:val="00BE5CD7"/>
    <w:rsid w:val="00BF0E3D"/>
    <w:rsid w:val="00BF2B29"/>
    <w:rsid w:val="00BF5F11"/>
    <w:rsid w:val="00BF71E1"/>
    <w:rsid w:val="00C009F7"/>
    <w:rsid w:val="00C00A05"/>
    <w:rsid w:val="00C02B2D"/>
    <w:rsid w:val="00C04946"/>
    <w:rsid w:val="00C04EE1"/>
    <w:rsid w:val="00C1518F"/>
    <w:rsid w:val="00C15AAA"/>
    <w:rsid w:val="00C2159E"/>
    <w:rsid w:val="00C247A8"/>
    <w:rsid w:val="00C26EFF"/>
    <w:rsid w:val="00C27E5D"/>
    <w:rsid w:val="00C30341"/>
    <w:rsid w:val="00C30CB1"/>
    <w:rsid w:val="00C312D5"/>
    <w:rsid w:val="00C33B3F"/>
    <w:rsid w:val="00C3521B"/>
    <w:rsid w:val="00C4011A"/>
    <w:rsid w:val="00C4033C"/>
    <w:rsid w:val="00C404A4"/>
    <w:rsid w:val="00C41327"/>
    <w:rsid w:val="00C43CEC"/>
    <w:rsid w:val="00C4450F"/>
    <w:rsid w:val="00C601F7"/>
    <w:rsid w:val="00C63635"/>
    <w:rsid w:val="00C65245"/>
    <w:rsid w:val="00C66286"/>
    <w:rsid w:val="00C6659C"/>
    <w:rsid w:val="00C67ACD"/>
    <w:rsid w:val="00C7070D"/>
    <w:rsid w:val="00C74BC8"/>
    <w:rsid w:val="00C75302"/>
    <w:rsid w:val="00C757B2"/>
    <w:rsid w:val="00C76D7B"/>
    <w:rsid w:val="00C77296"/>
    <w:rsid w:val="00C805F4"/>
    <w:rsid w:val="00C81C49"/>
    <w:rsid w:val="00C82883"/>
    <w:rsid w:val="00C854C9"/>
    <w:rsid w:val="00C87C6E"/>
    <w:rsid w:val="00C906E0"/>
    <w:rsid w:val="00C928DA"/>
    <w:rsid w:val="00C9609F"/>
    <w:rsid w:val="00CA1B72"/>
    <w:rsid w:val="00CA4882"/>
    <w:rsid w:val="00CA4A5F"/>
    <w:rsid w:val="00CA4F65"/>
    <w:rsid w:val="00CA4FA4"/>
    <w:rsid w:val="00CA5EE4"/>
    <w:rsid w:val="00CA7EEA"/>
    <w:rsid w:val="00CB2881"/>
    <w:rsid w:val="00CB6BA3"/>
    <w:rsid w:val="00CC2551"/>
    <w:rsid w:val="00CC32F5"/>
    <w:rsid w:val="00CD1F2B"/>
    <w:rsid w:val="00CD455B"/>
    <w:rsid w:val="00CD4C6B"/>
    <w:rsid w:val="00CD59BF"/>
    <w:rsid w:val="00CD64ED"/>
    <w:rsid w:val="00CD7307"/>
    <w:rsid w:val="00CE1923"/>
    <w:rsid w:val="00CE35AD"/>
    <w:rsid w:val="00CE6B40"/>
    <w:rsid w:val="00CE7109"/>
    <w:rsid w:val="00CF2755"/>
    <w:rsid w:val="00CF3666"/>
    <w:rsid w:val="00CF7113"/>
    <w:rsid w:val="00CF7D05"/>
    <w:rsid w:val="00CF7F53"/>
    <w:rsid w:val="00D020D1"/>
    <w:rsid w:val="00D023E8"/>
    <w:rsid w:val="00D04D50"/>
    <w:rsid w:val="00D11163"/>
    <w:rsid w:val="00D115F3"/>
    <w:rsid w:val="00D141C3"/>
    <w:rsid w:val="00D20D3E"/>
    <w:rsid w:val="00D2206A"/>
    <w:rsid w:val="00D2250B"/>
    <w:rsid w:val="00D33BA6"/>
    <w:rsid w:val="00D33D61"/>
    <w:rsid w:val="00D34EC5"/>
    <w:rsid w:val="00D35CC8"/>
    <w:rsid w:val="00D35DD1"/>
    <w:rsid w:val="00D37881"/>
    <w:rsid w:val="00D4538C"/>
    <w:rsid w:val="00D45C8C"/>
    <w:rsid w:val="00D50BCC"/>
    <w:rsid w:val="00D53A39"/>
    <w:rsid w:val="00D60AC9"/>
    <w:rsid w:val="00D60D11"/>
    <w:rsid w:val="00D61BCA"/>
    <w:rsid w:val="00D641BC"/>
    <w:rsid w:val="00D67109"/>
    <w:rsid w:val="00D67307"/>
    <w:rsid w:val="00D75047"/>
    <w:rsid w:val="00D82BDD"/>
    <w:rsid w:val="00D85C24"/>
    <w:rsid w:val="00D87DCD"/>
    <w:rsid w:val="00D971AB"/>
    <w:rsid w:val="00DA08B7"/>
    <w:rsid w:val="00DA10C1"/>
    <w:rsid w:val="00DA4B8B"/>
    <w:rsid w:val="00DA6C2C"/>
    <w:rsid w:val="00DA6CB1"/>
    <w:rsid w:val="00DA787C"/>
    <w:rsid w:val="00DB265C"/>
    <w:rsid w:val="00DB422C"/>
    <w:rsid w:val="00DB669A"/>
    <w:rsid w:val="00DC140E"/>
    <w:rsid w:val="00DC374C"/>
    <w:rsid w:val="00DC5ED0"/>
    <w:rsid w:val="00DC6A28"/>
    <w:rsid w:val="00DC6A5B"/>
    <w:rsid w:val="00DC755E"/>
    <w:rsid w:val="00DD0448"/>
    <w:rsid w:val="00DD1642"/>
    <w:rsid w:val="00DD1831"/>
    <w:rsid w:val="00DD3002"/>
    <w:rsid w:val="00DD3DA1"/>
    <w:rsid w:val="00DD5D73"/>
    <w:rsid w:val="00DE04BA"/>
    <w:rsid w:val="00DE1C82"/>
    <w:rsid w:val="00DE21AA"/>
    <w:rsid w:val="00DE24D7"/>
    <w:rsid w:val="00DF0482"/>
    <w:rsid w:val="00DF5BF4"/>
    <w:rsid w:val="00E034DC"/>
    <w:rsid w:val="00E03E35"/>
    <w:rsid w:val="00E0426E"/>
    <w:rsid w:val="00E04725"/>
    <w:rsid w:val="00E05818"/>
    <w:rsid w:val="00E07128"/>
    <w:rsid w:val="00E12795"/>
    <w:rsid w:val="00E155B3"/>
    <w:rsid w:val="00E17FB4"/>
    <w:rsid w:val="00E21628"/>
    <w:rsid w:val="00E27C43"/>
    <w:rsid w:val="00E3377F"/>
    <w:rsid w:val="00E35A06"/>
    <w:rsid w:val="00E36990"/>
    <w:rsid w:val="00E44EEF"/>
    <w:rsid w:val="00E4792B"/>
    <w:rsid w:val="00E5317A"/>
    <w:rsid w:val="00E54C33"/>
    <w:rsid w:val="00E55125"/>
    <w:rsid w:val="00E5790F"/>
    <w:rsid w:val="00E645E2"/>
    <w:rsid w:val="00E64A2A"/>
    <w:rsid w:val="00E67901"/>
    <w:rsid w:val="00E71A15"/>
    <w:rsid w:val="00E72B67"/>
    <w:rsid w:val="00E7680E"/>
    <w:rsid w:val="00E808B6"/>
    <w:rsid w:val="00E81085"/>
    <w:rsid w:val="00E908EA"/>
    <w:rsid w:val="00E96ABD"/>
    <w:rsid w:val="00EA3045"/>
    <w:rsid w:val="00EA3118"/>
    <w:rsid w:val="00EA3A19"/>
    <w:rsid w:val="00EA791B"/>
    <w:rsid w:val="00EB0F4C"/>
    <w:rsid w:val="00EC3CA0"/>
    <w:rsid w:val="00EC4485"/>
    <w:rsid w:val="00EC5A10"/>
    <w:rsid w:val="00ED046E"/>
    <w:rsid w:val="00ED0B9E"/>
    <w:rsid w:val="00ED185D"/>
    <w:rsid w:val="00ED38D7"/>
    <w:rsid w:val="00ED3B7E"/>
    <w:rsid w:val="00ED4D34"/>
    <w:rsid w:val="00ED763B"/>
    <w:rsid w:val="00ED7F90"/>
    <w:rsid w:val="00EE013E"/>
    <w:rsid w:val="00EE24FC"/>
    <w:rsid w:val="00EE41A8"/>
    <w:rsid w:val="00EE447E"/>
    <w:rsid w:val="00EF0498"/>
    <w:rsid w:val="00EF2741"/>
    <w:rsid w:val="00EF4E8B"/>
    <w:rsid w:val="00EF61BB"/>
    <w:rsid w:val="00EF7C94"/>
    <w:rsid w:val="00F03E0F"/>
    <w:rsid w:val="00F10FBA"/>
    <w:rsid w:val="00F13924"/>
    <w:rsid w:val="00F147B1"/>
    <w:rsid w:val="00F1607E"/>
    <w:rsid w:val="00F21534"/>
    <w:rsid w:val="00F241BB"/>
    <w:rsid w:val="00F24537"/>
    <w:rsid w:val="00F26045"/>
    <w:rsid w:val="00F27DEF"/>
    <w:rsid w:val="00F31E1A"/>
    <w:rsid w:val="00F333E2"/>
    <w:rsid w:val="00F40208"/>
    <w:rsid w:val="00F47687"/>
    <w:rsid w:val="00F47A54"/>
    <w:rsid w:val="00F5138B"/>
    <w:rsid w:val="00F6564F"/>
    <w:rsid w:val="00F70BE9"/>
    <w:rsid w:val="00F7512A"/>
    <w:rsid w:val="00F76695"/>
    <w:rsid w:val="00F80E5A"/>
    <w:rsid w:val="00F8126D"/>
    <w:rsid w:val="00F84AD1"/>
    <w:rsid w:val="00F87FB1"/>
    <w:rsid w:val="00F90885"/>
    <w:rsid w:val="00FA1019"/>
    <w:rsid w:val="00FA4427"/>
    <w:rsid w:val="00FB030A"/>
    <w:rsid w:val="00FB0D25"/>
    <w:rsid w:val="00FB31B6"/>
    <w:rsid w:val="00FB32CF"/>
    <w:rsid w:val="00FB375B"/>
    <w:rsid w:val="00FB6F9B"/>
    <w:rsid w:val="00FB7B11"/>
    <w:rsid w:val="00FC64A1"/>
    <w:rsid w:val="00FD067D"/>
    <w:rsid w:val="00FD399D"/>
    <w:rsid w:val="00FD4A7F"/>
    <w:rsid w:val="00FD4FBD"/>
    <w:rsid w:val="00FE31FF"/>
    <w:rsid w:val="00FE4099"/>
    <w:rsid w:val="00FE46EA"/>
    <w:rsid w:val="00FF396C"/>
    <w:rsid w:val="00FF4022"/>
    <w:rsid w:val="034D7616"/>
    <w:rsid w:val="07507A94"/>
    <w:rsid w:val="0C8D3BAC"/>
    <w:rsid w:val="0F5B40BA"/>
    <w:rsid w:val="12EC06F1"/>
    <w:rsid w:val="134666E1"/>
    <w:rsid w:val="16734AB0"/>
    <w:rsid w:val="17EF431F"/>
    <w:rsid w:val="1B0B492E"/>
    <w:rsid w:val="1F7D3C22"/>
    <w:rsid w:val="2030431E"/>
    <w:rsid w:val="249E6E14"/>
    <w:rsid w:val="25857690"/>
    <w:rsid w:val="27135F56"/>
    <w:rsid w:val="27845606"/>
    <w:rsid w:val="2A8C2C03"/>
    <w:rsid w:val="2F4E4139"/>
    <w:rsid w:val="30E651F9"/>
    <w:rsid w:val="30F90227"/>
    <w:rsid w:val="31E92B1A"/>
    <w:rsid w:val="32F75B55"/>
    <w:rsid w:val="38AD5B07"/>
    <w:rsid w:val="3A990DBF"/>
    <w:rsid w:val="3B3B3811"/>
    <w:rsid w:val="3DC00038"/>
    <w:rsid w:val="3E021B3D"/>
    <w:rsid w:val="3F8E51F9"/>
    <w:rsid w:val="4355149D"/>
    <w:rsid w:val="43681CF1"/>
    <w:rsid w:val="476D1293"/>
    <w:rsid w:val="486353A0"/>
    <w:rsid w:val="4D9070EF"/>
    <w:rsid w:val="4DEA4F66"/>
    <w:rsid w:val="4F6040AE"/>
    <w:rsid w:val="52FC7DEC"/>
    <w:rsid w:val="56EA37C9"/>
    <w:rsid w:val="5742387F"/>
    <w:rsid w:val="5A1068FA"/>
    <w:rsid w:val="5BF854BE"/>
    <w:rsid w:val="5C4560BF"/>
    <w:rsid w:val="602F2458"/>
    <w:rsid w:val="623D6CC3"/>
    <w:rsid w:val="654D0BF3"/>
    <w:rsid w:val="65E549AB"/>
    <w:rsid w:val="65E600D3"/>
    <w:rsid w:val="68AA0EB0"/>
    <w:rsid w:val="69CC4E56"/>
    <w:rsid w:val="7001619E"/>
    <w:rsid w:val="71B9041B"/>
    <w:rsid w:val="736B3930"/>
    <w:rsid w:val="7378284D"/>
    <w:rsid w:val="75D06067"/>
    <w:rsid w:val="769400E9"/>
    <w:rsid w:val="79223727"/>
    <w:rsid w:val="7A4C403F"/>
    <w:rsid w:val="7A5C32DA"/>
    <w:rsid w:val="7A977D49"/>
    <w:rsid w:val="7C0A78A4"/>
    <w:rsid w:val="7FC91C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7"/>
    <w:qFormat/>
    <w:uiPriority w:val="9"/>
    <w:pPr>
      <w:keepNext/>
      <w:keepLines/>
      <w:spacing w:before="340" w:after="330" w:line="578" w:lineRule="auto"/>
      <w:outlineLvl w:val="0"/>
    </w:pPr>
    <w:rPr>
      <w:b/>
      <w:bCs/>
      <w:kern w:val="44"/>
      <w:sz w:val="44"/>
      <w:szCs w:val="44"/>
    </w:rPr>
  </w:style>
  <w:style w:type="paragraph" w:styleId="3">
    <w:name w:val="heading 3"/>
    <w:basedOn w:val="1"/>
    <w:next w:val="1"/>
    <w:link w:val="36"/>
    <w:semiHidden/>
    <w:unhideWhenUsed/>
    <w:qFormat/>
    <w:uiPriority w:val="9"/>
    <w:pPr>
      <w:keepNext/>
      <w:keepLines/>
      <w:spacing w:before="260" w:after="260" w:line="416" w:lineRule="auto"/>
      <w:outlineLvl w:val="2"/>
    </w:pPr>
    <w:rPr>
      <w:b/>
      <w:bCs/>
      <w:sz w:val="32"/>
      <w:szCs w:val="32"/>
    </w:rPr>
  </w:style>
  <w:style w:type="paragraph" w:styleId="4">
    <w:name w:val="heading 5"/>
    <w:basedOn w:val="1"/>
    <w:next w:val="1"/>
    <w:link w:val="35"/>
    <w:semiHidden/>
    <w:unhideWhenUsed/>
    <w:qFormat/>
    <w:uiPriority w:val="9"/>
    <w:pPr>
      <w:keepNext/>
      <w:keepLines/>
      <w:spacing w:before="280" w:after="290" w:line="376" w:lineRule="auto"/>
      <w:outlineLvl w:val="4"/>
    </w:pPr>
    <w:rPr>
      <w:b/>
      <w:bCs/>
      <w:sz w:val="28"/>
      <w:szCs w:val="28"/>
    </w:rPr>
  </w:style>
  <w:style w:type="character" w:default="1" w:styleId="12">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5">
    <w:name w:val="Body Text"/>
    <w:basedOn w:val="1"/>
    <w:link w:val="29"/>
    <w:qFormat/>
    <w:uiPriority w:val="99"/>
    <w:pPr>
      <w:widowControl/>
      <w:spacing w:after="240" w:line="240" w:lineRule="atLeast"/>
    </w:pPr>
    <w:rPr>
      <w:rFonts w:ascii="Georgia" w:hAnsi="Georgia" w:eastAsiaTheme="minorEastAsia" w:cstheme="minorBidi"/>
      <w:kern w:val="0"/>
      <w:sz w:val="20"/>
      <w:szCs w:val="20"/>
      <w:lang w:val="en-GB" w:eastAsia="en-US"/>
    </w:rPr>
  </w:style>
  <w:style w:type="paragraph" w:styleId="6">
    <w:name w:val="Balloon Text"/>
    <w:basedOn w:val="1"/>
    <w:link w:val="17"/>
    <w:semiHidden/>
    <w:unhideWhenUsed/>
    <w:qFormat/>
    <w:uiPriority w:val="99"/>
    <w:rPr>
      <w:sz w:val="18"/>
      <w:szCs w:val="18"/>
    </w:rPr>
  </w:style>
  <w:style w:type="paragraph" w:styleId="7">
    <w:name w:val="footer"/>
    <w:basedOn w:val="1"/>
    <w:link w:val="16"/>
    <w:unhideWhenUsed/>
    <w:qFormat/>
    <w:uiPriority w:val="99"/>
    <w:pPr>
      <w:tabs>
        <w:tab w:val="center" w:pos="4153"/>
        <w:tab w:val="right" w:pos="8306"/>
      </w:tabs>
      <w:snapToGrid w:val="0"/>
      <w:jc w:val="left"/>
    </w:pPr>
    <w:rPr>
      <w:sz w:val="18"/>
      <w:szCs w:val="18"/>
    </w:rPr>
  </w:style>
  <w:style w:type="paragraph" w:styleId="8">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toc 2"/>
    <w:basedOn w:val="1"/>
    <w:next w:val="1"/>
    <w:autoRedefine/>
    <w:semiHidden/>
    <w:qFormat/>
    <w:uiPriority w:val="39"/>
    <w:pPr>
      <w:tabs>
        <w:tab w:val="left" w:pos="840"/>
        <w:tab w:val="right" w:leader="dot" w:pos="8948"/>
      </w:tabs>
      <w:spacing w:line="360" w:lineRule="auto"/>
      <w:ind w:left="420" w:leftChars="200"/>
    </w:pPr>
  </w:style>
  <w:style w:type="table" w:styleId="11">
    <w:name w:val="Table Grid"/>
    <w:basedOn w:val="1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qFormat/>
    <w:uiPriority w:val="99"/>
    <w:rPr>
      <w:color w:val="0000FF"/>
      <w:u w:val="single"/>
    </w:rPr>
  </w:style>
  <w:style w:type="paragraph" w:styleId="14">
    <w:name w:val="List Paragraph"/>
    <w:basedOn w:val="1"/>
    <w:qFormat/>
    <w:uiPriority w:val="34"/>
    <w:pPr>
      <w:ind w:firstLine="420" w:firstLineChars="200"/>
    </w:pPr>
  </w:style>
  <w:style w:type="character" w:customStyle="1" w:styleId="15">
    <w:name w:val="页眉 Char"/>
    <w:basedOn w:val="12"/>
    <w:link w:val="8"/>
    <w:qFormat/>
    <w:uiPriority w:val="99"/>
    <w:rPr>
      <w:rFonts w:ascii="Times New Roman" w:hAnsi="Times New Roman" w:eastAsia="宋体" w:cs="Times New Roman"/>
      <w:sz w:val="18"/>
      <w:szCs w:val="18"/>
    </w:rPr>
  </w:style>
  <w:style w:type="character" w:customStyle="1" w:styleId="16">
    <w:name w:val="页脚 Char"/>
    <w:basedOn w:val="12"/>
    <w:link w:val="7"/>
    <w:qFormat/>
    <w:uiPriority w:val="99"/>
    <w:rPr>
      <w:rFonts w:ascii="Times New Roman" w:hAnsi="Times New Roman" w:eastAsia="宋体" w:cs="Times New Roman"/>
      <w:sz w:val="18"/>
      <w:szCs w:val="18"/>
    </w:rPr>
  </w:style>
  <w:style w:type="character" w:customStyle="1" w:styleId="17">
    <w:name w:val="批注框文本 Char"/>
    <w:basedOn w:val="12"/>
    <w:link w:val="6"/>
    <w:semiHidden/>
    <w:qFormat/>
    <w:uiPriority w:val="99"/>
    <w:rPr>
      <w:rFonts w:ascii="Times New Roman" w:hAnsi="Times New Roman" w:eastAsia="宋体" w:cs="Times New Roman"/>
      <w:sz w:val="18"/>
      <w:szCs w:val="18"/>
    </w:rPr>
  </w:style>
  <w:style w:type="paragraph" w:customStyle="1" w:styleId="18">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9">
    <w:name w:val="Numbered Heading 4"/>
    <w:basedOn w:val="1"/>
    <w:next w:val="1"/>
    <w:link w:val="26"/>
    <w:qFormat/>
    <w:uiPriority w:val="0"/>
    <w:pPr>
      <w:keepNext/>
      <w:widowControl/>
      <w:numPr>
        <w:ilvl w:val="1"/>
        <w:numId w:val="1"/>
      </w:numPr>
      <w:spacing w:after="120" w:line="280" w:lineRule="exact"/>
      <w:jc w:val="left"/>
      <w:outlineLvl w:val="1"/>
    </w:pPr>
    <w:rPr>
      <w:rFonts w:ascii="Frutiger LT 55 Roman" w:hAnsi="Frutiger LT 55 Roman" w:cs="Arial" w:eastAsiaTheme="minorEastAsia"/>
      <w:bCs/>
      <w:iCs/>
      <w:color w:val="3B8EDE"/>
      <w:kern w:val="0"/>
      <w:sz w:val="24"/>
      <w:szCs w:val="28"/>
      <w:lang w:val="en-GB"/>
    </w:rPr>
  </w:style>
  <w:style w:type="paragraph" w:customStyle="1" w:styleId="20">
    <w:name w:val="Numbered Heading 5"/>
    <w:basedOn w:val="19"/>
    <w:next w:val="1"/>
    <w:qFormat/>
    <w:uiPriority w:val="0"/>
    <w:pPr>
      <w:numPr>
        <w:ilvl w:val="2"/>
      </w:numPr>
      <w:spacing w:before="240" w:after="0"/>
    </w:pPr>
    <w:rPr>
      <w:color w:val="003C71"/>
      <w:sz w:val="20"/>
    </w:rPr>
  </w:style>
  <w:style w:type="character" w:customStyle="1" w:styleId="21">
    <w:name w:val="Body 1 Char"/>
    <w:basedOn w:val="12"/>
    <w:link w:val="22"/>
    <w:qFormat/>
    <w:uiPriority w:val="0"/>
    <w:rPr>
      <w:rFonts w:ascii="Frutiger LT 45 Light" w:hAnsi="Frutiger LT 45 Light"/>
      <w:color w:val="414042"/>
    </w:rPr>
  </w:style>
  <w:style w:type="paragraph" w:customStyle="1" w:styleId="22">
    <w:name w:val="Body 1"/>
    <w:basedOn w:val="1"/>
    <w:link w:val="21"/>
    <w:qFormat/>
    <w:uiPriority w:val="0"/>
    <w:pPr>
      <w:widowControl/>
      <w:spacing w:before="113" w:after="113" w:line="240" w:lineRule="atLeast"/>
      <w:ind w:left="737"/>
    </w:pPr>
    <w:rPr>
      <w:rFonts w:ascii="Frutiger LT 45 Light" w:hAnsi="Frutiger LT 45 Light" w:eastAsiaTheme="minorEastAsia" w:cstheme="minorBidi"/>
      <w:color w:val="414042"/>
      <w:szCs w:val="22"/>
    </w:rPr>
  </w:style>
  <w:style w:type="paragraph" w:customStyle="1" w:styleId="23">
    <w:name w:val="Header 1"/>
    <w:basedOn w:val="1"/>
    <w:qFormat/>
    <w:uiPriority w:val="0"/>
    <w:pPr>
      <w:keepNext/>
      <w:widowControl/>
      <w:numPr>
        <w:ilvl w:val="0"/>
        <w:numId w:val="1"/>
      </w:numPr>
      <w:spacing w:after="170" w:line="440" w:lineRule="exact"/>
      <w:outlineLvl w:val="1"/>
    </w:pPr>
    <w:rPr>
      <w:rFonts w:ascii="Frutiger LT 65 Bold" w:hAnsi="Frutiger LT 65 Bold" w:cs="Arial" w:eastAsiaTheme="minorEastAsia"/>
      <w:bCs/>
      <w:iCs/>
      <w:color w:val="003C71"/>
      <w:kern w:val="0"/>
      <w:sz w:val="40"/>
      <w:szCs w:val="28"/>
      <w:lang w:val="en-GB"/>
    </w:rPr>
  </w:style>
  <w:style w:type="paragraph" w:customStyle="1" w:styleId="24">
    <w:name w:val="Header 2"/>
    <w:basedOn w:val="19"/>
    <w:link w:val="25"/>
    <w:qFormat/>
    <w:uiPriority w:val="0"/>
    <w:pPr>
      <w:spacing w:before="113" w:after="113" w:line="240" w:lineRule="auto"/>
      <w:jc w:val="both"/>
    </w:pPr>
    <w:rPr>
      <w:color w:val="4F81BD" w:themeColor="accent1"/>
      <w:sz w:val="29"/>
      <w:szCs w:val="29"/>
      <w14:textFill>
        <w14:solidFill>
          <w14:schemeClr w14:val="accent1"/>
        </w14:solidFill>
      </w14:textFill>
    </w:rPr>
  </w:style>
  <w:style w:type="character" w:customStyle="1" w:styleId="25">
    <w:name w:val="Header 2 Char"/>
    <w:basedOn w:val="12"/>
    <w:link w:val="24"/>
    <w:qFormat/>
    <w:uiPriority w:val="0"/>
    <w:rPr>
      <w:rFonts w:ascii="Frutiger LT 55 Roman" w:hAnsi="Frutiger LT 55 Roman" w:cs="Arial"/>
      <w:bCs/>
      <w:iCs/>
      <w:color w:val="4F81BD" w:themeColor="accent1"/>
      <w:kern w:val="0"/>
      <w:sz w:val="29"/>
      <w:szCs w:val="29"/>
      <w:lang w:val="en-GB"/>
      <w14:textFill>
        <w14:solidFill>
          <w14:schemeClr w14:val="accent1"/>
        </w14:solidFill>
      </w14:textFill>
    </w:rPr>
  </w:style>
  <w:style w:type="character" w:customStyle="1" w:styleId="26">
    <w:name w:val="Numbered Heading 4 Char"/>
    <w:basedOn w:val="12"/>
    <w:link w:val="19"/>
    <w:qFormat/>
    <w:uiPriority w:val="0"/>
    <w:rPr>
      <w:rFonts w:ascii="Frutiger LT 55 Roman" w:hAnsi="Frutiger LT 55 Roman" w:cs="Arial"/>
      <w:bCs/>
      <w:iCs/>
      <w:color w:val="3B8EDE"/>
      <w:kern w:val="0"/>
      <w:sz w:val="24"/>
      <w:szCs w:val="28"/>
      <w:lang w:val="en-GB"/>
    </w:rPr>
  </w:style>
  <w:style w:type="paragraph" w:customStyle="1" w:styleId="27">
    <w:name w:val="Numbers"/>
    <w:basedOn w:val="22"/>
    <w:link w:val="28"/>
    <w:qFormat/>
    <w:uiPriority w:val="0"/>
    <w:pPr>
      <w:numPr>
        <w:ilvl w:val="0"/>
        <w:numId w:val="2"/>
      </w:numPr>
      <w:spacing w:before="170" w:after="170" w:line="240" w:lineRule="auto"/>
    </w:pPr>
    <w:rPr>
      <w:rFonts w:cs="Times New Roman"/>
      <w:kern w:val="0"/>
      <w:sz w:val="20"/>
      <w:szCs w:val="20"/>
      <w:lang w:val="en-GB"/>
    </w:rPr>
  </w:style>
  <w:style w:type="character" w:customStyle="1" w:styleId="28">
    <w:name w:val="Numbers Char"/>
    <w:basedOn w:val="21"/>
    <w:link w:val="27"/>
    <w:qFormat/>
    <w:uiPriority w:val="0"/>
    <w:rPr>
      <w:rFonts w:ascii="Frutiger LT 45 Light" w:hAnsi="Frutiger LT 45 Light" w:cs="Times New Roman"/>
      <w:color w:val="414042"/>
      <w:kern w:val="0"/>
      <w:sz w:val="20"/>
      <w:szCs w:val="20"/>
      <w:lang w:val="en-GB"/>
    </w:rPr>
  </w:style>
  <w:style w:type="character" w:customStyle="1" w:styleId="29">
    <w:name w:val="正文文本 Char"/>
    <w:basedOn w:val="12"/>
    <w:link w:val="5"/>
    <w:qFormat/>
    <w:uiPriority w:val="99"/>
    <w:rPr>
      <w:rFonts w:ascii="Georgia" w:hAnsi="Georgia"/>
      <w:kern w:val="0"/>
      <w:sz w:val="20"/>
      <w:szCs w:val="20"/>
      <w:lang w:val="en-GB" w:eastAsia="en-US"/>
    </w:rPr>
  </w:style>
  <w:style w:type="paragraph" w:customStyle="1" w:styleId="30">
    <w:name w:val="列出段落1"/>
    <w:basedOn w:val="1"/>
    <w:qFormat/>
    <w:uiPriority w:val="0"/>
    <w:pPr>
      <w:ind w:firstLine="420" w:firstLineChars="200"/>
    </w:pPr>
    <w:rPr>
      <w:rFonts w:ascii="Calibri" w:hAnsi="Calibri"/>
      <w:szCs w:val="22"/>
    </w:rPr>
  </w:style>
  <w:style w:type="table" w:customStyle="1" w:styleId="31">
    <w:name w:val="Table Normal"/>
    <w:semiHidden/>
    <w:unhideWhenUsed/>
    <w:qFormat/>
    <w:uiPriority w:val="2"/>
    <w:pPr>
      <w:widowControl w:val="0"/>
    </w:pPr>
    <w:rPr>
      <w:sz w:val="22"/>
      <w:lang w:eastAsia="en-US"/>
    </w:rPr>
    <w:tblPr>
      <w:tblCellMar>
        <w:top w:w="0" w:type="dxa"/>
        <w:left w:w="0" w:type="dxa"/>
        <w:bottom w:w="0" w:type="dxa"/>
        <w:right w:w="0" w:type="dxa"/>
      </w:tblCellMar>
    </w:tblPr>
  </w:style>
  <w:style w:type="paragraph" w:customStyle="1" w:styleId="32">
    <w:name w:val="Table Paragraph"/>
    <w:basedOn w:val="1"/>
    <w:qFormat/>
    <w:uiPriority w:val="1"/>
    <w:pPr>
      <w:autoSpaceDE w:val="0"/>
      <w:autoSpaceDN w:val="0"/>
      <w:jc w:val="left"/>
    </w:pPr>
    <w:rPr>
      <w:rFonts w:ascii="Arial" w:hAnsi="Arial" w:eastAsia="Arial" w:cs="Arial"/>
      <w:kern w:val="0"/>
      <w:sz w:val="22"/>
      <w:szCs w:val="22"/>
      <w:lang w:eastAsia="en-US"/>
    </w:rPr>
  </w:style>
  <w:style w:type="table" w:customStyle="1" w:styleId="33">
    <w:name w:val="Table Normal1"/>
    <w:semiHidden/>
    <w:unhideWhenUsed/>
    <w:qFormat/>
    <w:uiPriority w:val="2"/>
    <w:pPr>
      <w:widowControl w:val="0"/>
      <w:autoSpaceDE w:val="0"/>
      <w:autoSpaceDN w:val="0"/>
    </w:pPr>
    <w:rPr>
      <w:sz w:val="22"/>
      <w:lang w:eastAsia="en-US"/>
    </w:rPr>
    <w:tblPr>
      <w:tblCellMar>
        <w:top w:w="0" w:type="dxa"/>
        <w:left w:w="0" w:type="dxa"/>
        <w:bottom w:w="0" w:type="dxa"/>
        <w:right w:w="0" w:type="dxa"/>
      </w:tblCellMar>
    </w:tblPr>
  </w:style>
  <w:style w:type="paragraph" w:customStyle="1" w:styleId="34">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35">
    <w:name w:val="标题 5 Char"/>
    <w:basedOn w:val="12"/>
    <w:link w:val="4"/>
    <w:semiHidden/>
    <w:qFormat/>
    <w:uiPriority w:val="9"/>
    <w:rPr>
      <w:rFonts w:ascii="Times New Roman" w:hAnsi="Times New Roman" w:eastAsia="宋体" w:cs="Times New Roman"/>
      <w:b/>
      <w:bCs/>
      <w:sz w:val="28"/>
      <w:szCs w:val="28"/>
    </w:rPr>
  </w:style>
  <w:style w:type="character" w:customStyle="1" w:styleId="36">
    <w:name w:val="标题 3 Char"/>
    <w:basedOn w:val="12"/>
    <w:link w:val="3"/>
    <w:semiHidden/>
    <w:qFormat/>
    <w:uiPriority w:val="9"/>
    <w:rPr>
      <w:rFonts w:ascii="Times New Roman" w:hAnsi="Times New Roman" w:eastAsia="宋体" w:cs="Times New Roman"/>
      <w:b/>
      <w:bCs/>
      <w:sz w:val="32"/>
      <w:szCs w:val="32"/>
    </w:rPr>
  </w:style>
  <w:style w:type="character" w:customStyle="1" w:styleId="37">
    <w:name w:val="标题 1 Char"/>
    <w:basedOn w:val="12"/>
    <w:link w:val="2"/>
    <w:qFormat/>
    <w:uiPriority w:val="9"/>
    <w:rPr>
      <w:rFonts w:ascii="Times New Roman" w:hAnsi="Times New Roman" w:eastAsia="宋体" w:cs="Times New Roman"/>
      <w:b/>
      <w:bCs/>
      <w:kern w:val="44"/>
      <w:sz w:val="44"/>
      <w:szCs w:val="4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B58FC7-C7C1-4087-AB96-DDD63116A4A1}">
  <ds:schemaRefs/>
</ds:datastoreItem>
</file>

<file path=docProps/app.xml><?xml version="1.0" encoding="utf-8"?>
<Properties xmlns="http://schemas.openxmlformats.org/officeDocument/2006/extended-properties" xmlns:vt="http://schemas.openxmlformats.org/officeDocument/2006/docPropsVTypes">
  <Template>Normal</Template>
  <Company>神州网信技术有限公司</Company>
  <Pages>38</Pages>
  <Words>215</Words>
  <Characters>626</Characters>
  <Lines>309</Lines>
  <Paragraphs>87</Paragraphs>
  <TotalTime>0</TotalTime>
  <ScaleCrop>false</ScaleCrop>
  <LinksUpToDate>false</LinksUpToDate>
  <CharactersWithSpaces>693</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2022-11-16T08:40:00Z</dcterms:created>
  <dc:creator>检验管理处</dc:creator>
  <cp:lastModifiedBy>Liu yang</cp:lastModifiedBy>
  <cp:lastPrinted>2024-11-07T07:59:00Z</cp:lastPrinted>
  <dcterms:modified xsi:type="dcterms:W3CDTF">2025-08-18T01:54:36Z</dcterms:modified>
  <cp:revision>155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eyJoZGlkIjoiZWZiMDQ1MDE1OTI3MTcxYzk0N2Y1MWU3MjAxZDY0NTMiLCJ1c2VySWQiOiI0NDgxODMxNjIifQ==</vt:lpwstr>
  </property>
  <property fmtid="{D5CDD505-2E9C-101B-9397-08002B2CF9AE}" pid="3" name="KSOProductBuildVer">
    <vt:lpwstr>2052-12.1.0.22215</vt:lpwstr>
  </property>
  <property fmtid="{D5CDD505-2E9C-101B-9397-08002B2CF9AE}" pid="4" name="ICV">
    <vt:lpwstr>250612F4517D4DEF8F3C906BD35D1901_13</vt:lpwstr>
  </property>
</Properties>
</file>