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D28C0A">
      <w:pPr>
        <w:pStyle w:val="6"/>
      </w:pPr>
      <w:r>
        <w:rPr>
          <w:spacing w:val="-2"/>
        </w:rPr>
        <w:t>CHINA</w:t>
      </w:r>
      <w:r>
        <w:rPr>
          <w:spacing w:val="-23"/>
        </w:rPr>
        <w:t xml:space="preserve"> </w:t>
      </w:r>
      <w:r>
        <w:rPr>
          <w:spacing w:val="-2"/>
        </w:rPr>
        <w:t>CLASSIFICATION</w:t>
      </w:r>
      <w:r>
        <w:rPr>
          <w:spacing w:val="-1"/>
        </w:rPr>
        <w:t xml:space="preserve"> </w:t>
      </w:r>
      <w:r>
        <w:rPr>
          <w:spacing w:val="-2"/>
        </w:rPr>
        <w:t>SOCIETY</w:t>
      </w:r>
    </w:p>
    <w:p w14:paraId="1A53140E">
      <w:pPr>
        <w:spacing w:before="102" w:line="208" w:lineRule="auto"/>
        <w:ind w:left="1825" w:right="1816"/>
        <w:jc w:val="center"/>
        <w:rPr>
          <w:b/>
          <w:sz w:val="32"/>
        </w:rPr>
      </w:pPr>
      <w:r>
        <w:rPr>
          <w:b/>
          <w:sz w:val="32"/>
        </w:rPr>
        <w:t>Application</w:t>
      </w:r>
      <w:r>
        <w:rPr>
          <w:b/>
          <w:spacing w:val="-9"/>
          <w:sz w:val="32"/>
        </w:rPr>
        <w:t xml:space="preserve"> </w:t>
      </w:r>
      <w:r>
        <w:rPr>
          <w:b/>
          <w:sz w:val="32"/>
        </w:rPr>
        <w:t>for</w:t>
      </w:r>
      <w:r>
        <w:rPr>
          <w:b/>
          <w:spacing w:val="-22"/>
          <w:sz w:val="32"/>
        </w:rPr>
        <w:t xml:space="preserve"> </w:t>
      </w:r>
      <w:r>
        <w:rPr>
          <w:b/>
          <w:sz w:val="32"/>
        </w:rPr>
        <w:t>Assessment</w:t>
      </w:r>
      <w:r>
        <w:rPr>
          <w:b/>
          <w:spacing w:val="-8"/>
          <w:sz w:val="32"/>
        </w:rPr>
        <w:t xml:space="preserve"> </w:t>
      </w:r>
      <w:r>
        <w:rPr>
          <w:b/>
          <w:sz w:val="32"/>
        </w:rPr>
        <w:t>of</w:t>
      </w:r>
      <w:r>
        <w:rPr>
          <w:b/>
          <w:spacing w:val="-8"/>
          <w:sz w:val="32"/>
        </w:rPr>
        <w:t xml:space="preserve"> </w:t>
      </w:r>
      <w:r>
        <w:rPr>
          <w:b/>
          <w:sz w:val="32"/>
        </w:rPr>
        <w:t>Monitoring</w:t>
      </w:r>
      <w:r>
        <w:rPr>
          <w:b/>
          <w:spacing w:val="-6"/>
          <w:sz w:val="32"/>
        </w:rPr>
        <w:t xml:space="preserve"> </w:t>
      </w:r>
      <w:r>
        <w:rPr>
          <w:b/>
          <w:sz w:val="32"/>
        </w:rPr>
        <w:t>Plan</w:t>
      </w:r>
      <w:r>
        <w:rPr>
          <w:b/>
          <w:spacing w:val="-8"/>
          <w:sz w:val="32"/>
        </w:rPr>
        <w:t xml:space="preserve"> </w:t>
      </w:r>
      <w:r>
        <w:rPr>
          <w:b/>
          <w:sz w:val="32"/>
        </w:rPr>
        <w:t xml:space="preserve">or Verification of </w:t>
      </w:r>
      <w:r>
        <w:rPr>
          <w:rFonts w:hint="eastAsia" w:eastAsia="宋体"/>
          <w:b/>
          <w:sz w:val="32"/>
          <w:lang w:eastAsia="zh-CN"/>
        </w:rPr>
        <w:t xml:space="preserve">GHG </w:t>
      </w:r>
      <w:r>
        <w:rPr>
          <w:b/>
          <w:sz w:val="32"/>
        </w:rPr>
        <w:t>Emission Report</w:t>
      </w:r>
    </w:p>
    <w:p w14:paraId="00352E50">
      <w:pPr>
        <w:pStyle w:val="3"/>
        <w:spacing w:before="1"/>
        <w:ind w:left="0" w:firstLine="0"/>
        <w:rPr>
          <w:b/>
          <w:sz w:val="27"/>
        </w:rPr>
      </w:pPr>
    </w:p>
    <w:p w14:paraId="133E62A5">
      <w:pPr>
        <w:pStyle w:val="3"/>
        <w:ind w:left="112" w:right="105" w:firstLine="492"/>
        <w:jc w:val="both"/>
        <w:rPr>
          <w:rFonts w:eastAsia="宋体"/>
          <w:sz w:val="26"/>
          <w:lang w:eastAsia="zh-CN"/>
        </w:rPr>
      </w:pPr>
      <w:r>
        <w:t>We</w:t>
      </w:r>
      <w:r>
        <w:rPr>
          <w:spacing w:val="-14"/>
        </w:rPr>
        <w:t xml:space="preserve"> </w:t>
      </w:r>
      <w:r>
        <w:t>hereby</w:t>
      </w:r>
      <w:r>
        <w:rPr>
          <w:spacing w:val="-4"/>
        </w:rPr>
        <w:t xml:space="preserve"> </w:t>
      </w:r>
      <w:r>
        <w:t>request</w:t>
      </w:r>
      <w:r>
        <w:rPr>
          <w:spacing w:val="-4"/>
        </w:rPr>
        <w:t xml:space="preserve"> </w:t>
      </w:r>
      <w:r>
        <w:t>China</w:t>
      </w:r>
      <w:r>
        <w:rPr>
          <w:spacing w:val="-6"/>
        </w:rPr>
        <w:t xml:space="preserve"> </w:t>
      </w:r>
      <w:r>
        <w:t>Classification</w:t>
      </w:r>
      <w:r>
        <w:rPr>
          <w:spacing w:val="-3"/>
        </w:rPr>
        <w:t xml:space="preserve"> </w:t>
      </w:r>
      <w:r>
        <w:t>Society</w:t>
      </w:r>
      <w:r>
        <w:rPr>
          <w:spacing w:val="-3"/>
        </w:rPr>
        <w:t xml:space="preserve"> </w:t>
      </w:r>
      <w:r>
        <w:t>to</w:t>
      </w:r>
      <w:r>
        <w:rPr>
          <w:spacing w:val="-3"/>
        </w:rPr>
        <w:t xml:space="preserve"> </w:t>
      </w:r>
      <w:r>
        <w:t>carry</w:t>
      </w:r>
      <w:r>
        <w:rPr>
          <w:spacing w:val="-3"/>
        </w:rPr>
        <w:t xml:space="preserve"> </w:t>
      </w:r>
      <w:r>
        <w:t>out</w:t>
      </w:r>
      <w:r>
        <w:rPr>
          <w:spacing w:val="-4"/>
        </w:rPr>
        <w:t xml:space="preserve"> </w:t>
      </w:r>
      <w:r>
        <w:t>the</w:t>
      </w:r>
      <w:r>
        <w:rPr>
          <w:spacing w:val="-3"/>
        </w:rPr>
        <w:t xml:space="preserve"> </w:t>
      </w:r>
      <w:r>
        <w:t>verification</w:t>
      </w:r>
      <w:r>
        <w:rPr>
          <w:spacing w:val="-3"/>
        </w:rPr>
        <w:t xml:space="preserve"> </w:t>
      </w:r>
      <w:r>
        <w:t>pursuant</w:t>
      </w:r>
      <w:r>
        <w:rPr>
          <w:spacing w:val="-4"/>
        </w:rPr>
        <w:t xml:space="preserve"> </w:t>
      </w:r>
      <w:r>
        <w:t>to</w:t>
      </w:r>
      <w:r>
        <w:rPr>
          <w:spacing w:val="-3"/>
        </w:rPr>
        <w:t xml:space="preserve"> </w:t>
      </w:r>
      <w:r>
        <w:t>MARPOL</w:t>
      </w:r>
      <w:r>
        <w:rPr>
          <w:spacing w:val="-14"/>
        </w:rPr>
        <w:t xml:space="preserve"> </w:t>
      </w:r>
      <w:r>
        <w:t>ANNEX</w:t>
      </w:r>
      <w:r>
        <w:rPr>
          <w:spacing w:val="-9"/>
        </w:rPr>
        <w:t xml:space="preserve"> </w:t>
      </w:r>
      <w:r>
        <w:t>VI,</w:t>
      </w:r>
      <w:r>
        <w:rPr>
          <w:spacing w:val="-3"/>
        </w:rPr>
        <w:t xml:space="preserve"> </w:t>
      </w:r>
      <w:r>
        <w:t>UK Regulation (UK MIN 669 (M+F)), Regulation (EU) 2015/757</w:t>
      </w:r>
      <w:r>
        <w:rPr>
          <w:rFonts w:hint="eastAsia" w:eastAsiaTheme="minorEastAsia"/>
          <w:lang w:eastAsia="zh-CN"/>
        </w:rPr>
        <w:t xml:space="preserve">, </w:t>
      </w:r>
      <w:r>
        <w:t>Directive 2003/87/EC</w:t>
      </w:r>
      <w:r>
        <w:rPr>
          <w:rFonts w:hint="eastAsia" w:eastAsiaTheme="minorEastAsia"/>
          <w:lang w:eastAsia="zh-CN"/>
        </w:rPr>
        <w:t xml:space="preserve"> and </w:t>
      </w:r>
      <w:r>
        <w:t>Regulation (EU) 20</w:t>
      </w:r>
      <w:r>
        <w:rPr>
          <w:rFonts w:hint="eastAsia" w:eastAsiaTheme="minorEastAsia"/>
          <w:lang w:eastAsia="zh-CN"/>
        </w:rPr>
        <w:t>23</w:t>
      </w:r>
      <w:r>
        <w:t>/</w:t>
      </w:r>
      <w:r>
        <w:rPr>
          <w:rFonts w:hint="eastAsia" w:eastAsiaTheme="minorEastAsia"/>
          <w:lang w:eastAsia="zh-CN"/>
        </w:rPr>
        <w:t>1805</w:t>
      </w:r>
      <w:r>
        <w:t>. We agree to pay the assessment/verification</w:t>
      </w:r>
      <w:r>
        <w:rPr>
          <w:spacing w:val="-2"/>
        </w:rPr>
        <w:t xml:space="preserve"> </w:t>
      </w:r>
      <w:r>
        <w:t>fee,</w:t>
      </w:r>
      <w:r>
        <w:rPr>
          <w:spacing w:val="-2"/>
        </w:rPr>
        <w:t xml:space="preserve"> </w:t>
      </w:r>
      <w:r>
        <w:t>any</w:t>
      </w:r>
      <w:r>
        <w:rPr>
          <w:spacing w:val="-2"/>
        </w:rPr>
        <w:t xml:space="preserve"> </w:t>
      </w:r>
      <w:r>
        <w:t>travelling</w:t>
      </w:r>
      <w:r>
        <w:rPr>
          <w:spacing w:val="-2"/>
        </w:rPr>
        <w:t xml:space="preserve"> </w:t>
      </w:r>
      <w:r>
        <w:t>and</w:t>
      </w:r>
      <w:r>
        <w:rPr>
          <w:spacing w:val="-5"/>
        </w:rPr>
        <w:t xml:space="preserve"> </w:t>
      </w:r>
      <w:r>
        <w:t>other</w:t>
      </w:r>
      <w:r>
        <w:rPr>
          <w:spacing w:val="-3"/>
        </w:rPr>
        <w:t xml:space="preserve"> </w:t>
      </w:r>
      <w:r>
        <w:t>expenses</w:t>
      </w:r>
      <w:r>
        <w:rPr>
          <w:spacing w:val="-2"/>
        </w:rPr>
        <w:t xml:space="preserve"> </w:t>
      </w:r>
      <w:r>
        <w:t>occurring</w:t>
      </w:r>
      <w:r>
        <w:rPr>
          <w:spacing w:val="-2"/>
        </w:rPr>
        <w:t xml:space="preserve"> </w:t>
      </w:r>
      <w:r>
        <w:t>in</w:t>
      </w:r>
      <w:r>
        <w:rPr>
          <w:spacing w:val="-5"/>
        </w:rPr>
        <w:t xml:space="preserve"> </w:t>
      </w:r>
      <w:r>
        <w:t>connection</w:t>
      </w:r>
      <w:r>
        <w:rPr>
          <w:spacing w:val="-5"/>
        </w:rPr>
        <w:t xml:space="preserve"> </w:t>
      </w:r>
      <w:r>
        <w:t>with</w:t>
      </w:r>
      <w:r>
        <w:rPr>
          <w:spacing w:val="-2"/>
        </w:rPr>
        <w:t xml:space="preserve"> </w:t>
      </w:r>
      <w:r>
        <w:t>the</w:t>
      </w:r>
      <w:r>
        <w:rPr>
          <w:spacing w:val="-2"/>
        </w:rPr>
        <w:t xml:space="preserve"> </w:t>
      </w:r>
      <w:r>
        <w:t>assessment/verification</w:t>
      </w:r>
      <w:r>
        <w:rPr>
          <w:spacing w:val="-2"/>
        </w:rPr>
        <w:t xml:space="preserve"> </w:t>
      </w:r>
      <w:r>
        <w:t>as per</w:t>
      </w:r>
      <w:r>
        <w:rPr>
          <w:spacing w:val="-2"/>
        </w:rPr>
        <w:t xml:space="preserve"> </w:t>
      </w:r>
      <w:r>
        <w:t>the</w:t>
      </w:r>
      <w:r>
        <w:rPr>
          <w:spacing w:val="-1"/>
        </w:rPr>
        <w:t xml:space="preserve"> </w:t>
      </w:r>
      <w:r>
        <w:t>provisions</w:t>
      </w:r>
      <w:r>
        <w:rPr>
          <w:spacing w:val="-2"/>
        </w:rPr>
        <w:t xml:space="preserve"> </w:t>
      </w:r>
      <w:r>
        <w:t>of</w:t>
      </w:r>
      <w:r>
        <w:rPr>
          <w:spacing w:val="-4"/>
        </w:rPr>
        <w:t xml:space="preserve"> </w:t>
      </w:r>
      <w:r>
        <w:t>China</w:t>
      </w:r>
      <w:r>
        <w:rPr>
          <w:spacing w:val="-3"/>
        </w:rPr>
        <w:t xml:space="preserve"> </w:t>
      </w:r>
      <w:r>
        <w:t>Classification</w:t>
      </w:r>
      <w:r>
        <w:rPr>
          <w:spacing w:val="-1"/>
        </w:rPr>
        <w:t xml:space="preserve"> </w:t>
      </w:r>
      <w:r>
        <w:t>Society.</w:t>
      </w:r>
      <w:r>
        <w:rPr>
          <w:spacing w:val="-3"/>
        </w:rPr>
        <w:t xml:space="preserve"> </w:t>
      </w:r>
      <w:r>
        <w:t>During</w:t>
      </w:r>
      <w:r>
        <w:rPr>
          <w:spacing w:val="-1"/>
        </w:rPr>
        <w:t xml:space="preserve"> </w:t>
      </w:r>
      <w:r>
        <w:t>the</w:t>
      </w:r>
      <w:r>
        <w:rPr>
          <w:spacing w:val="-1"/>
        </w:rPr>
        <w:t xml:space="preserve"> </w:t>
      </w:r>
      <w:r>
        <w:t>assessment/verification,</w:t>
      </w:r>
      <w:r>
        <w:rPr>
          <w:spacing w:val="-1"/>
        </w:rPr>
        <w:t xml:space="preserve"> </w:t>
      </w:r>
      <w:r>
        <w:t>we</w:t>
      </w:r>
      <w:r>
        <w:rPr>
          <w:spacing w:val="-1"/>
        </w:rPr>
        <w:t xml:space="preserve"> </w:t>
      </w:r>
      <w:r>
        <w:t>promise</w:t>
      </w:r>
      <w:r>
        <w:rPr>
          <w:spacing w:val="-2"/>
        </w:rPr>
        <w:t xml:space="preserve"> </w:t>
      </w:r>
      <w:r>
        <w:t>to</w:t>
      </w:r>
      <w:r>
        <w:rPr>
          <w:spacing w:val="-3"/>
        </w:rPr>
        <w:t xml:space="preserve"> </w:t>
      </w:r>
      <w:r>
        <w:t>provide</w:t>
      </w:r>
      <w:r>
        <w:rPr>
          <w:spacing w:val="-1"/>
        </w:rPr>
        <w:t xml:space="preserve"> </w:t>
      </w:r>
      <w:r>
        <w:t>appropriate health and safety protection for attending auditors in accordance with the applicable mandatory requirements and the recommendations specified in the Health and Safety Protection Guideline for Client of CCS.</w:t>
      </w:r>
      <w:r>
        <w:rPr>
          <w:rFonts w:hint="eastAsia" w:eastAsiaTheme="minorEastAsia"/>
          <w:lang w:eastAsia="zh-CN"/>
        </w:rPr>
        <w:t xml:space="preserve"> </w:t>
      </w:r>
      <w:r>
        <w:rPr>
          <w:rFonts w:hint="eastAsia" w:eastAsia="宋体"/>
          <w:lang w:eastAsia="zh-CN"/>
        </w:rPr>
        <w:t>We agree with the Service Terms for Maritime GHG Emission Verification as attached.</w:t>
      </w:r>
    </w:p>
    <w:tbl>
      <w:tblPr>
        <w:tblStyle w:val="10"/>
        <w:tblW w:w="0" w:type="auto"/>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14"/>
        <w:gridCol w:w="1447"/>
        <w:gridCol w:w="851"/>
        <w:gridCol w:w="590"/>
        <w:gridCol w:w="250"/>
        <w:gridCol w:w="10"/>
        <w:gridCol w:w="1124"/>
        <w:gridCol w:w="58"/>
        <w:gridCol w:w="651"/>
        <w:gridCol w:w="125"/>
        <w:gridCol w:w="584"/>
        <w:gridCol w:w="81"/>
        <w:gridCol w:w="627"/>
        <w:gridCol w:w="567"/>
        <w:gridCol w:w="207"/>
        <w:gridCol w:w="869"/>
        <w:gridCol w:w="736"/>
      </w:tblGrid>
      <w:tr w14:paraId="0BC4E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414" w:type="dxa"/>
          </w:tcPr>
          <w:p w14:paraId="5B5B1488">
            <w:pPr>
              <w:pStyle w:val="12"/>
              <w:spacing w:before="57"/>
              <w:ind w:left="107"/>
              <w:rPr>
                <w:sz w:val="18"/>
              </w:rPr>
            </w:pPr>
            <w:r>
              <w:rPr>
                <w:sz w:val="18"/>
              </w:rPr>
              <w:t>Ship’s</w:t>
            </w:r>
            <w:r>
              <w:rPr>
                <w:spacing w:val="-13"/>
                <w:sz w:val="18"/>
              </w:rPr>
              <w:t xml:space="preserve"> </w:t>
            </w:r>
            <w:r>
              <w:rPr>
                <w:spacing w:val="-4"/>
                <w:sz w:val="18"/>
              </w:rPr>
              <w:t>Name</w:t>
            </w:r>
          </w:p>
        </w:tc>
        <w:tc>
          <w:tcPr>
            <w:tcW w:w="1447" w:type="dxa"/>
          </w:tcPr>
          <w:p w14:paraId="502F7D47">
            <w:pPr>
              <w:pStyle w:val="12"/>
              <w:rPr>
                <w:sz w:val="18"/>
              </w:rPr>
            </w:pPr>
          </w:p>
        </w:tc>
        <w:tc>
          <w:tcPr>
            <w:tcW w:w="1691" w:type="dxa"/>
            <w:gridSpan w:val="3"/>
          </w:tcPr>
          <w:p w14:paraId="48E5F0F9">
            <w:pPr>
              <w:pStyle w:val="12"/>
              <w:spacing w:before="57"/>
              <w:ind w:left="108"/>
              <w:rPr>
                <w:sz w:val="18"/>
              </w:rPr>
            </w:pPr>
            <w:r>
              <w:rPr>
                <w:sz w:val="18"/>
              </w:rPr>
              <w:t>IMO.</w:t>
            </w:r>
            <w:r>
              <w:rPr>
                <w:spacing w:val="-1"/>
                <w:sz w:val="18"/>
              </w:rPr>
              <w:t xml:space="preserve"> </w:t>
            </w:r>
            <w:r>
              <w:rPr>
                <w:spacing w:val="-5"/>
                <w:sz w:val="18"/>
              </w:rPr>
              <w:t>No.</w:t>
            </w:r>
          </w:p>
        </w:tc>
        <w:tc>
          <w:tcPr>
            <w:tcW w:w="2552" w:type="dxa"/>
            <w:gridSpan w:val="6"/>
          </w:tcPr>
          <w:p w14:paraId="385A54AD">
            <w:pPr>
              <w:pStyle w:val="12"/>
              <w:rPr>
                <w:sz w:val="18"/>
              </w:rPr>
            </w:pPr>
          </w:p>
        </w:tc>
        <w:tc>
          <w:tcPr>
            <w:tcW w:w="1275" w:type="dxa"/>
            <w:gridSpan w:val="3"/>
          </w:tcPr>
          <w:p w14:paraId="7C6F50FA">
            <w:pPr>
              <w:pStyle w:val="12"/>
              <w:spacing w:before="57"/>
              <w:ind w:left="104"/>
              <w:rPr>
                <w:sz w:val="18"/>
              </w:rPr>
            </w:pPr>
            <w:r>
              <w:rPr>
                <w:rFonts w:hint="eastAsia" w:eastAsiaTheme="minorEastAsia"/>
                <w:spacing w:val="-4"/>
                <w:sz w:val="18"/>
                <w:lang w:eastAsia="zh-CN"/>
              </w:rPr>
              <w:t>F</w:t>
            </w:r>
            <w:r>
              <w:rPr>
                <w:spacing w:val="-4"/>
                <w:sz w:val="18"/>
              </w:rPr>
              <w:t>lag</w:t>
            </w:r>
          </w:p>
        </w:tc>
        <w:tc>
          <w:tcPr>
            <w:tcW w:w="1812" w:type="dxa"/>
            <w:gridSpan w:val="3"/>
          </w:tcPr>
          <w:p w14:paraId="558288BF">
            <w:pPr>
              <w:pStyle w:val="12"/>
              <w:rPr>
                <w:sz w:val="18"/>
              </w:rPr>
            </w:pPr>
          </w:p>
        </w:tc>
      </w:tr>
      <w:tr w14:paraId="489CB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1414" w:type="dxa"/>
          </w:tcPr>
          <w:p w14:paraId="1AD341D0">
            <w:pPr>
              <w:pStyle w:val="12"/>
              <w:spacing w:before="55"/>
              <w:ind w:left="107"/>
              <w:rPr>
                <w:sz w:val="18"/>
              </w:rPr>
            </w:pPr>
            <w:r>
              <w:rPr>
                <w:sz w:val="18"/>
              </w:rPr>
              <w:t>Type</w:t>
            </w:r>
            <w:r>
              <w:rPr>
                <w:spacing w:val="-10"/>
                <w:sz w:val="18"/>
              </w:rPr>
              <w:t xml:space="preserve"> </w:t>
            </w:r>
            <w:r>
              <w:rPr>
                <w:sz w:val="18"/>
              </w:rPr>
              <w:t>of</w:t>
            </w:r>
            <w:r>
              <w:rPr>
                <w:spacing w:val="-4"/>
                <w:sz w:val="18"/>
              </w:rPr>
              <w:t xml:space="preserve"> </w:t>
            </w:r>
            <w:r>
              <w:rPr>
                <w:spacing w:val="-2"/>
                <w:sz w:val="18"/>
              </w:rPr>
              <w:t>Ship</w:t>
            </w:r>
            <w:r>
              <w:fldChar w:fldCharType="begin"/>
            </w:r>
            <w:r>
              <w:instrText xml:space="preserve"> HYPERLINK \l "_bookmark0" </w:instrText>
            </w:r>
            <w:r>
              <w:fldChar w:fldCharType="separate"/>
            </w:r>
            <w:r>
              <w:rPr>
                <w:spacing w:val="-2"/>
                <w:sz w:val="18"/>
                <w:vertAlign w:val="superscript"/>
              </w:rPr>
              <w:t>1</w:t>
            </w:r>
            <w:r>
              <w:rPr>
                <w:spacing w:val="-2"/>
                <w:sz w:val="18"/>
                <w:vertAlign w:val="superscript"/>
              </w:rPr>
              <w:fldChar w:fldCharType="end"/>
            </w:r>
          </w:p>
        </w:tc>
        <w:tc>
          <w:tcPr>
            <w:tcW w:w="1447" w:type="dxa"/>
          </w:tcPr>
          <w:p w14:paraId="3590972A">
            <w:pPr>
              <w:pStyle w:val="12"/>
              <w:rPr>
                <w:sz w:val="18"/>
              </w:rPr>
            </w:pPr>
          </w:p>
        </w:tc>
        <w:tc>
          <w:tcPr>
            <w:tcW w:w="1691" w:type="dxa"/>
            <w:gridSpan w:val="3"/>
          </w:tcPr>
          <w:p w14:paraId="0703EE7E">
            <w:pPr>
              <w:pStyle w:val="12"/>
              <w:spacing w:before="55"/>
              <w:ind w:left="108"/>
              <w:rPr>
                <w:sz w:val="18"/>
              </w:rPr>
            </w:pPr>
            <w:r>
              <w:rPr>
                <w:sz w:val="18"/>
              </w:rPr>
              <w:t>Gross</w:t>
            </w:r>
            <w:r>
              <w:rPr>
                <w:spacing w:val="-4"/>
                <w:sz w:val="18"/>
              </w:rPr>
              <w:t xml:space="preserve"> </w:t>
            </w:r>
            <w:r>
              <w:rPr>
                <w:spacing w:val="-2"/>
                <w:sz w:val="18"/>
              </w:rPr>
              <w:t>tonnage</w:t>
            </w:r>
          </w:p>
        </w:tc>
        <w:tc>
          <w:tcPr>
            <w:tcW w:w="2552" w:type="dxa"/>
            <w:gridSpan w:val="6"/>
          </w:tcPr>
          <w:p w14:paraId="3CE10F25">
            <w:pPr>
              <w:pStyle w:val="12"/>
              <w:rPr>
                <w:sz w:val="18"/>
              </w:rPr>
            </w:pPr>
          </w:p>
        </w:tc>
        <w:tc>
          <w:tcPr>
            <w:tcW w:w="1275" w:type="dxa"/>
            <w:gridSpan w:val="3"/>
            <w:tcBorders>
              <w:bottom w:val="single" w:color="000000" w:sz="4" w:space="0"/>
            </w:tcBorders>
          </w:tcPr>
          <w:p w14:paraId="210EE133">
            <w:pPr>
              <w:pStyle w:val="12"/>
              <w:spacing w:before="55"/>
              <w:ind w:left="104"/>
              <w:rPr>
                <w:sz w:val="18"/>
              </w:rPr>
            </w:pPr>
            <w:r>
              <w:rPr>
                <w:sz w:val="18"/>
              </w:rPr>
              <w:t>Port</w:t>
            </w:r>
            <w:r>
              <w:rPr>
                <w:spacing w:val="-4"/>
                <w:sz w:val="18"/>
              </w:rPr>
              <w:t xml:space="preserve"> </w:t>
            </w:r>
            <w:r>
              <w:rPr>
                <w:sz w:val="18"/>
              </w:rPr>
              <w:t>of</w:t>
            </w:r>
            <w:r>
              <w:rPr>
                <w:spacing w:val="2"/>
                <w:sz w:val="18"/>
              </w:rPr>
              <w:t xml:space="preserve"> </w:t>
            </w:r>
            <w:r>
              <w:rPr>
                <w:spacing w:val="-2"/>
                <w:sz w:val="18"/>
              </w:rPr>
              <w:t>registry</w:t>
            </w:r>
          </w:p>
        </w:tc>
        <w:tc>
          <w:tcPr>
            <w:tcW w:w="1812" w:type="dxa"/>
            <w:gridSpan w:val="3"/>
            <w:tcBorders>
              <w:bottom w:val="single" w:color="000000" w:sz="4" w:space="0"/>
            </w:tcBorders>
          </w:tcPr>
          <w:p w14:paraId="52E22470">
            <w:pPr>
              <w:pStyle w:val="12"/>
              <w:rPr>
                <w:sz w:val="18"/>
              </w:rPr>
            </w:pPr>
          </w:p>
        </w:tc>
      </w:tr>
      <w:tr w14:paraId="66C7C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1414" w:type="dxa"/>
            <w:vMerge w:val="restart"/>
            <w:vAlign w:val="center"/>
          </w:tcPr>
          <w:p w14:paraId="4040FD23">
            <w:pPr>
              <w:pStyle w:val="12"/>
              <w:spacing w:before="93" w:line="278" w:lineRule="auto"/>
              <w:ind w:left="107" w:right="431"/>
              <w:jc w:val="center"/>
              <w:rPr>
                <w:sz w:val="18"/>
              </w:rPr>
            </w:pPr>
            <w:r>
              <w:rPr>
                <w:sz w:val="18"/>
              </w:rPr>
              <w:t>Category</w:t>
            </w:r>
            <w:r>
              <w:rPr>
                <w:spacing w:val="-12"/>
                <w:sz w:val="18"/>
              </w:rPr>
              <w:t xml:space="preserve"> </w:t>
            </w:r>
            <w:r>
              <w:rPr>
                <w:sz w:val="18"/>
              </w:rPr>
              <w:t xml:space="preserve">of </w:t>
            </w:r>
            <w:r>
              <w:rPr>
                <w:spacing w:val="-2"/>
                <w:sz w:val="18"/>
              </w:rPr>
              <w:t>Verification</w:t>
            </w:r>
          </w:p>
        </w:tc>
        <w:tc>
          <w:tcPr>
            <w:tcW w:w="1447" w:type="dxa"/>
            <w:vMerge w:val="restart"/>
            <w:vAlign w:val="center"/>
          </w:tcPr>
          <w:p w14:paraId="183BF664">
            <w:pPr>
              <w:pStyle w:val="12"/>
              <w:spacing w:before="57"/>
              <w:ind w:left="105"/>
              <w:rPr>
                <w:sz w:val="18"/>
              </w:rPr>
            </w:pPr>
            <w:r>
              <w:rPr>
                <w:sz w:val="18"/>
              </w:rPr>
              <w:t>Monitoring</w:t>
            </w:r>
            <w:r>
              <w:rPr>
                <w:spacing w:val="-1"/>
                <w:sz w:val="18"/>
              </w:rPr>
              <w:t xml:space="preserve"> </w:t>
            </w:r>
            <w:r>
              <w:rPr>
                <w:spacing w:val="-4"/>
                <w:sz w:val="18"/>
              </w:rPr>
              <w:t>Plan</w:t>
            </w:r>
          </w:p>
        </w:tc>
        <w:tc>
          <w:tcPr>
            <w:tcW w:w="851" w:type="dxa"/>
            <w:tcBorders>
              <w:bottom w:val="nil"/>
              <w:right w:val="nil"/>
            </w:tcBorders>
            <w:vAlign w:val="bottom"/>
          </w:tcPr>
          <w:p w14:paraId="4F682987">
            <w:pPr>
              <w:pStyle w:val="12"/>
              <w:jc w:val="center"/>
              <w:rPr>
                <w:rFonts w:eastAsiaTheme="minorEastAsia"/>
                <w:sz w:val="16"/>
                <w:szCs w:val="21"/>
                <w:lang w:eastAsia="zh-CN"/>
              </w:rPr>
            </w:pPr>
            <w:r>
              <w:rPr>
                <w:rFonts w:hint="eastAsia" w:eastAsiaTheme="minorEastAsia"/>
                <w:sz w:val="16"/>
                <w:szCs w:val="21"/>
                <w:lang w:eastAsia="zh-CN"/>
              </w:rPr>
              <w:t>SEEMP II</w:t>
            </w:r>
          </w:p>
        </w:tc>
        <w:tc>
          <w:tcPr>
            <w:tcW w:w="850" w:type="dxa"/>
            <w:gridSpan w:val="3"/>
            <w:tcBorders>
              <w:left w:val="nil"/>
              <w:bottom w:val="nil"/>
              <w:right w:val="nil"/>
            </w:tcBorders>
            <w:vAlign w:val="bottom"/>
          </w:tcPr>
          <w:p w14:paraId="6A0DF9A8">
            <w:pPr>
              <w:pStyle w:val="12"/>
              <w:jc w:val="center"/>
              <w:rPr>
                <w:rFonts w:eastAsiaTheme="minorEastAsia"/>
                <w:sz w:val="16"/>
                <w:szCs w:val="21"/>
                <w:lang w:eastAsia="zh-CN"/>
              </w:rPr>
            </w:pPr>
            <w:r>
              <w:rPr>
                <w:rFonts w:hint="eastAsia" w:eastAsiaTheme="minorEastAsia"/>
                <w:sz w:val="16"/>
                <w:szCs w:val="21"/>
                <w:lang w:eastAsia="zh-CN"/>
              </w:rPr>
              <w:t>SEEMP III</w:t>
            </w:r>
          </w:p>
        </w:tc>
        <w:tc>
          <w:tcPr>
            <w:tcW w:w="1124" w:type="dxa"/>
            <w:tcBorders>
              <w:left w:val="nil"/>
              <w:bottom w:val="nil"/>
              <w:right w:val="nil"/>
            </w:tcBorders>
            <w:vAlign w:val="bottom"/>
          </w:tcPr>
          <w:p w14:paraId="352F852A">
            <w:pPr>
              <w:pStyle w:val="12"/>
              <w:jc w:val="center"/>
              <w:rPr>
                <w:rFonts w:eastAsiaTheme="minorEastAsia"/>
                <w:sz w:val="16"/>
                <w:szCs w:val="21"/>
                <w:lang w:eastAsia="zh-CN"/>
              </w:rPr>
            </w:pPr>
            <w:r>
              <w:rPr>
                <w:rFonts w:hint="eastAsia" w:ascii="Segoe UI Symbol" w:hAnsi="Segoe UI Symbol" w:eastAsiaTheme="minorEastAsia"/>
                <w:sz w:val="16"/>
                <w:szCs w:val="21"/>
                <w:lang w:eastAsia="zh-CN"/>
              </w:rPr>
              <w:t xml:space="preserve"> </w:t>
            </w:r>
            <w:r>
              <w:rPr>
                <w:spacing w:val="-5"/>
                <w:sz w:val="16"/>
                <w:szCs w:val="21"/>
              </w:rPr>
              <w:t>EU</w:t>
            </w:r>
            <w:r>
              <w:rPr>
                <w:rFonts w:hint="eastAsia" w:eastAsiaTheme="minorEastAsia"/>
                <w:spacing w:val="-5"/>
                <w:sz w:val="16"/>
                <w:szCs w:val="21"/>
                <w:lang w:eastAsia="zh-CN"/>
              </w:rPr>
              <w:t>-MRV</w:t>
            </w:r>
          </w:p>
        </w:tc>
        <w:tc>
          <w:tcPr>
            <w:tcW w:w="709" w:type="dxa"/>
            <w:gridSpan w:val="2"/>
            <w:tcBorders>
              <w:left w:val="nil"/>
              <w:bottom w:val="nil"/>
              <w:right w:val="nil"/>
            </w:tcBorders>
            <w:vAlign w:val="bottom"/>
          </w:tcPr>
          <w:p w14:paraId="7B145BA5">
            <w:pPr>
              <w:pStyle w:val="12"/>
              <w:jc w:val="center"/>
              <w:rPr>
                <w:rFonts w:eastAsiaTheme="minorEastAsia"/>
                <w:sz w:val="16"/>
                <w:szCs w:val="21"/>
                <w:lang w:eastAsia="zh-CN"/>
              </w:rPr>
            </w:pPr>
            <w:r>
              <w:rPr>
                <w:rFonts w:eastAsiaTheme="minorEastAsia"/>
                <w:sz w:val="16"/>
                <w:szCs w:val="21"/>
                <w:lang w:eastAsia="zh-CN"/>
              </w:rPr>
              <w:t>FuelEU</w:t>
            </w:r>
          </w:p>
        </w:tc>
        <w:tc>
          <w:tcPr>
            <w:tcW w:w="709" w:type="dxa"/>
            <w:gridSpan w:val="2"/>
            <w:tcBorders>
              <w:left w:val="nil"/>
              <w:bottom w:val="nil"/>
            </w:tcBorders>
            <w:vAlign w:val="bottom"/>
          </w:tcPr>
          <w:p w14:paraId="570CBC68">
            <w:pPr>
              <w:pStyle w:val="12"/>
              <w:jc w:val="center"/>
              <w:rPr>
                <w:rFonts w:eastAsiaTheme="minorEastAsia"/>
                <w:sz w:val="16"/>
                <w:szCs w:val="21"/>
                <w:lang w:eastAsia="zh-CN"/>
              </w:rPr>
            </w:pPr>
            <w:r>
              <w:rPr>
                <w:rFonts w:hint="eastAsia" w:eastAsiaTheme="minorEastAsia"/>
                <w:spacing w:val="-5"/>
                <w:sz w:val="16"/>
                <w:szCs w:val="21"/>
                <w:lang w:eastAsia="zh-CN"/>
              </w:rPr>
              <w:t xml:space="preserve"> UK-MRV</w:t>
            </w:r>
          </w:p>
        </w:tc>
        <w:tc>
          <w:tcPr>
            <w:tcW w:w="708" w:type="dxa"/>
            <w:gridSpan w:val="2"/>
            <w:tcBorders>
              <w:bottom w:val="nil"/>
              <w:right w:val="nil"/>
            </w:tcBorders>
            <w:vAlign w:val="bottom"/>
          </w:tcPr>
          <w:p w14:paraId="1EA4B82D">
            <w:pPr>
              <w:pStyle w:val="12"/>
              <w:spacing w:before="31"/>
              <w:ind w:left="104"/>
              <w:rPr>
                <w:sz w:val="16"/>
                <w:szCs w:val="21"/>
              </w:rPr>
            </w:pPr>
            <w:r>
              <w:rPr>
                <w:sz w:val="16"/>
                <w:szCs w:val="21"/>
              </w:rPr>
              <w:t>Initial</w:t>
            </w:r>
            <w:r>
              <w:rPr>
                <w:spacing w:val="39"/>
                <w:sz w:val="16"/>
                <w:szCs w:val="21"/>
              </w:rPr>
              <w:t xml:space="preserve"> </w:t>
            </w:r>
          </w:p>
        </w:tc>
        <w:tc>
          <w:tcPr>
            <w:tcW w:w="774" w:type="dxa"/>
            <w:gridSpan w:val="2"/>
            <w:tcBorders>
              <w:left w:val="nil"/>
              <w:bottom w:val="nil"/>
              <w:right w:val="nil"/>
            </w:tcBorders>
            <w:vAlign w:val="bottom"/>
          </w:tcPr>
          <w:p w14:paraId="303A5A62">
            <w:pPr>
              <w:pStyle w:val="12"/>
              <w:spacing w:before="31"/>
              <w:ind w:left="104"/>
              <w:rPr>
                <w:rFonts w:eastAsiaTheme="minorEastAsia"/>
                <w:sz w:val="16"/>
                <w:szCs w:val="21"/>
                <w:lang w:eastAsia="zh-CN"/>
              </w:rPr>
            </w:pPr>
            <w:r>
              <w:rPr>
                <w:rFonts w:eastAsiaTheme="minorEastAsia"/>
                <w:sz w:val="16"/>
                <w:szCs w:val="21"/>
                <w:lang w:eastAsia="zh-CN"/>
              </w:rPr>
              <w:t>Periodical</w:t>
            </w:r>
          </w:p>
        </w:tc>
        <w:tc>
          <w:tcPr>
            <w:tcW w:w="869" w:type="dxa"/>
            <w:tcBorders>
              <w:left w:val="nil"/>
              <w:bottom w:val="nil"/>
              <w:right w:val="nil"/>
            </w:tcBorders>
            <w:vAlign w:val="bottom"/>
          </w:tcPr>
          <w:p w14:paraId="49AA38BE">
            <w:pPr>
              <w:pStyle w:val="12"/>
              <w:spacing w:before="31"/>
              <w:ind w:left="104"/>
              <w:rPr>
                <w:rFonts w:eastAsiaTheme="minorEastAsia"/>
                <w:sz w:val="16"/>
                <w:szCs w:val="21"/>
                <w:lang w:eastAsia="zh-CN"/>
              </w:rPr>
            </w:pPr>
            <w:r>
              <w:rPr>
                <w:rFonts w:hint="eastAsia" w:eastAsiaTheme="minorEastAsia"/>
                <w:sz w:val="16"/>
                <w:szCs w:val="21"/>
                <w:lang w:eastAsia="zh-CN"/>
              </w:rPr>
              <w:t>A</w:t>
            </w:r>
            <w:r>
              <w:rPr>
                <w:rFonts w:eastAsiaTheme="minorEastAsia"/>
                <w:sz w:val="16"/>
                <w:szCs w:val="21"/>
                <w:lang w:eastAsia="zh-CN"/>
              </w:rPr>
              <w:t>dditional</w:t>
            </w:r>
          </w:p>
        </w:tc>
        <w:tc>
          <w:tcPr>
            <w:tcW w:w="736" w:type="dxa"/>
            <w:tcBorders>
              <w:left w:val="nil"/>
              <w:bottom w:val="nil"/>
            </w:tcBorders>
            <w:vAlign w:val="bottom"/>
          </w:tcPr>
          <w:p w14:paraId="224FB461">
            <w:pPr>
              <w:pStyle w:val="12"/>
              <w:spacing w:before="31"/>
              <w:ind w:left="104"/>
              <w:rPr>
                <w:sz w:val="16"/>
                <w:szCs w:val="21"/>
              </w:rPr>
            </w:pPr>
          </w:p>
        </w:tc>
      </w:tr>
      <w:tr w14:paraId="03577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 w:hRule="atLeast"/>
        </w:trPr>
        <w:tc>
          <w:tcPr>
            <w:tcW w:w="1414" w:type="dxa"/>
            <w:vMerge w:val="continue"/>
          </w:tcPr>
          <w:p w14:paraId="18586583">
            <w:pPr>
              <w:pStyle w:val="12"/>
              <w:spacing w:before="93" w:line="278" w:lineRule="auto"/>
              <w:ind w:left="107" w:right="431"/>
              <w:rPr>
                <w:sz w:val="18"/>
              </w:rPr>
            </w:pPr>
          </w:p>
        </w:tc>
        <w:tc>
          <w:tcPr>
            <w:tcW w:w="1447" w:type="dxa"/>
            <w:vMerge w:val="continue"/>
          </w:tcPr>
          <w:p w14:paraId="123B03AC">
            <w:pPr>
              <w:pStyle w:val="12"/>
              <w:spacing w:before="57"/>
              <w:ind w:left="105"/>
              <w:rPr>
                <w:sz w:val="18"/>
              </w:rPr>
            </w:pPr>
          </w:p>
        </w:tc>
        <w:sdt>
          <w:sdtPr>
            <w:rPr>
              <w:rFonts w:eastAsiaTheme="minorEastAsia"/>
              <w:sz w:val="16"/>
              <w:szCs w:val="21"/>
              <w:lang w:eastAsia="zh-CN"/>
            </w:rPr>
            <w:id w:val="-1920625427"/>
            <w14:checkbox>
              <w14:checked w14:val="0"/>
              <w14:checkedState w14:val="2612" w14:font="MS Gothic"/>
              <w14:uncheckedState w14:val="2610" w14:font="MS Gothic"/>
            </w14:checkbox>
          </w:sdtPr>
          <w:sdtEndPr>
            <w:rPr>
              <w:rFonts w:eastAsiaTheme="minorEastAsia"/>
              <w:sz w:val="16"/>
              <w:szCs w:val="21"/>
              <w:lang w:eastAsia="zh-CN"/>
            </w:rPr>
          </w:sdtEndPr>
          <w:sdtContent>
            <w:tc>
              <w:tcPr>
                <w:tcW w:w="851" w:type="dxa"/>
                <w:tcBorders>
                  <w:top w:val="nil"/>
                  <w:bottom w:val="single" w:color="000000" w:sz="4" w:space="0"/>
                  <w:right w:val="nil"/>
                </w:tcBorders>
              </w:tcPr>
              <w:p w14:paraId="7D088FFC">
                <w:pPr>
                  <w:pStyle w:val="12"/>
                  <w:jc w:val="center"/>
                  <w:rPr>
                    <w:rFonts w:eastAsiaTheme="minorEastAsia"/>
                    <w:sz w:val="16"/>
                    <w:szCs w:val="21"/>
                    <w:lang w:eastAsia="zh-CN"/>
                  </w:rPr>
                </w:pPr>
                <w:r>
                  <w:rPr>
                    <w:rFonts w:hint="eastAsia" w:ascii="MS Gothic" w:hAnsi="MS Gothic" w:eastAsia="MS Gothic"/>
                    <w:sz w:val="16"/>
                    <w:szCs w:val="21"/>
                    <w:lang w:eastAsia="zh-CN"/>
                  </w:rPr>
                  <w:t>☐</w:t>
                </w:r>
              </w:p>
            </w:tc>
          </w:sdtContent>
        </w:sdt>
        <w:sdt>
          <w:sdtPr>
            <w:rPr>
              <w:rFonts w:eastAsiaTheme="minorEastAsia"/>
              <w:sz w:val="16"/>
              <w:szCs w:val="21"/>
              <w:lang w:eastAsia="zh-CN"/>
            </w:rPr>
            <w:id w:val="-379625949"/>
            <w14:checkbox>
              <w14:checked w14:val="0"/>
              <w14:checkedState w14:val="2612" w14:font="MS Gothic"/>
              <w14:uncheckedState w14:val="2610" w14:font="MS Gothic"/>
            </w14:checkbox>
          </w:sdtPr>
          <w:sdtEndPr>
            <w:rPr>
              <w:rFonts w:eastAsiaTheme="minorEastAsia"/>
              <w:sz w:val="16"/>
              <w:szCs w:val="21"/>
              <w:lang w:eastAsia="zh-CN"/>
            </w:rPr>
          </w:sdtEndPr>
          <w:sdtContent>
            <w:tc>
              <w:tcPr>
                <w:tcW w:w="850" w:type="dxa"/>
                <w:gridSpan w:val="3"/>
                <w:tcBorders>
                  <w:top w:val="nil"/>
                  <w:left w:val="nil"/>
                  <w:bottom w:val="single" w:color="000000" w:sz="4" w:space="0"/>
                  <w:right w:val="nil"/>
                </w:tcBorders>
              </w:tcPr>
              <w:p w14:paraId="4C88A0B8">
                <w:pPr>
                  <w:pStyle w:val="12"/>
                  <w:jc w:val="center"/>
                  <w:rPr>
                    <w:rFonts w:eastAsiaTheme="minorEastAsia"/>
                    <w:sz w:val="16"/>
                    <w:szCs w:val="21"/>
                    <w:lang w:eastAsia="zh-CN"/>
                  </w:rPr>
                </w:pPr>
                <w:r>
                  <w:rPr>
                    <w:rFonts w:hint="eastAsia" w:ascii="MS Gothic" w:hAnsi="MS Gothic" w:eastAsia="MS Gothic"/>
                    <w:sz w:val="16"/>
                    <w:szCs w:val="21"/>
                    <w:lang w:eastAsia="zh-CN"/>
                  </w:rPr>
                  <w:t>☐</w:t>
                </w:r>
              </w:p>
            </w:tc>
          </w:sdtContent>
        </w:sdt>
        <w:sdt>
          <w:sdtPr>
            <w:rPr>
              <w:rFonts w:eastAsiaTheme="minorEastAsia"/>
              <w:sz w:val="16"/>
              <w:szCs w:val="21"/>
              <w:lang w:eastAsia="zh-CN"/>
            </w:rPr>
            <w:id w:val="1852987386"/>
            <w14:checkbox>
              <w14:checked w14:val="0"/>
              <w14:checkedState w14:val="2612" w14:font="MS Gothic"/>
              <w14:uncheckedState w14:val="2610" w14:font="MS Gothic"/>
            </w14:checkbox>
          </w:sdtPr>
          <w:sdtEndPr>
            <w:rPr>
              <w:rFonts w:eastAsiaTheme="minorEastAsia"/>
              <w:sz w:val="16"/>
              <w:szCs w:val="21"/>
              <w:lang w:eastAsia="zh-CN"/>
            </w:rPr>
          </w:sdtEndPr>
          <w:sdtContent>
            <w:tc>
              <w:tcPr>
                <w:tcW w:w="1124" w:type="dxa"/>
                <w:tcBorders>
                  <w:top w:val="nil"/>
                  <w:left w:val="nil"/>
                  <w:bottom w:val="single" w:color="000000" w:sz="4" w:space="0"/>
                  <w:right w:val="nil"/>
                </w:tcBorders>
              </w:tcPr>
              <w:p w14:paraId="308A9B85">
                <w:pPr>
                  <w:pStyle w:val="12"/>
                  <w:jc w:val="center"/>
                  <w:rPr>
                    <w:rFonts w:eastAsiaTheme="minorEastAsia"/>
                    <w:sz w:val="16"/>
                    <w:szCs w:val="21"/>
                    <w:lang w:eastAsia="zh-CN"/>
                  </w:rPr>
                </w:pPr>
                <w:r>
                  <w:rPr>
                    <w:rFonts w:hint="eastAsia" w:ascii="MS Gothic" w:hAnsi="MS Gothic" w:eastAsia="MS Gothic"/>
                    <w:sz w:val="16"/>
                    <w:szCs w:val="21"/>
                    <w:lang w:eastAsia="zh-CN"/>
                  </w:rPr>
                  <w:t>☐</w:t>
                </w:r>
              </w:p>
            </w:tc>
          </w:sdtContent>
        </w:sdt>
        <w:sdt>
          <w:sdtPr>
            <w:rPr>
              <w:rFonts w:eastAsiaTheme="minorEastAsia"/>
              <w:sz w:val="16"/>
              <w:szCs w:val="21"/>
              <w:lang w:eastAsia="zh-CN"/>
            </w:rPr>
            <w:id w:val="1660341063"/>
            <w14:checkbox>
              <w14:checked w14:val="0"/>
              <w14:checkedState w14:val="2612" w14:font="MS Gothic"/>
              <w14:uncheckedState w14:val="2610" w14:font="MS Gothic"/>
            </w14:checkbox>
          </w:sdtPr>
          <w:sdtEndPr>
            <w:rPr>
              <w:rFonts w:eastAsiaTheme="minorEastAsia"/>
              <w:sz w:val="16"/>
              <w:szCs w:val="21"/>
              <w:lang w:eastAsia="zh-CN"/>
            </w:rPr>
          </w:sdtEndPr>
          <w:sdtContent>
            <w:tc>
              <w:tcPr>
                <w:tcW w:w="709" w:type="dxa"/>
                <w:gridSpan w:val="2"/>
                <w:tcBorders>
                  <w:top w:val="nil"/>
                  <w:left w:val="nil"/>
                  <w:bottom w:val="single" w:color="000000" w:sz="4" w:space="0"/>
                  <w:right w:val="nil"/>
                </w:tcBorders>
              </w:tcPr>
              <w:p w14:paraId="507D0DA4">
                <w:pPr>
                  <w:pStyle w:val="12"/>
                  <w:jc w:val="center"/>
                  <w:rPr>
                    <w:rFonts w:eastAsiaTheme="minorEastAsia"/>
                    <w:sz w:val="16"/>
                    <w:szCs w:val="21"/>
                    <w:lang w:eastAsia="zh-CN"/>
                  </w:rPr>
                </w:pPr>
                <w:r>
                  <w:rPr>
                    <w:rFonts w:hint="eastAsia" w:ascii="MS Gothic" w:hAnsi="MS Gothic" w:eastAsia="MS Gothic"/>
                    <w:sz w:val="16"/>
                    <w:szCs w:val="21"/>
                    <w:lang w:eastAsia="zh-CN"/>
                  </w:rPr>
                  <w:t>☐</w:t>
                </w:r>
              </w:p>
            </w:tc>
          </w:sdtContent>
        </w:sdt>
        <w:sdt>
          <w:sdtPr>
            <w:rPr>
              <w:rFonts w:eastAsiaTheme="minorEastAsia"/>
              <w:sz w:val="16"/>
              <w:szCs w:val="21"/>
              <w:lang w:eastAsia="zh-CN"/>
            </w:rPr>
            <w:id w:val="1550195081"/>
            <w14:checkbox>
              <w14:checked w14:val="0"/>
              <w14:checkedState w14:val="2612" w14:font="MS Gothic"/>
              <w14:uncheckedState w14:val="2610" w14:font="MS Gothic"/>
            </w14:checkbox>
          </w:sdtPr>
          <w:sdtEndPr>
            <w:rPr>
              <w:rFonts w:eastAsiaTheme="minorEastAsia"/>
              <w:sz w:val="16"/>
              <w:szCs w:val="21"/>
              <w:lang w:eastAsia="zh-CN"/>
            </w:rPr>
          </w:sdtEndPr>
          <w:sdtContent>
            <w:tc>
              <w:tcPr>
                <w:tcW w:w="709" w:type="dxa"/>
                <w:gridSpan w:val="2"/>
                <w:tcBorders>
                  <w:top w:val="nil"/>
                  <w:left w:val="nil"/>
                  <w:bottom w:val="single" w:color="000000" w:sz="4" w:space="0"/>
                </w:tcBorders>
              </w:tcPr>
              <w:p w14:paraId="68811BA0">
                <w:pPr>
                  <w:pStyle w:val="12"/>
                  <w:jc w:val="center"/>
                  <w:rPr>
                    <w:rFonts w:eastAsiaTheme="minorEastAsia"/>
                    <w:sz w:val="16"/>
                    <w:szCs w:val="21"/>
                    <w:lang w:eastAsia="zh-CN"/>
                  </w:rPr>
                </w:pPr>
                <w:r>
                  <w:rPr>
                    <w:rFonts w:hint="eastAsia" w:ascii="MS Gothic" w:hAnsi="MS Gothic" w:eastAsia="MS Gothic"/>
                    <w:sz w:val="16"/>
                    <w:szCs w:val="21"/>
                    <w:lang w:eastAsia="zh-CN"/>
                  </w:rPr>
                  <w:t>☐</w:t>
                </w:r>
              </w:p>
            </w:tc>
          </w:sdtContent>
        </w:sdt>
        <w:tc>
          <w:tcPr>
            <w:tcW w:w="708" w:type="dxa"/>
            <w:gridSpan w:val="2"/>
            <w:tcBorders>
              <w:top w:val="nil"/>
              <w:bottom w:val="single" w:color="000000" w:sz="4" w:space="0"/>
              <w:right w:val="nil"/>
            </w:tcBorders>
          </w:tcPr>
          <w:p w14:paraId="3C0DBB2B">
            <w:pPr>
              <w:pStyle w:val="12"/>
              <w:jc w:val="center"/>
              <w:rPr>
                <w:rFonts w:ascii="Segoe UI Symbol" w:hAnsi="Segoe UI Symbol"/>
                <w:sz w:val="16"/>
                <w:szCs w:val="21"/>
              </w:rPr>
            </w:pPr>
            <w:r>
              <w:rPr>
                <w:rFonts w:ascii="Segoe UI Symbol" w:hAnsi="Segoe UI Symbol"/>
                <w:sz w:val="16"/>
                <w:szCs w:val="21"/>
              </w:rPr>
              <w:t>☐</w:t>
            </w:r>
          </w:p>
        </w:tc>
        <w:tc>
          <w:tcPr>
            <w:tcW w:w="774" w:type="dxa"/>
            <w:gridSpan w:val="2"/>
            <w:tcBorders>
              <w:top w:val="nil"/>
              <w:left w:val="nil"/>
              <w:bottom w:val="single" w:color="000000" w:sz="4" w:space="0"/>
              <w:right w:val="nil"/>
            </w:tcBorders>
          </w:tcPr>
          <w:p w14:paraId="75D225A1">
            <w:pPr>
              <w:pStyle w:val="12"/>
              <w:jc w:val="center"/>
              <w:rPr>
                <w:rFonts w:ascii="Segoe UI Symbol" w:hAnsi="Segoe UI Symbol"/>
                <w:sz w:val="16"/>
                <w:szCs w:val="21"/>
              </w:rPr>
            </w:pPr>
            <w:r>
              <w:rPr>
                <w:rFonts w:ascii="Segoe UI Symbol" w:hAnsi="Segoe UI Symbol"/>
                <w:sz w:val="16"/>
                <w:szCs w:val="21"/>
              </w:rPr>
              <w:t>☐</w:t>
            </w:r>
          </w:p>
        </w:tc>
        <w:tc>
          <w:tcPr>
            <w:tcW w:w="869" w:type="dxa"/>
            <w:tcBorders>
              <w:top w:val="nil"/>
              <w:left w:val="nil"/>
              <w:bottom w:val="single" w:color="000000" w:sz="4" w:space="0"/>
              <w:right w:val="nil"/>
            </w:tcBorders>
          </w:tcPr>
          <w:p w14:paraId="19FA767F">
            <w:pPr>
              <w:pStyle w:val="12"/>
              <w:jc w:val="center"/>
              <w:rPr>
                <w:rFonts w:ascii="Segoe UI Symbol" w:hAnsi="Segoe UI Symbol"/>
                <w:sz w:val="16"/>
                <w:szCs w:val="21"/>
              </w:rPr>
            </w:pPr>
            <w:r>
              <w:rPr>
                <w:rFonts w:ascii="Segoe UI Symbol" w:hAnsi="Segoe UI Symbol"/>
                <w:sz w:val="16"/>
                <w:szCs w:val="21"/>
              </w:rPr>
              <w:t>☐</w:t>
            </w:r>
          </w:p>
        </w:tc>
        <w:tc>
          <w:tcPr>
            <w:tcW w:w="736" w:type="dxa"/>
            <w:tcBorders>
              <w:top w:val="nil"/>
              <w:left w:val="nil"/>
              <w:bottom w:val="single" w:color="000000" w:sz="4" w:space="0"/>
            </w:tcBorders>
          </w:tcPr>
          <w:p w14:paraId="38A093EB">
            <w:pPr>
              <w:pStyle w:val="12"/>
              <w:jc w:val="center"/>
              <w:rPr>
                <w:rFonts w:ascii="Segoe UI Symbol" w:hAnsi="Segoe UI Symbol"/>
                <w:sz w:val="16"/>
                <w:szCs w:val="21"/>
              </w:rPr>
            </w:pPr>
          </w:p>
        </w:tc>
      </w:tr>
      <w:tr w14:paraId="14F8C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 w:hRule="atLeast"/>
        </w:trPr>
        <w:tc>
          <w:tcPr>
            <w:tcW w:w="1414" w:type="dxa"/>
            <w:vMerge w:val="continue"/>
          </w:tcPr>
          <w:p w14:paraId="4D91A274">
            <w:pPr>
              <w:pStyle w:val="12"/>
              <w:spacing w:before="93" w:line="278" w:lineRule="auto"/>
              <w:ind w:left="107" w:right="431"/>
              <w:rPr>
                <w:sz w:val="18"/>
              </w:rPr>
            </w:pPr>
          </w:p>
        </w:tc>
        <w:tc>
          <w:tcPr>
            <w:tcW w:w="1447" w:type="dxa"/>
            <w:vMerge w:val="restart"/>
            <w:vAlign w:val="center"/>
          </w:tcPr>
          <w:p w14:paraId="67121441">
            <w:pPr>
              <w:pStyle w:val="12"/>
              <w:spacing w:before="57"/>
              <w:ind w:left="-2" w:leftChars="-38" w:hanging="82" w:hangingChars="46"/>
              <w:jc w:val="center"/>
              <w:rPr>
                <w:sz w:val="18"/>
              </w:rPr>
            </w:pPr>
            <w:r>
              <w:rPr>
                <w:sz w:val="18"/>
              </w:rPr>
              <w:t>Emission</w:t>
            </w:r>
            <w:r>
              <w:rPr>
                <w:spacing w:val="-2"/>
                <w:sz w:val="18"/>
              </w:rPr>
              <w:t xml:space="preserve"> Report</w:t>
            </w:r>
          </w:p>
        </w:tc>
        <w:tc>
          <w:tcPr>
            <w:tcW w:w="851" w:type="dxa"/>
            <w:tcBorders>
              <w:top w:val="single" w:color="000000" w:sz="4" w:space="0"/>
              <w:bottom w:val="nil"/>
              <w:right w:val="nil"/>
            </w:tcBorders>
          </w:tcPr>
          <w:p w14:paraId="3B9FF2D5">
            <w:pPr>
              <w:pStyle w:val="12"/>
              <w:jc w:val="center"/>
              <w:rPr>
                <w:rFonts w:eastAsiaTheme="minorEastAsia"/>
                <w:sz w:val="16"/>
                <w:szCs w:val="21"/>
                <w:lang w:eastAsia="zh-CN"/>
              </w:rPr>
            </w:pPr>
            <w:r>
              <w:rPr>
                <w:rFonts w:hint="eastAsia" w:eastAsiaTheme="minorEastAsia"/>
                <w:spacing w:val="-5"/>
                <w:sz w:val="16"/>
                <w:szCs w:val="21"/>
                <w:lang w:eastAsia="zh-CN"/>
              </w:rPr>
              <w:t>DCS/CII</w:t>
            </w:r>
          </w:p>
        </w:tc>
        <w:tc>
          <w:tcPr>
            <w:tcW w:w="850" w:type="dxa"/>
            <w:gridSpan w:val="3"/>
            <w:tcBorders>
              <w:top w:val="single" w:color="000000" w:sz="4" w:space="0"/>
              <w:left w:val="nil"/>
              <w:bottom w:val="nil"/>
              <w:right w:val="nil"/>
            </w:tcBorders>
          </w:tcPr>
          <w:p w14:paraId="02339A78">
            <w:pPr>
              <w:pStyle w:val="12"/>
              <w:jc w:val="center"/>
              <w:rPr>
                <w:rFonts w:eastAsiaTheme="minorEastAsia"/>
                <w:sz w:val="16"/>
                <w:szCs w:val="21"/>
                <w:lang w:eastAsia="zh-CN"/>
              </w:rPr>
            </w:pPr>
            <w:r>
              <w:rPr>
                <w:rFonts w:hint="eastAsia" w:eastAsiaTheme="minorEastAsia"/>
                <w:spacing w:val="-5"/>
                <w:sz w:val="16"/>
                <w:szCs w:val="21"/>
                <w:lang w:eastAsia="zh-CN"/>
              </w:rPr>
              <w:t>MRV/ETS</w:t>
            </w:r>
          </w:p>
        </w:tc>
        <w:tc>
          <w:tcPr>
            <w:tcW w:w="1124" w:type="dxa"/>
            <w:tcBorders>
              <w:top w:val="single" w:color="000000" w:sz="4" w:space="0"/>
              <w:left w:val="nil"/>
              <w:bottom w:val="nil"/>
              <w:right w:val="nil"/>
            </w:tcBorders>
          </w:tcPr>
          <w:p w14:paraId="10B98CD8">
            <w:pPr>
              <w:pStyle w:val="12"/>
              <w:jc w:val="center"/>
              <w:rPr>
                <w:rFonts w:eastAsiaTheme="minorEastAsia"/>
                <w:sz w:val="16"/>
                <w:szCs w:val="21"/>
                <w:lang w:eastAsia="zh-CN"/>
              </w:rPr>
            </w:pPr>
            <w:r>
              <w:rPr>
                <w:rFonts w:hint="eastAsia" w:eastAsiaTheme="minorEastAsia"/>
                <w:sz w:val="16"/>
                <w:szCs w:val="21"/>
                <w:lang w:eastAsia="zh-CN"/>
              </w:rPr>
              <w:t>Company-ETS</w:t>
            </w:r>
          </w:p>
        </w:tc>
        <w:tc>
          <w:tcPr>
            <w:tcW w:w="709" w:type="dxa"/>
            <w:gridSpan w:val="2"/>
            <w:tcBorders>
              <w:top w:val="single" w:color="000000" w:sz="4" w:space="0"/>
              <w:left w:val="nil"/>
              <w:bottom w:val="nil"/>
              <w:right w:val="nil"/>
            </w:tcBorders>
          </w:tcPr>
          <w:p w14:paraId="395CE422">
            <w:pPr>
              <w:pStyle w:val="12"/>
              <w:jc w:val="center"/>
              <w:rPr>
                <w:rFonts w:eastAsiaTheme="minorEastAsia"/>
                <w:sz w:val="16"/>
                <w:szCs w:val="21"/>
                <w:lang w:eastAsia="zh-CN"/>
              </w:rPr>
            </w:pPr>
            <w:r>
              <w:rPr>
                <w:rFonts w:hint="eastAsia" w:eastAsiaTheme="minorEastAsia"/>
                <w:spacing w:val="-5"/>
                <w:sz w:val="16"/>
                <w:szCs w:val="21"/>
                <w:lang w:eastAsia="zh-CN"/>
              </w:rPr>
              <w:t>FuelEU</w:t>
            </w:r>
          </w:p>
        </w:tc>
        <w:tc>
          <w:tcPr>
            <w:tcW w:w="709" w:type="dxa"/>
            <w:gridSpan w:val="2"/>
            <w:tcBorders>
              <w:top w:val="single" w:color="000000" w:sz="4" w:space="0"/>
              <w:left w:val="nil"/>
              <w:bottom w:val="nil"/>
            </w:tcBorders>
          </w:tcPr>
          <w:p w14:paraId="3BA8B688">
            <w:pPr>
              <w:pStyle w:val="12"/>
              <w:jc w:val="center"/>
              <w:rPr>
                <w:rFonts w:eastAsiaTheme="minorEastAsia"/>
                <w:sz w:val="16"/>
                <w:szCs w:val="21"/>
                <w:lang w:eastAsia="zh-CN"/>
              </w:rPr>
            </w:pPr>
            <w:r>
              <w:rPr>
                <w:rFonts w:hint="eastAsia" w:eastAsiaTheme="minorEastAsia"/>
                <w:spacing w:val="-5"/>
                <w:sz w:val="16"/>
                <w:szCs w:val="21"/>
                <w:lang w:eastAsia="zh-CN"/>
              </w:rPr>
              <w:t>UK-MRV</w:t>
            </w:r>
          </w:p>
        </w:tc>
        <w:tc>
          <w:tcPr>
            <w:tcW w:w="708" w:type="dxa"/>
            <w:gridSpan w:val="2"/>
            <w:tcBorders>
              <w:bottom w:val="nil"/>
              <w:right w:val="nil"/>
            </w:tcBorders>
            <w:vAlign w:val="center"/>
          </w:tcPr>
          <w:p w14:paraId="526F5280">
            <w:pPr>
              <w:pStyle w:val="12"/>
              <w:ind w:firstLine="100" w:firstLineChars="63"/>
              <w:rPr>
                <w:rFonts w:eastAsiaTheme="minorEastAsia"/>
                <w:sz w:val="16"/>
                <w:szCs w:val="21"/>
                <w:lang w:eastAsia="zh-CN"/>
              </w:rPr>
            </w:pPr>
            <w:r>
              <w:rPr>
                <w:rFonts w:hint="eastAsia" w:eastAsiaTheme="minorEastAsia"/>
                <w:sz w:val="16"/>
                <w:szCs w:val="21"/>
                <w:lang w:eastAsia="zh-CN"/>
              </w:rPr>
              <w:t>Initial</w:t>
            </w:r>
          </w:p>
        </w:tc>
        <w:tc>
          <w:tcPr>
            <w:tcW w:w="774" w:type="dxa"/>
            <w:gridSpan w:val="2"/>
            <w:tcBorders>
              <w:left w:val="nil"/>
              <w:bottom w:val="nil"/>
              <w:right w:val="nil"/>
            </w:tcBorders>
            <w:vAlign w:val="center"/>
          </w:tcPr>
          <w:p w14:paraId="13BCE333">
            <w:pPr>
              <w:pStyle w:val="12"/>
              <w:ind w:firstLine="100" w:firstLineChars="63"/>
              <w:rPr>
                <w:rFonts w:eastAsiaTheme="minorEastAsia"/>
                <w:sz w:val="16"/>
                <w:szCs w:val="21"/>
                <w:lang w:eastAsia="zh-CN"/>
              </w:rPr>
            </w:pPr>
            <w:r>
              <w:rPr>
                <w:rFonts w:hint="eastAsia" w:eastAsiaTheme="minorEastAsia"/>
                <w:sz w:val="16"/>
                <w:szCs w:val="21"/>
                <w:lang w:eastAsia="zh-CN"/>
              </w:rPr>
              <w:t>Annual</w:t>
            </w:r>
          </w:p>
        </w:tc>
        <w:tc>
          <w:tcPr>
            <w:tcW w:w="869" w:type="dxa"/>
            <w:tcBorders>
              <w:left w:val="nil"/>
              <w:bottom w:val="nil"/>
              <w:right w:val="nil"/>
            </w:tcBorders>
            <w:vAlign w:val="center"/>
          </w:tcPr>
          <w:p w14:paraId="5064E82E">
            <w:pPr>
              <w:pStyle w:val="12"/>
              <w:ind w:firstLine="100" w:firstLineChars="63"/>
              <w:rPr>
                <w:rFonts w:eastAsiaTheme="minorEastAsia"/>
                <w:sz w:val="16"/>
                <w:szCs w:val="21"/>
                <w:lang w:eastAsia="zh-CN"/>
              </w:rPr>
            </w:pPr>
            <w:r>
              <w:rPr>
                <w:rFonts w:hint="eastAsia" w:eastAsiaTheme="minorEastAsia"/>
                <w:sz w:val="16"/>
                <w:szCs w:val="21"/>
                <w:lang w:eastAsia="zh-CN"/>
              </w:rPr>
              <w:t>Partial</w:t>
            </w:r>
          </w:p>
        </w:tc>
        <w:tc>
          <w:tcPr>
            <w:tcW w:w="736" w:type="dxa"/>
            <w:tcBorders>
              <w:left w:val="nil"/>
              <w:bottom w:val="nil"/>
            </w:tcBorders>
            <w:vAlign w:val="center"/>
          </w:tcPr>
          <w:p w14:paraId="4A2BFF95">
            <w:pPr>
              <w:pStyle w:val="12"/>
              <w:rPr>
                <w:rFonts w:eastAsiaTheme="minorEastAsia"/>
                <w:sz w:val="16"/>
                <w:szCs w:val="21"/>
                <w:lang w:eastAsia="zh-CN"/>
              </w:rPr>
            </w:pPr>
            <w:r>
              <w:rPr>
                <w:rFonts w:hint="eastAsia" w:eastAsiaTheme="minorEastAsia"/>
                <w:sz w:val="16"/>
                <w:szCs w:val="21"/>
                <w:lang w:eastAsia="zh-CN"/>
              </w:rPr>
              <w:t>Additional</w:t>
            </w:r>
          </w:p>
        </w:tc>
      </w:tr>
      <w:tr w14:paraId="326E2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 w:hRule="atLeast"/>
        </w:trPr>
        <w:tc>
          <w:tcPr>
            <w:tcW w:w="1414" w:type="dxa"/>
            <w:vMerge w:val="continue"/>
          </w:tcPr>
          <w:p w14:paraId="27DA52C0">
            <w:pPr>
              <w:pStyle w:val="12"/>
              <w:spacing w:before="93" w:line="278" w:lineRule="auto"/>
              <w:ind w:left="107" w:right="431"/>
              <w:rPr>
                <w:sz w:val="18"/>
              </w:rPr>
            </w:pPr>
          </w:p>
        </w:tc>
        <w:tc>
          <w:tcPr>
            <w:tcW w:w="1447" w:type="dxa"/>
            <w:vMerge w:val="continue"/>
          </w:tcPr>
          <w:p w14:paraId="7DA5617E">
            <w:pPr>
              <w:pStyle w:val="12"/>
              <w:spacing w:before="57"/>
              <w:ind w:left="105"/>
              <w:rPr>
                <w:sz w:val="18"/>
              </w:rPr>
            </w:pPr>
          </w:p>
        </w:tc>
        <w:sdt>
          <w:sdtPr>
            <w:rPr>
              <w:rFonts w:eastAsiaTheme="minorEastAsia"/>
              <w:sz w:val="16"/>
              <w:szCs w:val="21"/>
              <w:lang w:eastAsia="zh-CN"/>
            </w:rPr>
            <w:id w:val="-989706779"/>
            <w14:checkbox>
              <w14:checked w14:val="0"/>
              <w14:checkedState w14:val="2612" w14:font="MS Gothic"/>
              <w14:uncheckedState w14:val="2610" w14:font="MS Gothic"/>
            </w14:checkbox>
          </w:sdtPr>
          <w:sdtEndPr>
            <w:rPr>
              <w:rFonts w:eastAsiaTheme="minorEastAsia"/>
              <w:sz w:val="16"/>
              <w:szCs w:val="21"/>
              <w:lang w:eastAsia="zh-CN"/>
            </w:rPr>
          </w:sdtEndPr>
          <w:sdtContent>
            <w:tc>
              <w:tcPr>
                <w:tcW w:w="851" w:type="dxa"/>
                <w:tcBorders>
                  <w:top w:val="nil"/>
                  <w:right w:val="nil"/>
                </w:tcBorders>
              </w:tcPr>
              <w:p w14:paraId="4C9A257E">
                <w:pPr>
                  <w:pStyle w:val="12"/>
                  <w:jc w:val="center"/>
                  <w:rPr>
                    <w:rFonts w:eastAsiaTheme="minorEastAsia"/>
                    <w:sz w:val="16"/>
                    <w:szCs w:val="21"/>
                    <w:lang w:eastAsia="zh-CN"/>
                  </w:rPr>
                </w:pPr>
                <w:r>
                  <w:rPr>
                    <w:rFonts w:hint="eastAsia" w:ascii="MS Gothic" w:hAnsi="MS Gothic" w:eastAsia="MS Gothic"/>
                    <w:sz w:val="16"/>
                    <w:szCs w:val="21"/>
                    <w:lang w:eastAsia="zh-CN"/>
                  </w:rPr>
                  <w:t>☐</w:t>
                </w:r>
              </w:p>
            </w:tc>
          </w:sdtContent>
        </w:sdt>
        <w:sdt>
          <w:sdtPr>
            <w:rPr>
              <w:rFonts w:eastAsiaTheme="minorEastAsia"/>
              <w:sz w:val="16"/>
              <w:szCs w:val="21"/>
              <w:lang w:eastAsia="zh-CN"/>
            </w:rPr>
            <w:id w:val="-1533799450"/>
            <w14:checkbox>
              <w14:checked w14:val="0"/>
              <w14:checkedState w14:val="2612" w14:font="MS Gothic"/>
              <w14:uncheckedState w14:val="2610" w14:font="MS Gothic"/>
            </w14:checkbox>
          </w:sdtPr>
          <w:sdtEndPr>
            <w:rPr>
              <w:rFonts w:eastAsiaTheme="minorEastAsia"/>
              <w:sz w:val="16"/>
              <w:szCs w:val="21"/>
              <w:lang w:eastAsia="zh-CN"/>
            </w:rPr>
          </w:sdtEndPr>
          <w:sdtContent>
            <w:tc>
              <w:tcPr>
                <w:tcW w:w="850" w:type="dxa"/>
                <w:gridSpan w:val="3"/>
                <w:tcBorders>
                  <w:top w:val="nil"/>
                  <w:left w:val="nil"/>
                  <w:right w:val="nil"/>
                </w:tcBorders>
              </w:tcPr>
              <w:p w14:paraId="509D4364">
                <w:pPr>
                  <w:pStyle w:val="12"/>
                  <w:jc w:val="center"/>
                  <w:rPr>
                    <w:rFonts w:eastAsiaTheme="minorEastAsia"/>
                    <w:sz w:val="16"/>
                    <w:szCs w:val="21"/>
                    <w:lang w:eastAsia="zh-CN"/>
                  </w:rPr>
                </w:pPr>
                <w:r>
                  <w:rPr>
                    <w:rFonts w:hint="eastAsia" w:ascii="MS Gothic" w:hAnsi="MS Gothic" w:eastAsia="MS Gothic"/>
                    <w:sz w:val="16"/>
                    <w:szCs w:val="21"/>
                    <w:lang w:eastAsia="zh-CN"/>
                  </w:rPr>
                  <w:t>☐</w:t>
                </w:r>
              </w:p>
            </w:tc>
          </w:sdtContent>
        </w:sdt>
        <w:sdt>
          <w:sdtPr>
            <w:rPr>
              <w:rFonts w:eastAsiaTheme="minorEastAsia"/>
              <w:sz w:val="16"/>
              <w:szCs w:val="21"/>
              <w:lang w:eastAsia="zh-CN"/>
            </w:rPr>
            <w:id w:val="1684775480"/>
            <w14:checkbox>
              <w14:checked w14:val="0"/>
              <w14:checkedState w14:val="2612" w14:font="MS Gothic"/>
              <w14:uncheckedState w14:val="2610" w14:font="MS Gothic"/>
            </w14:checkbox>
          </w:sdtPr>
          <w:sdtEndPr>
            <w:rPr>
              <w:rFonts w:eastAsiaTheme="minorEastAsia"/>
              <w:sz w:val="16"/>
              <w:szCs w:val="21"/>
              <w:lang w:eastAsia="zh-CN"/>
            </w:rPr>
          </w:sdtEndPr>
          <w:sdtContent>
            <w:tc>
              <w:tcPr>
                <w:tcW w:w="1124" w:type="dxa"/>
                <w:tcBorders>
                  <w:top w:val="nil"/>
                  <w:left w:val="nil"/>
                  <w:right w:val="nil"/>
                </w:tcBorders>
              </w:tcPr>
              <w:p w14:paraId="3C2F2D64">
                <w:pPr>
                  <w:pStyle w:val="12"/>
                  <w:jc w:val="center"/>
                  <w:rPr>
                    <w:rFonts w:eastAsiaTheme="minorEastAsia"/>
                    <w:sz w:val="16"/>
                    <w:szCs w:val="21"/>
                    <w:lang w:eastAsia="zh-CN"/>
                  </w:rPr>
                </w:pPr>
                <w:r>
                  <w:rPr>
                    <w:rFonts w:hint="eastAsia" w:ascii="MS Gothic" w:hAnsi="MS Gothic" w:eastAsia="MS Gothic"/>
                    <w:sz w:val="16"/>
                    <w:szCs w:val="21"/>
                    <w:lang w:eastAsia="zh-CN"/>
                  </w:rPr>
                  <w:t>☐</w:t>
                </w:r>
              </w:p>
            </w:tc>
          </w:sdtContent>
        </w:sdt>
        <w:sdt>
          <w:sdtPr>
            <w:rPr>
              <w:rFonts w:eastAsiaTheme="minorEastAsia"/>
              <w:sz w:val="16"/>
              <w:szCs w:val="21"/>
              <w:lang w:eastAsia="zh-CN"/>
            </w:rPr>
            <w:id w:val="-1835440960"/>
            <w14:checkbox>
              <w14:checked w14:val="0"/>
              <w14:checkedState w14:val="2612" w14:font="MS Gothic"/>
              <w14:uncheckedState w14:val="2610" w14:font="MS Gothic"/>
            </w14:checkbox>
          </w:sdtPr>
          <w:sdtEndPr>
            <w:rPr>
              <w:rFonts w:eastAsiaTheme="minorEastAsia"/>
              <w:sz w:val="16"/>
              <w:szCs w:val="21"/>
              <w:lang w:eastAsia="zh-CN"/>
            </w:rPr>
          </w:sdtEndPr>
          <w:sdtContent>
            <w:tc>
              <w:tcPr>
                <w:tcW w:w="709" w:type="dxa"/>
                <w:gridSpan w:val="2"/>
                <w:tcBorders>
                  <w:top w:val="nil"/>
                  <w:left w:val="nil"/>
                  <w:right w:val="nil"/>
                </w:tcBorders>
              </w:tcPr>
              <w:p w14:paraId="78ED3BE7">
                <w:pPr>
                  <w:pStyle w:val="12"/>
                  <w:jc w:val="center"/>
                  <w:rPr>
                    <w:rFonts w:eastAsiaTheme="minorEastAsia"/>
                    <w:sz w:val="16"/>
                    <w:szCs w:val="21"/>
                    <w:lang w:eastAsia="zh-CN"/>
                  </w:rPr>
                </w:pPr>
                <w:r>
                  <w:rPr>
                    <w:rFonts w:hint="eastAsia" w:ascii="MS Gothic" w:hAnsi="MS Gothic" w:eastAsia="MS Gothic"/>
                    <w:sz w:val="16"/>
                    <w:szCs w:val="21"/>
                    <w:lang w:eastAsia="zh-CN"/>
                  </w:rPr>
                  <w:t>☐</w:t>
                </w:r>
              </w:p>
            </w:tc>
          </w:sdtContent>
        </w:sdt>
        <w:sdt>
          <w:sdtPr>
            <w:rPr>
              <w:rFonts w:eastAsiaTheme="minorEastAsia"/>
              <w:sz w:val="16"/>
              <w:szCs w:val="21"/>
              <w:lang w:eastAsia="zh-CN"/>
            </w:rPr>
            <w:id w:val="731814328"/>
            <w14:checkbox>
              <w14:checked w14:val="0"/>
              <w14:checkedState w14:val="2612" w14:font="MS Gothic"/>
              <w14:uncheckedState w14:val="2610" w14:font="MS Gothic"/>
            </w14:checkbox>
          </w:sdtPr>
          <w:sdtEndPr>
            <w:rPr>
              <w:rFonts w:eastAsiaTheme="minorEastAsia"/>
              <w:sz w:val="16"/>
              <w:szCs w:val="21"/>
              <w:lang w:eastAsia="zh-CN"/>
            </w:rPr>
          </w:sdtEndPr>
          <w:sdtContent>
            <w:tc>
              <w:tcPr>
                <w:tcW w:w="709" w:type="dxa"/>
                <w:gridSpan w:val="2"/>
                <w:tcBorders>
                  <w:top w:val="nil"/>
                  <w:left w:val="nil"/>
                </w:tcBorders>
              </w:tcPr>
              <w:p w14:paraId="4020004F">
                <w:pPr>
                  <w:pStyle w:val="12"/>
                  <w:jc w:val="center"/>
                  <w:rPr>
                    <w:rFonts w:eastAsiaTheme="minorEastAsia"/>
                    <w:sz w:val="16"/>
                    <w:szCs w:val="21"/>
                    <w:lang w:eastAsia="zh-CN"/>
                  </w:rPr>
                </w:pPr>
                <w:r>
                  <w:rPr>
                    <w:rFonts w:hint="eastAsia" w:ascii="MS Gothic" w:hAnsi="MS Gothic" w:eastAsia="MS Gothic"/>
                    <w:sz w:val="16"/>
                    <w:szCs w:val="21"/>
                    <w:lang w:eastAsia="zh-CN"/>
                  </w:rPr>
                  <w:t>☐</w:t>
                </w:r>
              </w:p>
            </w:tc>
          </w:sdtContent>
        </w:sdt>
        <w:sdt>
          <w:sdtPr>
            <w:rPr>
              <w:rFonts w:ascii="Segoe UI Symbol" w:hAnsi="Segoe UI Symbol"/>
              <w:sz w:val="16"/>
              <w:szCs w:val="21"/>
            </w:rPr>
            <w:id w:val="-50696994"/>
            <w14:checkbox>
              <w14:checked w14:val="0"/>
              <w14:checkedState w14:val="2612" w14:font="MS Gothic"/>
              <w14:uncheckedState w14:val="2610" w14:font="MS Gothic"/>
            </w14:checkbox>
          </w:sdtPr>
          <w:sdtEndPr>
            <w:rPr>
              <w:rFonts w:ascii="Segoe UI Symbol" w:hAnsi="Segoe UI Symbol"/>
              <w:sz w:val="16"/>
              <w:szCs w:val="21"/>
            </w:rPr>
          </w:sdtEndPr>
          <w:sdtContent>
            <w:tc>
              <w:tcPr>
                <w:tcW w:w="708" w:type="dxa"/>
                <w:gridSpan w:val="2"/>
                <w:tcBorders>
                  <w:top w:val="nil"/>
                  <w:right w:val="nil"/>
                </w:tcBorders>
                <w:vAlign w:val="center"/>
              </w:tcPr>
              <w:p w14:paraId="26B8A60D">
                <w:pPr>
                  <w:pStyle w:val="12"/>
                  <w:jc w:val="center"/>
                  <w:rPr>
                    <w:rFonts w:ascii="Segoe UI Symbol" w:hAnsi="Segoe UI Symbol"/>
                    <w:sz w:val="16"/>
                    <w:szCs w:val="21"/>
                  </w:rPr>
                </w:pPr>
                <w:r>
                  <w:rPr>
                    <w:rFonts w:hint="eastAsia" w:ascii="MS Gothic" w:hAnsi="MS Gothic" w:eastAsia="MS Gothic"/>
                    <w:sz w:val="16"/>
                    <w:szCs w:val="21"/>
                  </w:rPr>
                  <w:t>☐</w:t>
                </w:r>
              </w:p>
            </w:tc>
          </w:sdtContent>
        </w:sdt>
        <w:sdt>
          <w:sdtPr>
            <w:rPr>
              <w:rFonts w:ascii="Segoe UI Symbol" w:hAnsi="Segoe UI Symbol"/>
              <w:sz w:val="16"/>
              <w:szCs w:val="21"/>
            </w:rPr>
            <w:id w:val="891625018"/>
            <w14:checkbox>
              <w14:checked w14:val="0"/>
              <w14:checkedState w14:val="2612" w14:font="MS Gothic"/>
              <w14:uncheckedState w14:val="2610" w14:font="MS Gothic"/>
            </w14:checkbox>
          </w:sdtPr>
          <w:sdtEndPr>
            <w:rPr>
              <w:rFonts w:ascii="Segoe UI Symbol" w:hAnsi="Segoe UI Symbol"/>
              <w:sz w:val="16"/>
              <w:szCs w:val="21"/>
            </w:rPr>
          </w:sdtEndPr>
          <w:sdtContent>
            <w:tc>
              <w:tcPr>
                <w:tcW w:w="774" w:type="dxa"/>
                <w:gridSpan w:val="2"/>
                <w:tcBorders>
                  <w:top w:val="nil"/>
                  <w:left w:val="nil"/>
                  <w:right w:val="nil"/>
                </w:tcBorders>
                <w:vAlign w:val="center"/>
              </w:tcPr>
              <w:p w14:paraId="14C701EA">
                <w:pPr>
                  <w:pStyle w:val="12"/>
                  <w:jc w:val="center"/>
                  <w:rPr>
                    <w:rFonts w:ascii="Segoe UI Symbol" w:hAnsi="Segoe UI Symbol"/>
                    <w:sz w:val="16"/>
                    <w:szCs w:val="21"/>
                  </w:rPr>
                </w:pPr>
                <w:r>
                  <w:rPr>
                    <w:rFonts w:hint="eastAsia" w:ascii="MS Gothic" w:hAnsi="MS Gothic" w:eastAsia="MS Gothic"/>
                    <w:sz w:val="16"/>
                    <w:szCs w:val="21"/>
                  </w:rPr>
                  <w:t>☐</w:t>
                </w:r>
              </w:p>
            </w:tc>
          </w:sdtContent>
        </w:sdt>
        <w:sdt>
          <w:sdtPr>
            <w:rPr>
              <w:rFonts w:ascii="Segoe UI Symbol" w:hAnsi="Segoe UI Symbol"/>
              <w:sz w:val="16"/>
              <w:szCs w:val="21"/>
            </w:rPr>
            <w:id w:val="-1834137686"/>
            <w14:checkbox>
              <w14:checked w14:val="0"/>
              <w14:checkedState w14:val="2612" w14:font="MS Gothic"/>
              <w14:uncheckedState w14:val="2610" w14:font="MS Gothic"/>
            </w14:checkbox>
          </w:sdtPr>
          <w:sdtEndPr>
            <w:rPr>
              <w:rFonts w:ascii="Segoe UI Symbol" w:hAnsi="Segoe UI Symbol"/>
              <w:sz w:val="16"/>
              <w:szCs w:val="21"/>
            </w:rPr>
          </w:sdtEndPr>
          <w:sdtContent>
            <w:tc>
              <w:tcPr>
                <w:tcW w:w="869" w:type="dxa"/>
                <w:tcBorders>
                  <w:top w:val="nil"/>
                  <w:left w:val="nil"/>
                  <w:right w:val="nil"/>
                </w:tcBorders>
                <w:vAlign w:val="center"/>
              </w:tcPr>
              <w:p w14:paraId="31A12289">
                <w:pPr>
                  <w:pStyle w:val="12"/>
                  <w:jc w:val="center"/>
                  <w:rPr>
                    <w:rFonts w:ascii="Segoe UI Symbol" w:hAnsi="Segoe UI Symbol"/>
                    <w:sz w:val="16"/>
                    <w:szCs w:val="21"/>
                  </w:rPr>
                </w:pPr>
                <w:r>
                  <w:rPr>
                    <w:rFonts w:hint="eastAsia" w:ascii="MS Gothic" w:hAnsi="MS Gothic" w:eastAsia="MS Gothic"/>
                    <w:sz w:val="16"/>
                    <w:szCs w:val="21"/>
                  </w:rPr>
                  <w:t>☐</w:t>
                </w:r>
              </w:p>
            </w:tc>
          </w:sdtContent>
        </w:sdt>
        <w:sdt>
          <w:sdtPr>
            <w:rPr>
              <w:rFonts w:ascii="Segoe UI Symbol" w:hAnsi="Segoe UI Symbol"/>
              <w:sz w:val="16"/>
              <w:szCs w:val="21"/>
            </w:rPr>
            <w:id w:val="1261485555"/>
            <w14:checkbox>
              <w14:checked w14:val="0"/>
              <w14:checkedState w14:val="2612" w14:font="MS Gothic"/>
              <w14:uncheckedState w14:val="2610" w14:font="MS Gothic"/>
            </w14:checkbox>
          </w:sdtPr>
          <w:sdtEndPr>
            <w:rPr>
              <w:rFonts w:ascii="Segoe UI Symbol" w:hAnsi="Segoe UI Symbol"/>
              <w:sz w:val="16"/>
              <w:szCs w:val="21"/>
            </w:rPr>
          </w:sdtEndPr>
          <w:sdtContent>
            <w:tc>
              <w:tcPr>
                <w:tcW w:w="736" w:type="dxa"/>
                <w:tcBorders>
                  <w:top w:val="nil"/>
                  <w:left w:val="nil"/>
                </w:tcBorders>
                <w:vAlign w:val="center"/>
              </w:tcPr>
              <w:p w14:paraId="0DB6A1E9">
                <w:pPr>
                  <w:pStyle w:val="12"/>
                  <w:jc w:val="center"/>
                  <w:rPr>
                    <w:rFonts w:ascii="Segoe UI Symbol" w:hAnsi="Segoe UI Symbol"/>
                    <w:sz w:val="16"/>
                    <w:szCs w:val="21"/>
                  </w:rPr>
                </w:pPr>
                <w:r>
                  <w:rPr>
                    <w:rFonts w:hint="eastAsia" w:ascii="MS Gothic" w:hAnsi="MS Gothic" w:eastAsia="MS Gothic"/>
                    <w:sz w:val="16"/>
                    <w:szCs w:val="21"/>
                  </w:rPr>
                  <w:t>☐</w:t>
                </w:r>
              </w:p>
            </w:tc>
          </w:sdtContent>
        </w:sdt>
      </w:tr>
      <w:tr w14:paraId="5A58A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414" w:type="dxa"/>
          </w:tcPr>
          <w:p w14:paraId="47DC25DC">
            <w:pPr>
              <w:pStyle w:val="12"/>
              <w:spacing w:before="57"/>
              <w:ind w:left="107"/>
              <w:rPr>
                <w:sz w:val="18"/>
              </w:rPr>
            </w:pPr>
            <w:r>
              <w:rPr>
                <w:sz w:val="18"/>
              </w:rPr>
              <w:t>Name</w:t>
            </w:r>
            <w:r>
              <w:rPr>
                <w:spacing w:val="-5"/>
                <w:sz w:val="18"/>
              </w:rPr>
              <w:t xml:space="preserve"> </w:t>
            </w:r>
            <w:r>
              <w:rPr>
                <w:sz w:val="18"/>
              </w:rPr>
              <w:t>of</w:t>
            </w:r>
            <w:r>
              <w:rPr>
                <w:spacing w:val="-1"/>
                <w:sz w:val="18"/>
              </w:rPr>
              <w:t xml:space="preserve"> </w:t>
            </w:r>
            <w:r>
              <w:rPr>
                <w:spacing w:val="-2"/>
                <w:sz w:val="18"/>
              </w:rPr>
              <w:t>payer</w:t>
            </w:r>
          </w:p>
        </w:tc>
        <w:tc>
          <w:tcPr>
            <w:tcW w:w="3138" w:type="dxa"/>
            <w:gridSpan w:val="4"/>
          </w:tcPr>
          <w:p w14:paraId="63A55019">
            <w:pPr>
              <w:pStyle w:val="12"/>
              <w:rPr>
                <w:sz w:val="18"/>
              </w:rPr>
            </w:pPr>
          </w:p>
        </w:tc>
        <w:tc>
          <w:tcPr>
            <w:tcW w:w="1968" w:type="dxa"/>
            <w:gridSpan w:val="5"/>
          </w:tcPr>
          <w:p w14:paraId="57FEAD7E">
            <w:pPr>
              <w:pStyle w:val="12"/>
              <w:spacing w:before="57"/>
              <w:ind w:left="107"/>
              <w:rPr>
                <w:sz w:val="18"/>
              </w:rPr>
            </w:pPr>
            <w:r>
              <w:rPr>
                <w:sz w:val="18"/>
              </w:rPr>
              <w:t>Tax</w:t>
            </w:r>
            <w:r>
              <w:rPr>
                <w:spacing w:val="-6"/>
                <w:sz w:val="18"/>
              </w:rPr>
              <w:t xml:space="preserve"> </w:t>
            </w:r>
            <w:r>
              <w:rPr>
                <w:sz w:val="18"/>
              </w:rPr>
              <w:t>No.</w:t>
            </w:r>
            <w:r>
              <w:rPr>
                <w:spacing w:val="-6"/>
                <w:sz w:val="18"/>
              </w:rPr>
              <w:t xml:space="preserve"> </w:t>
            </w:r>
            <w:r>
              <w:rPr>
                <w:sz w:val="18"/>
              </w:rPr>
              <w:t>of</w:t>
            </w:r>
            <w:r>
              <w:rPr>
                <w:spacing w:val="-4"/>
                <w:sz w:val="18"/>
              </w:rPr>
              <w:t xml:space="preserve"> </w:t>
            </w:r>
            <w:r>
              <w:rPr>
                <w:spacing w:val="-2"/>
                <w:sz w:val="18"/>
              </w:rPr>
              <w:t>registry</w:t>
            </w:r>
          </w:p>
        </w:tc>
        <w:tc>
          <w:tcPr>
            <w:tcW w:w="3671" w:type="dxa"/>
            <w:gridSpan w:val="7"/>
          </w:tcPr>
          <w:p w14:paraId="60528F84">
            <w:pPr>
              <w:pStyle w:val="12"/>
              <w:rPr>
                <w:sz w:val="18"/>
              </w:rPr>
            </w:pPr>
          </w:p>
        </w:tc>
      </w:tr>
      <w:tr w14:paraId="3FE8E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1414" w:type="dxa"/>
            <w:vMerge w:val="restart"/>
          </w:tcPr>
          <w:p w14:paraId="15D20495">
            <w:pPr>
              <w:pStyle w:val="12"/>
              <w:rPr>
                <w:sz w:val="20"/>
              </w:rPr>
            </w:pPr>
          </w:p>
          <w:p w14:paraId="35067CE1">
            <w:pPr>
              <w:pStyle w:val="12"/>
              <w:rPr>
                <w:sz w:val="20"/>
              </w:rPr>
            </w:pPr>
          </w:p>
          <w:p w14:paraId="54F198C8">
            <w:pPr>
              <w:pStyle w:val="12"/>
              <w:spacing w:before="147"/>
              <w:ind w:left="107"/>
              <w:rPr>
                <w:sz w:val="18"/>
              </w:rPr>
            </w:pPr>
            <w:r>
              <w:rPr>
                <w:spacing w:val="-5"/>
                <w:sz w:val="18"/>
              </w:rPr>
              <w:t>ISM</w:t>
            </w:r>
          </w:p>
          <w:p w14:paraId="537F10B7">
            <w:pPr>
              <w:pStyle w:val="12"/>
              <w:spacing w:before="33" w:line="278" w:lineRule="auto"/>
              <w:ind w:left="107"/>
              <w:rPr>
                <w:sz w:val="18"/>
              </w:rPr>
            </w:pPr>
            <w:r>
              <w:rPr>
                <w:spacing w:val="-2"/>
                <w:sz w:val="18"/>
              </w:rPr>
              <w:t>Management Company</w:t>
            </w:r>
          </w:p>
        </w:tc>
        <w:tc>
          <w:tcPr>
            <w:tcW w:w="8777" w:type="dxa"/>
            <w:gridSpan w:val="16"/>
          </w:tcPr>
          <w:p w14:paraId="4CB11113">
            <w:pPr>
              <w:pStyle w:val="12"/>
              <w:spacing w:before="45"/>
              <w:ind w:left="105"/>
              <w:rPr>
                <w:rFonts w:ascii="仿宋" w:eastAsia="仿宋"/>
                <w:sz w:val="18"/>
              </w:rPr>
            </w:pPr>
            <w:r>
              <w:rPr>
                <w:spacing w:val="-2"/>
                <w:sz w:val="18"/>
              </w:rPr>
              <w:t>Name</w:t>
            </w:r>
            <w:r>
              <w:rPr>
                <w:rFonts w:ascii="仿宋" w:eastAsia="仿宋"/>
                <w:spacing w:val="-2"/>
                <w:sz w:val="18"/>
              </w:rPr>
              <w:t>：</w:t>
            </w:r>
          </w:p>
        </w:tc>
      </w:tr>
      <w:tr w14:paraId="5027A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 w:hRule="atLeast"/>
        </w:trPr>
        <w:tc>
          <w:tcPr>
            <w:tcW w:w="1414" w:type="dxa"/>
            <w:vMerge w:val="continue"/>
            <w:tcBorders>
              <w:top w:val="nil"/>
            </w:tcBorders>
          </w:tcPr>
          <w:p w14:paraId="6446A8E9">
            <w:pPr>
              <w:rPr>
                <w:sz w:val="2"/>
                <w:szCs w:val="2"/>
              </w:rPr>
            </w:pPr>
          </w:p>
        </w:tc>
        <w:tc>
          <w:tcPr>
            <w:tcW w:w="8777" w:type="dxa"/>
            <w:gridSpan w:val="16"/>
          </w:tcPr>
          <w:p w14:paraId="05CACD03">
            <w:pPr>
              <w:pStyle w:val="12"/>
              <w:spacing w:before="45"/>
              <w:ind w:left="105"/>
              <w:rPr>
                <w:rFonts w:ascii="仿宋" w:eastAsia="仿宋"/>
                <w:sz w:val="18"/>
              </w:rPr>
            </w:pPr>
            <w:r>
              <w:rPr>
                <w:sz w:val="18"/>
              </w:rPr>
              <w:t>Address</w:t>
            </w:r>
            <w:r>
              <w:rPr>
                <w:spacing w:val="-2"/>
                <w:sz w:val="18"/>
              </w:rPr>
              <w:t xml:space="preserve"> </w:t>
            </w:r>
            <w:r>
              <w:rPr>
                <w:sz w:val="18"/>
              </w:rPr>
              <w:t xml:space="preserve">of </w:t>
            </w:r>
            <w:r>
              <w:rPr>
                <w:spacing w:val="-2"/>
                <w:sz w:val="18"/>
              </w:rPr>
              <w:t>registry</w:t>
            </w:r>
            <w:r>
              <w:rPr>
                <w:rFonts w:ascii="仿宋" w:eastAsia="仿宋"/>
                <w:spacing w:val="-2"/>
                <w:sz w:val="18"/>
              </w:rPr>
              <w:t>：</w:t>
            </w:r>
          </w:p>
        </w:tc>
      </w:tr>
      <w:tr w14:paraId="0F110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414" w:type="dxa"/>
            <w:vMerge w:val="continue"/>
            <w:tcBorders>
              <w:top w:val="nil"/>
            </w:tcBorders>
          </w:tcPr>
          <w:p w14:paraId="1B778B78">
            <w:pPr>
              <w:rPr>
                <w:sz w:val="2"/>
                <w:szCs w:val="2"/>
              </w:rPr>
            </w:pPr>
          </w:p>
        </w:tc>
        <w:tc>
          <w:tcPr>
            <w:tcW w:w="8777" w:type="dxa"/>
            <w:gridSpan w:val="16"/>
          </w:tcPr>
          <w:p w14:paraId="542E4B71">
            <w:pPr>
              <w:pStyle w:val="12"/>
              <w:spacing w:before="45"/>
              <w:ind w:left="105"/>
              <w:rPr>
                <w:rFonts w:ascii="仿宋" w:eastAsia="仿宋"/>
                <w:sz w:val="18"/>
              </w:rPr>
            </w:pPr>
            <w:r>
              <w:rPr>
                <w:sz w:val="18"/>
              </w:rPr>
              <w:t>principal</w:t>
            </w:r>
            <w:r>
              <w:rPr>
                <w:spacing w:val="-1"/>
                <w:sz w:val="18"/>
              </w:rPr>
              <w:t xml:space="preserve"> </w:t>
            </w:r>
            <w:r>
              <w:rPr>
                <w:sz w:val="18"/>
              </w:rPr>
              <w:t>place</w:t>
            </w:r>
            <w:r>
              <w:rPr>
                <w:spacing w:val="-1"/>
                <w:sz w:val="18"/>
              </w:rPr>
              <w:t xml:space="preserve"> </w:t>
            </w:r>
            <w:r>
              <w:rPr>
                <w:sz w:val="18"/>
              </w:rPr>
              <w:t>of</w:t>
            </w:r>
            <w:r>
              <w:rPr>
                <w:spacing w:val="-2"/>
                <w:sz w:val="18"/>
              </w:rPr>
              <w:t xml:space="preserve"> business</w:t>
            </w:r>
            <w:r>
              <w:rPr>
                <w:rFonts w:ascii="仿宋" w:eastAsia="仿宋"/>
                <w:spacing w:val="-2"/>
                <w:sz w:val="18"/>
              </w:rPr>
              <w:t>：</w:t>
            </w:r>
          </w:p>
        </w:tc>
      </w:tr>
      <w:tr w14:paraId="101AF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1414" w:type="dxa"/>
            <w:vMerge w:val="continue"/>
            <w:tcBorders>
              <w:top w:val="nil"/>
            </w:tcBorders>
          </w:tcPr>
          <w:p w14:paraId="1B5A2826">
            <w:pPr>
              <w:rPr>
                <w:sz w:val="2"/>
                <w:szCs w:val="2"/>
              </w:rPr>
            </w:pPr>
          </w:p>
        </w:tc>
        <w:tc>
          <w:tcPr>
            <w:tcW w:w="8777" w:type="dxa"/>
            <w:gridSpan w:val="16"/>
          </w:tcPr>
          <w:p w14:paraId="6CC3016F">
            <w:pPr>
              <w:pStyle w:val="12"/>
              <w:spacing w:before="57"/>
              <w:ind w:left="105"/>
              <w:rPr>
                <w:sz w:val="18"/>
              </w:rPr>
            </w:pPr>
            <w:r>
              <w:rPr>
                <w:sz w:val="18"/>
              </w:rPr>
              <w:t>Company</w:t>
            </w:r>
            <w:r>
              <w:rPr>
                <w:spacing w:val="-4"/>
                <w:sz w:val="18"/>
              </w:rPr>
              <w:t xml:space="preserve"> </w:t>
            </w:r>
            <w:r>
              <w:rPr>
                <w:sz w:val="18"/>
              </w:rPr>
              <w:t>identification</w:t>
            </w:r>
            <w:r>
              <w:rPr>
                <w:spacing w:val="-2"/>
                <w:sz w:val="18"/>
              </w:rPr>
              <w:t xml:space="preserve"> number:</w:t>
            </w:r>
          </w:p>
        </w:tc>
      </w:tr>
      <w:tr w14:paraId="4018F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414" w:type="dxa"/>
            <w:vMerge w:val="continue"/>
            <w:tcBorders>
              <w:top w:val="nil"/>
            </w:tcBorders>
          </w:tcPr>
          <w:p w14:paraId="74C44711">
            <w:pPr>
              <w:rPr>
                <w:sz w:val="2"/>
                <w:szCs w:val="2"/>
              </w:rPr>
            </w:pPr>
          </w:p>
        </w:tc>
        <w:tc>
          <w:tcPr>
            <w:tcW w:w="1447" w:type="dxa"/>
          </w:tcPr>
          <w:p w14:paraId="28E7446C">
            <w:pPr>
              <w:pStyle w:val="12"/>
              <w:spacing w:before="57"/>
              <w:ind w:left="105"/>
              <w:rPr>
                <w:sz w:val="18"/>
              </w:rPr>
            </w:pPr>
            <w:r>
              <w:rPr>
                <w:sz w:val="18"/>
              </w:rPr>
              <w:t>Contact</w:t>
            </w:r>
            <w:r>
              <w:rPr>
                <w:spacing w:val="-1"/>
                <w:sz w:val="18"/>
              </w:rPr>
              <w:t xml:space="preserve"> </w:t>
            </w:r>
            <w:r>
              <w:rPr>
                <w:spacing w:val="-2"/>
                <w:sz w:val="18"/>
              </w:rPr>
              <w:t>person</w:t>
            </w:r>
          </w:p>
        </w:tc>
        <w:tc>
          <w:tcPr>
            <w:tcW w:w="1441" w:type="dxa"/>
            <w:gridSpan w:val="2"/>
            <w:vAlign w:val="center"/>
          </w:tcPr>
          <w:p w14:paraId="4B38B6C7">
            <w:pPr>
              <w:pStyle w:val="12"/>
              <w:rPr>
                <w:sz w:val="18"/>
              </w:rPr>
            </w:pPr>
          </w:p>
        </w:tc>
        <w:tc>
          <w:tcPr>
            <w:tcW w:w="1442" w:type="dxa"/>
            <w:gridSpan w:val="4"/>
            <w:vAlign w:val="center"/>
          </w:tcPr>
          <w:p w14:paraId="59C8DE70">
            <w:pPr>
              <w:pStyle w:val="12"/>
              <w:rPr>
                <w:sz w:val="18"/>
              </w:rPr>
            </w:pPr>
            <w:r>
              <w:rPr>
                <w:sz w:val="18"/>
              </w:rPr>
              <w:t>Mobile</w:t>
            </w:r>
            <w:r>
              <w:rPr>
                <w:spacing w:val="-2"/>
                <w:sz w:val="18"/>
              </w:rPr>
              <w:t xml:space="preserve"> phone</w:t>
            </w:r>
          </w:p>
        </w:tc>
        <w:tc>
          <w:tcPr>
            <w:tcW w:w="1441" w:type="dxa"/>
            <w:gridSpan w:val="4"/>
            <w:vAlign w:val="center"/>
          </w:tcPr>
          <w:p w14:paraId="0A0A48FB">
            <w:pPr>
              <w:pStyle w:val="12"/>
              <w:rPr>
                <w:sz w:val="18"/>
              </w:rPr>
            </w:pPr>
          </w:p>
        </w:tc>
        <w:tc>
          <w:tcPr>
            <w:tcW w:w="627" w:type="dxa"/>
            <w:vAlign w:val="center"/>
          </w:tcPr>
          <w:p w14:paraId="479E73F0">
            <w:pPr>
              <w:pStyle w:val="12"/>
              <w:rPr>
                <w:rFonts w:eastAsiaTheme="minorEastAsia"/>
                <w:sz w:val="18"/>
                <w:lang w:eastAsia="zh-CN"/>
              </w:rPr>
            </w:pPr>
            <w:r>
              <w:rPr>
                <w:rFonts w:hint="eastAsia" w:eastAsiaTheme="minorEastAsia"/>
                <w:sz w:val="18"/>
                <w:lang w:eastAsia="zh-CN"/>
              </w:rPr>
              <w:t>Email</w:t>
            </w:r>
          </w:p>
        </w:tc>
        <w:tc>
          <w:tcPr>
            <w:tcW w:w="2379" w:type="dxa"/>
            <w:gridSpan w:val="4"/>
            <w:vAlign w:val="center"/>
          </w:tcPr>
          <w:p w14:paraId="24D2A537">
            <w:pPr>
              <w:pStyle w:val="12"/>
              <w:rPr>
                <w:sz w:val="18"/>
              </w:rPr>
            </w:pPr>
          </w:p>
        </w:tc>
      </w:tr>
      <w:tr w14:paraId="07AE1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1414" w:type="dxa"/>
            <w:vMerge w:val="restart"/>
          </w:tcPr>
          <w:p w14:paraId="1A0CE221">
            <w:pPr>
              <w:pStyle w:val="12"/>
              <w:rPr>
                <w:sz w:val="20"/>
              </w:rPr>
            </w:pPr>
          </w:p>
          <w:p w14:paraId="7B4BCF6C">
            <w:pPr>
              <w:pStyle w:val="12"/>
              <w:rPr>
                <w:sz w:val="20"/>
              </w:rPr>
            </w:pPr>
          </w:p>
          <w:p w14:paraId="26614E5C">
            <w:pPr>
              <w:pStyle w:val="12"/>
              <w:rPr>
                <w:sz w:val="20"/>
              </w:rPr>
            </w:pPr>
          </w:p>
          <w:p w14:paraId="7E07D717">
            <w:pPr>
              <w:pStyle w:val="12"/>
              <w:spacing w:before="157"/>
              <w:ind w:left="107"/>
              <w:rPr>
                <w:sz w:val="18"/>
              </w:rPr>
            </w:pPr>
            <w:r>
              <w:rPr>
                <w:spacing w:val="-2"/>
                <w:sz w:val="18"/>
              </w:rPr>
              <w:t>Shipowner</w:t>
            </w:r>
          </w:p>
        </w:tc>
        <w:tc>
          <w:tcPr>
            <w:tcW w:w="8777" w:type="dxa"/>
            <w:gridSpan w:val="16"/>
          </w:tcPr>
          <w:p w14:paraId="0DD38BFD">
            <w:pPr>
              <w:pStyle w:val="12"/>
              <w:spacing w:before="45"/>
              <w:ind w:left="105"/>
              <w:rPr>
                <w:rFonts w:ascii="仿宋" w:eastAsia="仿宋"/>
                <w:sz w:val="18"/>
              </w:rPr>
            </w:pPr>
            <w:r>
              <w:rPr>
                <w:spacing w:val="-2"/>
                <w:sz w:val="18"/>
              </w:rPr>
              <w:t>Name</w:t>
            </w:r>
            <w:r>
              <w:fldChar w:fldCharType="begin"/>
            </w:r>
            <w:r>
              <w:instrText xml:space="preserve"> HYPERLINK \l "_bookmark1" </w:instrText>
            </w:r>
            <w:r>
              <w:fldChar w:fldCharType="separate"/>
            </w:r>
            <w:r>
              <w:rPr>
                <w:spacing w:val="-2"/>
                <w:sz w:val="18"/>
                <w:vertAlign w:val="superscript"/>
              </w:rPr>
              <w:t>2</w:t>
            </w:r>
            <w:r>
              <w:rPr>
                <w:spacing w:val="-2"/>
                <w:sz w:val="18"/>
                <w:vertAlign w:val="superscript"/>
              </w:rPr>
              <w:fldChar w:fldCharType="end"/>
            </w:r>
            <w:r>
              <w:rPr>
                <w:rFonts w:ascii="仿宋" w:eastAsia="仿宋"/>
                <w:spacing w:val="-2"/>
                <w:sz w:val="18"/>
              </w:rPr>
              <w:t>：</w:t>
            </w:r>
          </w:p>
        </w:tc>
      </w:tr>
      <w:tr w14:paraId="64C65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414" w:type="dxa"/>
            <w:vMerge w:val="continue"/>
            <w:tcBorders>
              <w:top w:val="nil"/>
            </w:tcBorders>
          </w:tcPr>
          <w:p w14:paraId="3D615530">
            <w:pPr>
              <w:rPr>
                <w:sz w:val="2"/>
                <w:szCs w:val="2"/>
              </w:rPr>
            </w:pPr>
          </w:p>
        </w:tc>
        <w:tc>
          <w:tcPr>
            <w:tcW w:w="8777" w:type="dxa"/>
            <w:gridSpan w:val="16"/>
          </w:tcPr>
          <w:p w14:paraId="5A0DF6EA">
            <w:pPr>
              <w:pStyle w:val="12"/>
              <w:spacing w:before="45"/>
              <w:ind w:left="105"/>
              <w:rPr>
                <w:rFonts w:ascii="仿宋" w:eastAsia="仿宋"/>
                <w:sz w:val="18"/>
              </w:rPr>
            </w:pPr>
            <w:r>
              <w:rPr>
                <w:sz w:val="18"/>
              </w:rPr>
              <w:t>Registered</w:t>
            </w:r>
            <w:r>
              <w:rPr>
                <w:spacing w:val="-1"/>
                <w:sz w:val="18"/>
              </w:rPr>
              <w:t xml:space="preserve"> </w:t>
            </w:r>
            <w:r>
              <w:rPr>
                <w:spacing w:val="-2"/>
                <w:sz w:val="18"/>
              </w:rPr>
              <w:t>address</w:t>
            </w:r>
            <w:r>
              <w:rPr>
                <w:rFonts w:ascii="仿宋" w:eastAsia="仿宋"/>
                <w:spacing w:val="-2"/>
                <w:sz w:val="18"/>
              </w:rPr>
              <w:t>：</w:t>
            </w:r>
          </w:p>
        </w:tc>
      </w:tr>
      <w:tr w14:paraId="415A3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414" w:type="dxa"/>
            <w:vMerge w:val="continue"/>
            <w:tcBorders>
              <w:top w:val="nil"/>
            </w:tcBorders>
          </w:tcPr>
          <w:p w14:paraId="293B3819">
            <w:pPr>
              <w:rPr>
                <w:sz w:val="2"/>
                <w:szCs w:val="2"/>
              </w:rPr>
            </w:pPr>
          </w:p>
        </w:tc>
        <w:tc>
          <w:tcPr>
            <w:tcW w:w="8777" w:type="dxa"/>
            <w:gridSpan w:val="16"/>
          </w:tcPr>
          <w:p w14:paraId="5FE3CDC7">
            <w:pPr>
              <w:pStyle w:val="12"/>
              <w:spacing w:before="45"/>
              <w:ind w:left="105"/>
              <w:rPr>
                <w:rFonts w:ascii="仿宋" w:eastAsia="仿宋"/>
                <w:sz w:val="18"/>
              </w:rPr>
            </w:pPr>
            <w:r>
              <w:rPr>
                <w:sz w:val="18"/>
              </w:rPr>
              <w:t>principal</w:t>
            </w:r>
            <w:r>
              <w:rPr>
                <w:spacing w:val="-1"/>
                <w:sz w:val="18"/>
              </w:rPr>
              <w:t xml:space="preserve"> </w:t>
            </w:r>
            <w:r>
              <w:rPr>
                <w:sz w:val="18"/>
              </w:rPr>
              <w:t>place</w:t>
            </w:r>
            <w:r>
              <w:rPr>
                <w:spacing w:val="-1"/>
                <w:sz w:val="18"/>
              </w:rPr>
              <w:t xml:space="preserve"> </w:t>
            </w:r>
            <w:r>
              <w:rPr>
                <w:sz w:val="18"/>
              </w:rPr>
              <w:t>of</w:t>
            </w:r>
            <w:r>
              <w:rPr>
                <w:spacing w:val="-2"/>
                <w:sz w:val="18"/>
              </w:rPr>
              <w:t xml:space="preserve"> business</w:t>
            </w:r>
            <w:r>
              <w:rPr>
                <w:rFonts w:ascii="仿宋" w:eastAsia="仿宋"/>
                <w:spacing w:val="-2"/>
                <w:sz w:val="18"/>
              </w:rPr>
              <w:t>：</w:t>
            </w:r>
          </w:p>
        </w:tc>
      </w:tr>
      <w:tr w14:paraId="2E306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1414" w:type="dxa"/>
            <w:vMerge w:val="continue"/>
            <w:tcBorders>
              <w:top w:val="nil"/>
            </w:tcBorders>
          </w:tcPr>
          <w:p w14:paraId="3DBEF373">
            <w:pPr>
              <w:rPr>
                <w:sz w:val="2"/>
                <w:szCs w:val="2"/>
              </w:rPr>
            </w:pPr>
          </w:p>
        </w:tc>
        <w:tc>
          <w:tcPr>
            <w:tcW w:w="8777" w:type="dxa"/>
            <w:gridSpan w:val="16"/>
          </w:tcPr>
          <w:p w14:paraId="618E611C">
            <w:pPr>
              <w:pStyle w:val="12"/>
              <w:spacing w:before="57"/>
              <w:ind w:left="105"/>
              <w:rPr>
                <w:sz w:val="18"/>
              </w:rPr>
            </w:pPr>
            <w:r>
              <w:rPr>
                <w:sz w:val="18"/>
              </w:rPr>
              <w:t>Company</w:t>
            </w:r>
            <w:r>
              <w:rPr>
                <w:spacing w:val="-4"/>
                <w:sz w:val="18"/>
              </w:rPr>
              <w:t xml:space="preserve"> </w:t>
            </w:r>
            <w:r>
              <w:rPr>
                <w:sz w:val="18"/>
              </w:rPr>
              <w:t>identification</w:t>
            </w:r>
            <w:r>
              <w:rPr>
                <w:spacing w:val="-2"/>
                <w:sz w:val="18"/>
              </w:rPr>
              <w:t xml:space="preserve"> number:</w:t>
            </w:r>
          </w:p>
        </w:tc>
      </w:tr>
      <w:tr w14:paraId="650E2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414" w:type="dxa"/>
            <w:vMerge w:val="continue"/>
            <w:tcBorders>
              <w:top w:val="nil"/>
            </w:tcBorders>
          </w:tcPr>
          <w:p w14:paraId="115EBC5F">
            <w:pPr>
              <w:rPr>
                <w:sz w:val="2"/>
                <w:szCs w:val="2"/>
              </w:rPr>
            </w:pPr>
          </w:p>
        </w:tc>
        <w:tc>
          <w:tcPr>
            <w:tcW w:w="1447" w:type="dxa"/>
          </w:tcPr>
          <w:p w14:paraId="7A6D46D9">
            <w:pPr>
              <w:pStyle w:val="12"/>
              <w:spacing w:before="57"/>
              <w:ind w:left="105"/>
              <w:rPr>
                <w:sz w:val="18"/>
              </w:rPr>
            </w:pPr>
            <w:r>
              <w:rPr>
                <w:sz w:val="18"/>
              </w:rPr>
              <w:t>Contact</w:t>
            </w:r>
            <w:r>
              <w:rPr>
                <w:spacing w:val="-1"/>
                <w:sz w:val="18"/>
              </w:rPr>
              <w:t xml:space="preserve"> </w:t>
            </w:r>
            <w:r>
              <w:rPr>
                <w:spacing w:val="-2"/>
                <w:sz w:val="18"/>
              </w:rPr>
              <w:t>person</w:t>
            </w:r>
          </w:p>
        </w:tc>
        <w:tc>
          <w:tcPr>
            <w:tcW w:w="1441" w:type="dxa"/>
            <w:gridSpan w:val="2"/>
            <w:vAlign w:val="center"/>
          </w:tcPr>
          <w:p w14:paraId="4D43F7D4">
            <w:pPr>
              <w:pStyle w:val="12"/>
              <w:rPr>
                <w:sz w:val="18"/>
              </w:rPr>
            </w:pPr>
          </w:p>
        </w:tc>
        <w:tc>
          <w:tcPr>
            <w:tcW w:w="1442" w:type="dxa"/>
            <w:gridSpan w:val="4"/>
            <w:vAlign w:val="center"/>
          </w:tcPr>
          <w:p w14:paraId="438769BD">
            <w:pPr>
              <w:pStyle w:val="12"/>
              <w:rPr>
                <w:sz w:val="18"/>
              </w:rPr>
            </w:pPr>
            <w:r>
              <w:rPr>
                <w:sz w:val="18"/>
              </w:rPr>
              <w:t>Mobile</w:t>
            </w:r>
            <w:r>
              <w:rPr>
                <w:spacing w:val="-2"/>
                <w:sz w:val="18"/>
              </w:rPr>
              <w:t xml:space="preserve"> phone</w:t>
            </w:r>
          </w:p>
        </w:tc>
        <w:tc>
          <w:tcPr>
            <w:tcW w:w="1441" w:type="dxa"/>
            <w:gridSpan w:val="4"/>
            <w:vAlign w:val="center"/>
          </w:tcPr>
          <w:p w14:paraId="3CF05CD0">
            <w:pPr>
              <w:pStyle w:val="12"/>
              <w:rPr>
                <w:sz w:val="18"/>
              </w:rPr>
            </w:pPr>
          </w:p>
        </w:tc>
        <w:tc>
          <w:tcPr>
            <w:tcW w:w="627" w:type="dxa"/>
            <w:vAlign w:val="center"/>
          </w:tcPr>
          <w:p w14:paraId="6C2579A4">
            <w:pPr>
              <w:pStyle w:val="12"/>
              <w:rPr>
                <w:sz w:val="18"/>
              </w:rPr>
            </w:pPr>
            <w:r>
              <w:rPr>
                <w:rFonts w:hint="eastAsia" w:eastAsiaTheme="minorEastAsia"/>
                <w:sz w:val="18"/>
                <w:lang w:eastAsia="zh-CN"/>
              </w:rPr>
              <w:t>Email</w:t>
            </w:r>
          </w:p>
        </w:tc>
        <w:tc>
          <w:tcPr>
            <w:tcW w:w="2379" w:type="dxa"/>
            <w:gridSpan w:val="4"/>
            <w:vAlign w:val="center"/>
          </w:tcPr>
          <w:p w14:paraId="74B87FDC">
            <w:pPr>
              <w:pStyle w:val="12"/>
              <w:rPr>
                <w:sz w:val="18"/>
              </w:rPr>
            </w:pPr>
          </w:p>
        </w:tc>
      </w:tr>
      <w:tr w14:paraId="42933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0" w:hRule="atLeast"/>
        </w:trPr>
        <w:tc>
          <w:tcPr>
            <w:tcW w:w="10191" w:type="dxa"/>
            <w:gridSpan w:val="17"/>
          </w:tcPr>
          <w:p w14:paraId="6A3060FD">
            <w:pPr>
              <w:pStyle w:val="12"/>
              <w:spacing w:line="196" w:lineRule="exact"/>
              <w:ind w:left="107"/>
              <w:rPr>
                <w:sz w:val="18"/>
              </w:rPr>
            </w:pPr>
            <w:r>
              <w:rPr>
                <w:sz w:val="18"/>
              </w:rPr>
              <w:t>Please</w:t>
            </w:r>
            <w:r>
              <w:rPr>
                <w:spacing w:val="-5"/>
                <w:sz w:val="18"/>
              </w:rPr>
              <w:t xml:space="preserve"> </w:t>
            </w:r>
            <w:r>
              <w:rPr>
                <w:sz w:val="18"/>
              </w:rPr>
              <w:t>provide</w:t>
            </w:r>
            <w:r>
              <w:rPr>
                <w:spacing w:val="-3"/>
                <w:sz w:val="18"/>
              </w:rPr>
              <w:t xml:space="preserve"> </w:t>
            </w:r>
            <w:r>
              <w:rPr>
                <w:sz w:val="18"/>
              </w:rPr>
              <w:t>the</w:t>
            </w:r>
            <w:r>
              <w:rPr>
                <w:spacing w:val="-1"/>
                <w:sz w:val="18"/>
              </w:rPr>
              <w:t xml:space="preserve"> </w:t>
            </w:r>
            <w:r>
              <w:rPr>
                <w:sz w:val="18"/>
              </w:rPr>
              <w:t>following</w:t>
            </w:r>
            <w:r>
              <w:rPr>
                <w:spacing w:val="-1"/>
                <w:sz w:val="18"/>
              </w:rPr>
              <w:t xml:space="preserve"> </w:t>
            </w:r>
            <w:r>
              <w:rPr>
                <w:sz w:val="18"/>
              </w:rPr>
              <w:t>requisite</w:t>
            </w:r>
            <w:r>
              <w:rPr>
                <w:spacing w:val="-2"/>
                <w:sz w:val="18"/>
              </w:rPr>
              <w:t xml:space="preserve"> </w:t>
            </w:r>
            <w:r>
              <w:rPr>
                <w:sz w:val="18"/>
              </w:rPr>
              <w:t>documents</w:t>
            </w:r>
            <w:r>
              <w:rPr>
                <w:spacing w:val="-5"/>
                <w:sz w:val="18"/>
              </w:rPr>
              <w:t xml:space="preserve"> </w:t>
            </w:r>
            <w:r>
              <w:rPr>
                <w:sz w:val="18"/>
              </w:rPr>
              <w:t>attached</w:t>
            </w:r>
            <w:r>
              <w:rPr>
                <w:spacing w:val="-1"/>
                <w:sz w:val="18"/>
              </w:rPr>
              <w:t xml:space="preserve"> </w:t>
            </w:r>
            <w:r>
              <w:rPr>
                <w:sz w:val="18"/>
              </w:rPr>
              <w:t>with</w:t>
            </w:r>
            <w:r>
              <w:rPr>
                <w:spacing w:val="-1"/>
                <w:sz w:val="18"/>
              </w:rPr>
              <w:t xml:space="preserve"> </w:t>
            </w:r>
            <w:r>
              <w:rPr>
                <w:sz w:val="18"/>
              </w:rPr>
              <w:t>this</w:t>
            </w:r>
            <w:r>
              <w:rPr>
                <w:spacing w:val="-2"/>
                <w:sz w:val="18"/>
              </w:rPr>
              <w:t xml:space="preserve"> </w:t>
            </w:r>
            <w:r>
              <w:rPr>
                <w:sz w:val="18"/>
              </w:rPr>
              <w:t>application</w:t>
            </w:r>
            <w:r>
              <w:rPr>
                <w:spacing w:val="4"/>
                <w:sz w:val="18"/>
              </w:rPr>
              <w:t xml:space="preserve"> </w:t>
            </w:r>
            <w:r>
              <w:rPr>
                <w:sz w:val="18"/>
              </w:rPr>
              <w:t>as</w:t>
            </w:r>
            <w:r>
              <w:rPr>
                <w:spacing w:val="-4"/>
                <w:sz w:val="18"/>
              </w:rPr>
              <w:t xml:space="preserve"> </w:t>
            </w:r>
            <w:r>
              <w:rPr>
                <w:sz w:val="18"/>
              </w:rPr>
              <w:t>per</w:t>
            </w:r>
            <w:r>
              <w:rPr>
                <w:spacing w:val="-2"/>
                <w:sz w:val="18"/>
              </w:rPr>
              <w:t xml:space="preserve"> </w:t>
            </w:r>
            <w:r>
              <w:rPr>
                <w:sz w:val="18"/>
              </w:rPr>
              <w:t>applied</w:t>
            </w:r>
            <w:r>
              <w:rPr>
                <w:spacing w:val="-1"/>
                <w:sz w:val="18"/>
              </w:rPr>
              <w:t xml:space="preserve"> </w:t>
            </w:r>
            <w:r>
              <w:rPr>
                <w:sz w:val="18"/>
              </w:rPr>
              <w:t>category</w:t>
            </w:r>
            <w:r>
              <w:rPr>
                <w:spacing w:val="-1"/>
                <w:sz w:val="18"/>
              </w:rPr>
              <w:t xml:space="preserve"> </w:t>
            </w:r>
            <w:r>
              <w:rPr>
                <w:sz w:val="18"/>
              </w:rPr>
              <w:t>of</w:t>
            </w:r>
            <w:r>
              <w:rPr>
                <w:spacing w:val="-3"/>
                <w:sz w:val="18"/>
              </w:rPr>
              <w:t xml:space="preserve"> </w:t>
            </w:r>
            <w:r>
              <w:rPr>
                <w:spacing w:val="-2"/>
                <w:sz w:val="18"/>
              </w:rPr>
              <w:t>verification.</w:t>
            </w:r>
          </w:p>
          <w:p w14:paraId="5D05BF3F">
            <w:pPr>
              <w:pStyle w:val="12"/>
              <w:numPr>
                <w:ilvl w:val="0"/>
                <w:numId w:val="1"/>
              </w:numPr>
              <w:tabs>
                <w:tab w:val="left" w:pos="279"/>
              </w:tabs>
              <w:spacing w:line="200" w:lineRule="exact"/>
              <w:ind w:hanging="172"/>
              <w:rPr>
                <w:sz w:val="18"/>
              </w:rPr>
            </w:pPr>
            <w:r>
              <w:rPr>
                <w:sz w:val="18"/>
              </w:rPr>
              <w:t>Assessment</w:t>
            </w:r>
            <w:r>
              <w:rPr>
                <w:spacing w:val="-5"/>
                <w:sz w:val="18"/>
              </w:rPr>
              <w:t xml:space="preserve"> </w:t>
            </w:r>
            <w:r>
              <w:rPr>
                <w:sz w:val="18"/>
              </w:rPr>
              <w:t>of</w:t>
            </w:r>
            <w:r>
              <w:rPr>
                <w:spacing w:val="-1"/>
                <w:sz w:val="18"/>
              </w:rPr>
              <w:t xml:space="preserve"> </w:t>
            </w:r>
            <w:r>
              <w:rPr>
                <w:sz w:val="18"/>
              </w:rPr>
              <w:t>Monitoring</w:t>
            </w:r>
            <w:r>
              <w:rPr>
                <w:spacing w:val="-3"/>
                <w:sz w:val="18"/>
              </w:rPr>
              <w:t xml:space="preserve"> </w:t>
            </w:r>
            <w:r>
              <w:rPr>
                <w:spacing w:val="-4"/>
                <w:sz w:val="18"/>
              </w:rPr>
              <w:t>Plan</w:t>
            </w:r>
            <w:r>
              <w:rPr>
                <w:rFonts w:hint="eastAsia" w:eastAsiaTheme="minorEastAsia"/>
                <w:spacing w:val="-4"/>
                <w:sz w:val="18"/>
                <w:lang w:eastAsia="zh-CN"/>
              </w:rPr>
              <w:t xml:space="preserve"> (if applicable)</w:t>
            </w:r>
            <w:r>
              <w:rPr>
                <w:spacing w:val="-4"/>
                <w:sz w:val="18"/>
              </w:rPr>
              <w:t>:</w:t>
            </w:r>
          </w:p>
          <w:p w14:paraId="4086BEF6">
            <w:pPr>
              <w:pStyle w:val="12"/>
              <w:numPr>
                <w:ilvl w:val="1"/>
                <w:numId w:val="1"/>
              </w:numPr>
              <w:tabs>
                <w:tab w:val="left" w:pos="562"/>
              </w:tabs>
              <w:spacing w:line="200" w:lineRule="exact"/>
              <w:rPr>
                <w:sz w:val="18"/>
              </w:rPr>
            </w:pPr>
            <w:r>
              <w:rPr>
                <w:sz w:val="18"/>
              </w:rPr>
              <w:t>An electronic</w:t>
            </w:r>
            <w:r>
              <w:rPr>
                <w:spacing w:val="-4"/>
                <w:sz w:val="18"/>
              </w:rPr>
              <w:t xml:space="preserve"> </w:t>
            </w:r>
            <w:r>
              <w:rPr>
                <w:sz w:val="18"/>
              </w:rPr>
              <w:t>version</w:t>
            </w:r>
            <w:r>
              <w:rPr>
                <w:spacing w:val="-1"/>
                <w:sz w:val="18"/>
              </w:rPr>
              <w:t xml:space="preserve"> </w:t>
            </w:r>
            <w:r>
              <w:rPr>
                <w:sz w:val="18"/>
              </w:rPr>
              <w:t>of</w:t>
            </w:r>
            <w:r>
              <w:rPr>
                <w:spacing w:val="-3"/>
                <w:sz w:val="18"/>
              </w:rPr>
              <w:t xml:space="preserve"> </w:t>
            </w:r>
            <w:r>
              <w:rPr>
                <w:sz w:val="18"/>
              </w:rPr>
              <w:t>Monitoring</w:t>
            </w:r>
            <w:r>
              <w:rPr>
                <w:spacing w:val="-2"/>
                <w:sz w:val="18"/>
              </w:rPr>
              <w:t xml:space="preserve"> </w:t>
            </w:r>
            <w:r>
              <w:rPr>
                <w:sz w:val="18"/>
              </w:rPr>
              <w:t>Plan</w:t>
            </w:r>
            <w:r>
              <w:rPr>
                <w:spacing w:val="2"/>
                <w:sz w:val="18"/>
              </w:rPr>
              <w:t xml:space="preserve"> </w:t>
            </w:r>
            <w:r>
              <w:rPr>
                <w:sz w:val="18"/>
              </w:rPr>
              <w:t>in English,</w:t>
            </w:r>
            <w:r>
              <w:rPr>
                <w:spacing w:val="-2"/>
                <w:sz w:val="18"/>
              </w:rPr>
              <w:t xml:space="preserve"> </w:t>
            </w:r>
            <w:r>
              <w:rPr>
                <w:sz w:val="18"/>
              </w:rPr>
              <w:t>if</w:t>
            </w:r>
            <w:r>
              <w:rPr>
                <w:spacing w:val="-1"/>
                <w:sz w:val="18"/>
              </w:rPr>
              <w:t xml:space="preserve"> </w:t>
            </w:r>
            <w:r>
              <w:rPr>
                <w:sz w:val="18"/>
              </w:rPr>
              <w:t>possible,</w:t>
            </w:r>
            <w:r>
              <w:rPr>
                <w:spacing w:val="-1"/>
                <w:sz w:val="18"/>
              </w:rPr>
              <w:t xml:space="preserve"> </w:t>
            </w:r>
            <w:r>
              <w:rPr>
                <w:sz w:val="18"/>
              </w:rPr>
              <w:t>a</w:t>
            </w:r>
            <w:r>
              <w:rPr>
                <w:spacing w:val="-3"/>
                <w:sz w:val="18"/>
              </w:rPr>
              <w:t xml:space="preserve"> </w:t>
            </w:r>
            <w:r>
              <w:rPr>
                <w:sz w:val="18"/>
              </w:rPr>
              <w:t>version</w:t>
            </w:r>
            <w:r>
              <w:rPr>
                <w:spacing w:val="-2"/>
                <w:sz w:val="18"/>
              </w:rPr>
              <w:t xml:space="preserve"> </w:t>
            </w:r>
            <w:r>
              <w:rPr>
                <w:sz w:val="18"/>
              </w:rPr>
              <w:t>in</w:t>
            </w:r>
            <w:r>
              <w:rPr>
                <w:spacing w:val="1"/>
                <w:sz w:val="18"/>
              </w:rPr>
              <w:t xml:space="preserve"> </w:t>
            </w:r>
            <w:r>
              <w:rPr>
                <w:spacing w:val="-2"/>
                <w:sz w:val="18"/>
              </w:rPr>
              <w:t>Chinese</w:t>
            </w:r>
            <w:r>
              <w:rPr>
                <w:rFonts w:ascii="宋体" w:hAnsi="宋体" w:eastAsia="宋体" w:cs="宋体"/>
                <w:spacing w:val="-2"/>
                <w:sz w:val="18"/>
                <w:lang w:eastAsia="zh-CN"/>
              </w:rPr>
              <w:t>.</w:t>
            </w:r>
          </w:p>
          <w:p w14:paraId="0C58AC80">
            <w:pPr>
              <w:pStyle w:val="12"/>
              <w:numPr>
                <w:ilvl w:val="1"/>
                <w:numId w:val="1"/>
              </w:numPr>
              <w:tabs>
                <w:tab w:val="left" w:pos="562"/>
              </w:tabs>
              <w:spacing w:before="1" w:line="232" w:lineRule="auto"/>
              <w:ind w:right="436"/>
              <w:rPr>
                <w:sz w:val="18"/>
              </w:rPr>
            </w:pPr>
            <w:r>
              <w:rPr>
                <w:sz w:val="18"/>
              </w:rPr>
              <w:t>relevant</w:t>
            </w:r>
            <w:r>
              <w:rPr>
                <w:spacing w:val="-3"/>
                <w:sz w:val="18"/>
              </w:rPr>
              <w:t xml:space="preserve"> </w:t>
            </w:r>
            <w:r>
              <w:rPr>
                <w:sz w:val="18"/>
              </w:rPr>
              <w:t>documentation</w:t>
            </w:r>
            <w:r>
              <w:rPr>
                <w:spacing w:val="-4"/>
                <w:sz w:val="18"/>
              </w:rPr>
              <w:t xml:space="preserve"> </w:t>
            </w:r>
            <w:r>
              <w:rPr>
                <w:sz w:val="18"/>
              </w:rPr>
              <w:t>or</w:t>
            </w:r>
            <w:r>
              <w:rPr>
                <w:spacing w:val="-3"/>
                <w:sz w:val="18"/>
              </w:rPr>
              <w:t xml:space="preserve"> </w:t>
            </w:r>
            <w:r>
              <w:rPr>
                <w:sz w:val="18"/>
              </w:rPr>
              <w:t>description</w:t>
            </w:r>
            <w:r>
              <w:rPr>
                <w:spacing w:val="-4"/>
                <w:sz w:val="18"/>
              </w:rPr>
              <w:t xml:space="preserve"> </w:t>
            </w:r>
            <w:r>
              <w:rPr>
                <w:sz w:val="18"/>
              </w:rPr>
              <w:t>of</w:t>
            </w:r>
            <w:r>
              <w:rPr>
                <w:spacing w:val="-3"/>
                <w:sz w:val="18"/>
              </w:rPr>
              <w:t xml:space="preserve"> </w:t>
            </w:r>
            <w:r>
              <w:rPr>
                <w:sz w:val="18"/>
              </w:rPr>
              <w:t>the</w:t>
            </w:r>
            <w:r>
              <w:rPr>
                <w:spacing w:val="-4"/>
                <w:sz w:val="18"/>
              </w:rPr>
              <w:t xml:space="preserve"> </w:t>
            </w:r>
            <w:r>
              <w:rPr>
                <w:sz w:val="18"/>
              </w:rPr>
              <w:t>ship’s</w:t>
            </w:r>
            <w:r>
              <w:rPr>
                <w:spacing w:val="-4"/>
                <w:sz w:val="18"/>
              </w:rPr>
              <w:t xml:space="preserve"> </w:t>
            </w:r>
            <w:r>
              <w:rPr>
                <w:sz w:val="18"/>
              </w:rPr>
              <w:t>installations,</w:t>
            </w:r>
            <w:r>
              <w:rPr>
                <w:spacing w:val="-3"/>
                <w:sz w:val="18"/>
              </w:rPr>
              <w:t xml:space="preserve"> </w:t>
            </w:r>
            <w:r>
              <w:rPr>
                <w:sz w:val="18"/>
              </w:rPr>
              <w:t>including</w:t>
            </w:r>
            <w:r>
              <w:rPr>
                <w:spacing w:val="-4"/>
                <w:sz w:val="18"/>
              </w:rPr>
              <w:t xml:space="preserve"> </w:t>
            </w:r>
            <w:r>
              <w:rPr>
                <w:sz w:val="18"/>
              </w:rPr>
              <w:t>emissions</w:t>
            </w:r>
            <w:r>
              <w:rPr>
                <w:spacing w:val="-4"/>
                <w:sz w:val="18"/>
              </w:rPr>
              <w:t xml:space="preserve"> </w:t>
            </w:r>
            <w:r>
              <w:rPr>
                <w:sz w:val="18"/>
              </w:rPr>
              <w:t>sources</w:t>
            </w:r>
            <w:r>
              <w:rPr>
                <w:spacing w:val="-4"/>
                <w:sz w:val="18"/>
              </w:rPr>
              <w:t xml:space="preserve"> </w:t>
            </w:r>
            <w:r>
              <w:rPr>
                <w:sz w:val="18"/>
              </w:rPr>
              <w:t>certificates,</w:t>
            </w:r>
            <w:r>
              <w:rPr>
                <w:spacing w:val="-3"/>
                <w:sz w:val="18"/>
              </w:rPr>
              <w:t xml:space="preserve"> </w:t>
            </w:r>
            <w:r>
              <w:rPr>
                <w:sz w:val="18"/>
              </w:rPr>
              <w:t>flow</w:t>
            </w:r>
            <w:r>
              <w:rPr>
                <w:spacing w:val="-4"/>
                <w:sz w:val="18"/>
              </w:rPr>
              <w:t xml:space="preserve"> </w:t>
            </w:r>
            <w:r>
              <w:rPr>
                <w:sz w:val="18"/>
              </w:rPr>
              <w:t>meters</w:t>
            </w:r>
            <w:r>
              <w:rPr>
                <w:spacing w:val="-4"/>
                <w:sz w:val="18"/>
              </w:rPr>
              <w:t xml:space="preserve"> </w:t>
            </w:r>
            <w:r>
              <w:rPr>
                <w:sz w:val="18"/>
              </w:rPr>
              <w:t>used (if applicable), procedures and processes or flowcharts prepared and maintained outside the plan, where applicable, to which reference is made in the plan, including procedures for data flow activities and control activities.</w:t>
            </w:r>
          </w:p>
          <w:p w14:paraId="40DE68C4">
            <w:pPr>
              <w:pStyle w:val="12"/>
              <w:numPr>
                <w:ilvl w:val="1"/>
                <w:numId w:val="1"/>
              </w:numPr>
              <w:tabs>
                <w:tab w:val="left" w:pos="562"/>
              </w:tabs>
              <w:spacing w:before="1" w:line="232" w:lineRule="auto"/>
              <w:ind w:right="436"/>
              <w:rPr>
                <w:sz w:val="18"/>
              </w:rPr>
            </w:pPr>
            <w:r>
              <w:rPr>
                <w:sz w:val="18"/>
              </w:rPr>
              <w:t>the risk assessment and an outline of the overall control system</w:t>
            </w:r>
            <w:r>
              <w:rPr>
                <w:sz w:val="18"/>
                <w:lang w:eastAsia="zh-CN"/>
              </w:rPr>
              <w:t xml:space="preserve">, </w:t>
            </w:r>
            <w:r>
              <w:rPr>
                <w:sz w:val="18"/>
              </w:rPr>
              <w:t>MRV/ETS mandate agreement between shipowner and company</w:t>
            </w:r>
            <w:r>
              <w:rPr>
                <w:rFonts w:eastAsiaTheme="minorEastAsia"/>
                <w:sz w:val="18"/>
                <w:lang w:eastAsia="zh-CN"/>
              </w:rPr>
              <w:t>.</w:t>
            </w:r>
          </w:p>
          <w:p w14:paraId="2F65FEDF">
            <w:pPr>
              <w:pStyle w:val="12"/>
              <w:numPr>
                <w:ilvl w:val="1"/>
                <w:numId w:val="1"/>
              </w:numPr>
              <w:tabs>
                <w:tab w:val="left" w:pos="562"/>
              </w:tabs>
              <w:spacing w:before="1" w:line="232" w:lineRule="auto"/>
              <w:ind w:right="436"/>
              <w:rPr>
                <w:sz w:val="18"/>
              </w:rPr>
            </w:pPr>
            <w:r>
              <w:rPr>
                <w:sz w:val="18"/>
              </w:rPr>
              <w:t>in the event of the changes to the monitoring and reporting system, relevant updated</w:t>
            </w:r>
            <w:r>
              <w:rPr>
                <w:spacing w:val="-4"/>
                <w:sz w:val="18"/>
              </w:rPr>
              <w:t xml:space="preserve"> </w:t>
            </w:r>
            <w:r>
              <w:rPr>
                <w:sz w:val="18"/>
              </w:rPr>
              <w:t>versions</w:t>
            </w:r>
            <w:r>
              <w:rPr>
                <w:spacing w:val="-3"/>
                <w:sz w:val="18"/>
              </w:rPr>
              <w:t xml:space="preserve"> </w:t>
            </w:r>
            <w:r>
              <w:rPr>
                <w:sz w:val="18"/>
              </w:rPr>
              <w:t>or</w:t>
            </w:r>
            <w:r>
              <w:rPr>
                <w:spacing w:val="-4"/>
                <w:sz w:val="18"/>
              </w:rPr>
              <w:t xml:space="preserve"> </w:t>
            </w:r>
            <w:r>
              <w:rPr>
                <w:sz w:val="18"/>
              </w:rPr>
              <w:t>new</w:t>
            </w:r>
            <w:r>
              <w:rPr>
                <w:spacing w:val="-5"/>
                <w:sz w:val="18"/>
              </w:rPr>
              <w:t xml:space="preserve"> </w:t>
            </w:r>
            <w:r>
              <w:rPr>
                <w:sz w:val="18"/>
              </w:rPr>
              <w:t>documents</w:t>
            </w:r>
            <w:r>
              <w:rPr>
                <w:spacing w:val="-2"/>
                <w:sz w:val="18"/>
              </w:rPr>
              <w:t xml:space="preserve"> </w:t>
            </w:r>
            <w:r>
              <w:rPr>
                <w:sz w:val="18"/>
              </w:rPr>
              <w:t>enabling</w:t>
            </w:r>
            <w:r>
              <w:rPr>
                <w:spacing w:val="-1"/>
                <w:sz w:val="18"/>
              </w:rPr>
              <w:t xml:space="preserve"> </w:t>
            </w:r>
            <w:r>
              <w:rPr>
                <w:sz w:val="18"/>
              </w:rPr>
              <w:t>the assessment of the amended plan.</w:t>
            </w:r>
          </w:p>
          <w:p w14:paraId="76EF786A">
            <w:pPr>
              <w:pStyle w:val="12"/>
              <w:numPr>
                <w:ilvl w:val="1"/>
                <w:numId w:val="1"/>
              </w:numPr>
              <w:tabs>
                <w:tab w:val="left" w:pos="562"/>
              </w:tabs>
              <w:spacing w:before="1" w:line="232" w:lineRule="auto"/>
              <w:ind w:right="436"/>
              <w:rPr>
                <w:sz w:val="18"/>
              </w:rPr>
            </w:pPr>
            <w:r>
              <w:rPr>
                <w:rFonts w:hint="eastAsia" w:eastAsiaTheme="minorEastAsia"/>
                <w:sz w:val="18"/>
                <w:lang w:eastAsia="zh-CN"/>
              </w:rPr>
              <w:t>the information required by FuelEU regulation, such as CSR, SMC, FuelEU document of compliance previously issued.</w:t>
            </w:r>
          </w:p>
          <w:p w14:paraId="5BEB7EAE">
            <w:pPr>
              <w:pStyle w:val="12"/>
              <w:numPr>
                <w:ilvl w:val="0"/>
                <w:numId w:val="1"/>
              </w:numPr>
              <w:tabs>
                <w:tab w:val="left" w:pos="279"/>
              </w:tabs>
              <w:spacing w:line="200" w:lineRule="exact"/>
              <w:ind w:hanging="172"/>
              <w:rPr>
                <w:sz w:val="18"/>
              </w:rPr>
            </w:pPr>
            <w:r>
              <w:rPr>
                <w:sz w:val="18"/>
              </w:rPr>
              <w:t>Verification</w:t>
            </w:r>
            <w:r>
              <w:rPr>
                <w:spacing w:val="-9"/>
                <w:sz w:val="18"/>
              </w:rPr>
              <w:t xml:space="preserve"> </w:t>
            </w:r>
            <w:r>
              <w:rPr>
                <w:sz w:val="18"/>
              </w:rPr>
              <w:t>of</w:t>
            </w:r>
            <w:r>
              <w:rPr>
                <w:spacing w:val="-8"/>
                <w:sz w:val="18"/>
              </w:rPr>
              <w:t xml:space="preserve"> </w:t>
            </w:r>
            <w:bookmarkStart w:id="0" w:name="OLE_LINK1"/>
            <w:r>
              <w:rPr>
                <w:sz w:val="18"/>
              </w:rPr>
              <w:t>Emission</w:t>
            </w:r>
            <w:r>
              <w:rPr>
                <w:rFonts w:hint="eastAsia" w:eastAsiaTheme="minorEastAsia"/>
                <w:sz w:val="18"/>
                <w:lang w:eastAsia="zh-CN"/>
              </w:rPr>
              <w:t xml:space="preserve"> Report/Report at Company Level/FuelEU</w:t>
            </w:r>
            <w:r>
              <w:rPr>
                <w:spacing w:val="-6"/>
                <w:sz w:val="18"/>
              </w:rPr>
              <w:t xml:space="preserve"> </w:t>
            </w:r>
            <w:r>
              <w:rPr>
                <w:spacing w:val="-2"/>
                <w:sz w:val="18"/>
              </w:rPr>
              <w:t>Report</w:t>
            </w:r>
            <w:bookmarkEnd w:id="0"/>
            <w:r>
              <w:rPr>
                <w:rFonts w:hint="eastAsia" w:eastAsiaTheme="minorEastAsia"/>
                <w:spacing w:val="-2"/>
                <w:sz w:val="18"/>
                <w:lang w:eastAsia="zh-CN"/>
              </w:rPr>
              <w:t xml:space="preserve"> </w:t>
            </w:r>
            <w:r>
              <w:rPr>
                <w:rFonts w:hint="eastAsia" w:eastAsiaTheme="minorEastAsia"/>
                <w:spacing w:val="-4"/>
                <w:sz w:val="18"/>
                <w:lang w:eastAsia="zh-CN"/>
              </w:rPr>
              <w:t>(if applicable)</w:t>
            </w:r>
            <w:r>
              <w:rPr>
                <w:spacing w:val="-2"/>
                <w:sz w:val="18"/>
              </w:rPr>
              <w:t>:</w:t>
            </w:r>
          </w:p>
          <w:p w14:paraId="7467C2EF">
            <w:pPr>
              <w:pStyle w:val="12"/>
              <w:numPr>
                <w:ilvl w:val="1"/>
                <w:numId w:val="1"/>
              </w:numPr>
              <w:tabs>
                <w:tab w:val="left" w:pos="562"/>
              </w:tabs>
              <w:spacing w:line="200" w:lineRule="exact"/>
              <w:rPr>
                <w:sz w:val="18"/>
              </w:rPr>
            </w:pPr>
            <w:r>
              <w:rPr>
                <w:sz w:val="18"/>
              </w:rPr>
              <w:t>A</w:t>
            </w:r>
            <w:r>
              <w:rPr>
                <w:spacing w:val="-11"/>
                <w:sz w:val="18"/>
              </w:rPr>
              <w:t xml:space="preserve"> </w:t>
            </w:r>
            <w:r>
              <w:rPr>
                <w:sz w:val="18"/>
              </w:rPr>
              <w:t>list</w:t>
            </w:r>
            <w:r>
              <w:rPr>
                <w:spacing w:val="-1"/>
                <w:sz w:val="18"/>
              </w:rPr>
              <w:t xml:space="preserve"> </w:t>
            </w:r>
            <w:r>
              <w:rPr>
                <w:sz w:val="18"/>
              </w:rPr>
              <w:t>of</w:t>
            </w:r>
            <w:r>
              <w:rPr>
                <w:spacing w:val="-2"/>
                <w:sz w:val="18"/>
              </w:rPr>
              <w:t xml:space="preserve"> </w:t>
            </w:r>
            <w:r>
              <w:rPr>
                <w:sz w:val="18"/>
              </w:rPr>
              <w:t>voyages</w:t>
            </w:r>
            <w:r>
              <w:rPr>
                <w:spacing w:val="-1"/>
                <w:sz w:val="18"/>
              </w:rPr>
              <w:t xml:space="preserve"> </w:t>
            </w:r>
            <w:r>
              <w:rPr>
                <w:sz w:val="18"/>
              </w:rPr>
              <w:t>carried</w:t>
            </w:r>
            <w:r>
              <w:rPr>
                <w:spacing w:val="-3"/>
                <w:sz w:val="18"/>
              </w:rPr>
              <w:t xml:space="preserve"> </w:t>
            </w:r>
            <w:r>
              <w:rPr>
                <w:sz w:val="18"/>
              </w:rPr>
              <w:t>out</w:t>
            </w:r>
            <w:r>
              <w:rPr>
                <w:spacing w:val="-2"/>
                <w:sz w:val="18"/>
              </w:rPr>
              <w:t xml:space="preserve"> </w:t>
            </w:r>
            <w:r>
              <w:rPr>
                <w:sz w:val="18"/>
              </w:rPr>
              <w:t>by</w:t>
            </w:r>
            <w:r>
              <w:rPr>
                <w:spacing w:val="-1"/>
                <w:sz w:val="18"/>
              </w:rPr>
              <w:t xml:space="preserve"> </w:t>
            </w:r>
            <w:r>
              <w:rPr>
                <w:sz w:val="18"/>
              </w:rPr>
              <w:t>the</w:t>
            </w:r>
            <w:r>
              <w:rPr>
                <w:spacing w:val="-1"/>
                <w:sz w:val="18"/>
              </w:rPr>
              <w:t xml:space="preserve"> </w:t>
            </w:r>
            <w:r>
              <w:rPr>
                <w:sz w:val="18"/>
              </w:rPr>
              <w:t>ship</w:t>
            </w:r>
            <w:r>
              <w:rPr>
                <w:spacing w:val="-2"/>
                <w:sz w:val="18"/>
              </w:rPr>
              <w:t xml:space="preserve"> </w:t>
            </w:r>
            <w:r>
              <w:rPr>
                <w:sz w:val="18"/>
              </w:rPr>
              <w:t>during</w:t>
            </w:r>
            <w:r>
              <w:rPr>
                <w:spacing w:val="-1"/>
                <w:sz w:val="18"/>
              </w:rPr>
              <w:t xml:space="preserve"> </w:t>
            </w:r>
            <w:r>
              <w:rPr>
                <w:sz w:val="18"/>
              </w:rPr>
              <w:t>the</w:t>
            </w:r>
            <w:r>
              <w:rPr>
                <w:spacing w:val="-1"/>
                <w:sz w:val="18"/>
              </w:rPr>
              <w:t xml:space="preserve"> </w:t>
            </w:r>
            <w:r>
              <w:rPr>
                <w:sz w:val="18"/>
              </w:rPr>
              <w:t>reporting</w:t>
            </w:r>
            <w:r>
              <w:rPr>
                <w:spacing w:val="-1"/>
                <w:sz w:val="18"/>
              </w:rPr>
              <w:t xml:space="preserve"> </w:t>
            </w:r>
            <w:r>
              <w:rPr>
                <w:spacing w:val="-2"/>
                <w:sz w:val="18"/>
              </w:rPr>
              <w:t>period</w:t>
            </w:r>
            <w:r>
              <w:rPr>
                <w:rFonts w:ascii="宋体" w:hAnsi="宋体" w:eastAsia="宋体" w:cs="宋体"/>
                <w:spacing w:val="-2"/>
                <w:sz w:val="18"/>
                <w:lang w:eastAsia="zh-CN"/>
              </w:rPr>
              <w:t>.</w:t>
            </w:r>
          </w:p>
          <w:p w14:paraId="4BAE2FFA">
            <w:pPr>
              <w:pStyle w:val="12"/>
              <w:numPr>
                <w:ilvl w:val="1"/>
                <w:numId w:val="1"/>
              </w:numPr>
              <w:tabs>
                <w:tab w:val="left" w:pos="562"/>
              </w:tabs>
              <w:spacing w:line="199" w:lineRule="exact"/>
              <w:rPr>
                <w:sz w:val="18"/>
              </w:rPr>
            </w:pPr>
            <w:r>
              <w:rPr>
                <w:sz w:val="18"/>
              </w:rPr>
              <w:t>where</w:t>
            </w:r>
            <w:r>
              <w:rPr>
                <w:spacing w:val="-2"/>
                <w:sz w:val="18"/>
              </w:rPr>
              <w:t xml:space="preserve"> </w:t>
            </w:r>
            <w:r>
              <w:rPr>
                <w:sz w:val="18"/>
              </w:rPr>
              <w:t>data</w:t>
            </w:r>
            <w:r>
              <w:rPr>
                <w:spacing w:val="-1"/>
                <w:sz w:val="18"/>
              </w:rPr>
              <w:t xml:space="preserve"> </w:t>
            </w:r>
            <w:r>
              <w:rPr>
                <w:sz w:val="18"/>
              </w:rPr>
              <w:t>gaps</w:t>
            </w:r>
            <w:r>
              <w:rPr>
                <w:spacing w:val="-3"/>
                <w:sz w:val="18"/>
              </w:rPr>
              <w:t xml:space="preserve"> </w:t>
            </w:r>
            <w:r>
              <w:rPr>
                <w:sz w:val="18"/>
              </w:rPr>
              <w:t>occurred</w:t>
            </w:r>
            <w:r>
              <w:rPr>
                <w:spacing w:val="-2"/>
                <w:sz w:val="18"/>
              </w:rPr>
              <w:t xml:space="preserve"> </w:t>
            </w:r>
            <w:r>
              <w:rPr>
                <w:sz w:val="18"/>
              </w:rPr>
              <w:t>during</w:t>
            </w:r>
            <w:r>
              <w:rPr>
                <w:spacing w:val="-1"/>
                <w:sz w:val="18"/>
              </w:rPr>
              <w:t xml:space="preserve"> </w:t>
            </w:r>
            <w:r>
              <w:rPr>
                <w:sz w:val="18"/>
              </w:rPr>
              <w:t>the</w:t>
            </w:r>
            <w:r>
              <w:rPr>
                <w:spacing w:val="-2"/>
                <w:sz w:val="18"/>
              </w:rPr>
              <w:t xml:space="preserve"> </w:t>
            </w:r>
            <w:r>
              <w:rPr>
                <w:sz w:val="18"/>
              </w:rPr>
              <w:t>reporting</w:t>
            </w:r>
            <w:r>
              <w:rPr>
                <w:spacing w:val="1"/>
                <w:sz w:val="18"/>
              </w:rPr>
              <w:t xml:space="preserve"> </w:t>
            </w:r>
            <w:r>
              <w:rPr>
                <w:spacing w:val="-2"/>
                <w:sz w:val="18"/>
              </w:rPr>
              <w:t>period:</w:t>
            </w:r>
          </w:p>
          <w:p w14:paraId="74736C0C">
            <w:pPr>
              <w:pStyle w:val="12"/>
              <w:numPr>
                <w:ilvl w:val="2"/>
                <w:numId w:val="1"/>
              </w:numPr>
              <w:tabs>
                <w:tab w:val="left" w:pos="850"/>
              </w:tabs>
              <w:spacing w:line="200" w:lineRule="exact"/>
              <w:ind w:hanging="289"/>
              <w:rPr>
                <w:sz w:val="18"/>
              </w:rPr>
            </w:pPr>
            <w:r>
              <w:rPr>
                <w:sz w:val="18"/>
              </w:rPr>
              <w:t>the</w:t>
            </w:r>
            <w:r>
              <w:rPr>
                <w:spacing w:val="-3"/>
                <w:sz w:val="18"/>
              </w:rPr>
              <w:t xml:space="preserve"> </w:t>
            </w:r>
            <w:r>
              <w:rPr>
                <w:sz w:val="18"/>
              </w:rPr>
              <w:t>number</w:t>
            </w:r>
            <w:r>
              <w:rPr>
                <w:spacing w:val="-1"/>
                <w:sz w:val="18"/>
              </w:rPr>
              <w:t xml:space="preserve"> </w:t>
            </w:r>
            <w:r>
              <w:rPr>
                <w:sz w:val="18"/>
              </w:rPr>
              <w:t>of</w:t>
            </w:r>
            <w:r>
              <w:rPr>
                <w:spacing w:val="-3"/>
                <w:sz w:val="18"/>
              </w:rPr>
              <w:t xml:space="preserve"> </w:t>
            </w:r>
            <w:r>
              <w:rPr>
                <w:sz w:val="18"/>
              </w:rPr>
              <w:t>voyages</w:t>
            </w:r>
            <w:r>
              <w:rPr>
                <w:spacing w:val="-2"/>
                <w:sz w:val="18"/>
              </w:rPr>
              <w:t xml:space="preserve"> </w:t>
            </w:r>
            <w:r>
              <w:rPr>
                <w:sz w:val="18"/>
              </w:rPr>
              <w:t>for</w:t>
            </w:r>
            <w:r>
              <w:rPr>
                <w:spacing w:val="-1"/>
                <w:sz w:val="18"/>
              </w:rPr>
              <w:t xml:space="preserve"> </w:t>
            </w:r>
            <w:r>
              <w:rPr>
                <w:sz w:val="18"/>
              </w:rPr>
              <w:t>which</w:t>
            </w:r>
            <w:r>
              <w:rPr>
                <w:spacing w:val="-5"/>
                <w:sz w:val="18"/>
              </w:rPr>
              <w:t xml:space="preserve"> </w:t>
            </w:r>
            <w:r>
              <w:rPr>
                <w:sz w:val="18"/>
              </w:rPr>
              <w:t>data</w:t>
            </w:r>
            <w:r>
              <w:rPr>
                <w:spacing w:val="-1"/>
                <w:sz w:val="18"/>
              </w:rPr>
              <w:t xml:space="preserve"> </w:t>
            </w:r>
            <w:r>
              <w:rPr>
                <w:sz w:val="18"/>
              </w:rPr>
              <w:t>gaps</w:t>
            </w:r>
            <w:r>
              <w:rPr>
                <w:spacing w:val="-4"/>
                <w:sz w:val="18"/>
              </w:rPr>
              <w:t xml:space="preserve"> </w:t>
            </w:r>
            <w:r>
              <w:rPr>
                <w:sz w:val="18"/>
              </w:rPr>
              <w:t>occurred,</w:t>
            </w:r>
            <w:r>
              <w:rPr>
                <w:spacing w:val="-1"/>
                <w:sz w:val="18"/>
              </w:rPr>
              <w:t xml:space="preserve"> </w:t>
            </w:r>
            <w:r>
              <w:rPr>
                <w:sz w:val="18"/>
              </w:rPr>
              <w:t>and the</w:t>
            </w:r>
            <w:r>
              <w:rPr>
                <w:spacing w:val="-2"/>
                <w:sz w:val="18"/>
              </w:rPr>
              <w:t xml:space="preserve"> </w:t>
            </w:r>
            <w:r>
              <w:rPr>
                <w:sz w:val="18"/>
              </w:rPr>
              <w:t>circumstances</w:t>
            </w:r>
            <w:r>
              <w:rPr>
                <w:spacing w:val="-2"/>
                <w:sz w:val="18"/>
              </w:rPr>
              <w:t xml:space="preserve"> </w:t>
            </w:r>
            <w:r>
              <w:rPr>
                <w:sz w:val="18"/>
              </w:rPr>
              <w:t>and reasons</w:t>
            </w:r>
            <w:r>
              <w:rPr>
                <w:spacing w:val="-2"/>
                <w:sz w:val="18"/>
              </w:rPr>
              <w:t xml:space="preserve"> </w:t>
            </w:r>
            <w:r>
              <w:rPr>
                <w:sz w:val="18"/>
              </w:rPr>
              <w:t>for</w:t>
            </w:r>
            <w:r>
              <w:rPr>
                <w:spacing w:val="-1"/>
                <w:sz w:val="18"/>
              </w:rPr>
              <w:t xml:space="preserve"> </w:t>
            </w:r>
            <w:r>
              <w:rPr>
                <w:sz w:val="18"/>
              </w:rPr>
              <w:t>such</w:t>
            </w:r>
            <w:r>
              <w:rPr>
                <w:spacing w:val="-2"/>
                <w:sz w:val="18"/>
              </w:rPr>
              <w:t xml:space="preserve"> </w:t>
            </w:r>
            <w:r>
              <w:rPr>
                <w:sz w:val="18"/>
              </w:rPr>
              <w:t>data</w:t>
            </w:r>
            <w:r>
              <w:rPr>
                <w:spacing w:val="-1"/>
                <w:sz w:val="18"/>
              </w:rPr>
              <w:t xml:space="preserve"> </w:t>
            </w:r>
            <w:r>
              <w:rPr>
                <w:spacing w:val="-2"/>
                <w:sz w:val="18"/>
              </w:rPr>
              <w:t>gaps.</w:t>
            </w:r>
          </w:p>
          <w:p w14:paraId="0B050D96">
            <w:pPr>
              <w:pStyle w:val="12"/>
              <w:numPr>
                <w:ilvl w:val="2"/>
                <w:numId w:val="1"/>
              </w:numPr>
              <w:tabs>
                <w:tab w:val="left" w:pos="850"/>
              </w:tabs>
              <w:spacing w:line="200" w:lineRule="exact"/>
              <w:ind w:hanging="289"/>
              <w:rPr>
                <w:sz w:val="18"/>
              </w:rPr>
            </w:pPr>
            <w:r>
              <w:rPr>
                <w:sz w:val="18"/>
              </w:rPr>
              <w:t>the</w:t>
            </w:r>
            <w:r>
              <w:rPr>
                <w:spacing w:val="-3"/>
                <w:sz w:val="18"/>
              </w:rPr>
              <w:t xml:space="preserve"> </w:t>
            </w:r>
            <w:r>
              <w:rPr>
                <w:sz w:val="18"/>
              </w:rPr>
              <w:t>estimation</w:t>
            </w:r>
            <w:r>
              <w:rPr>
                <w:spacing w:val="-2"/>
                <w:sz w:val="18"/>
              </w:rPr>
              <w:t xml:space="preserve"> </w:t>
            </w:r>
            <w:r>
              <w:rPr>
                <w:sz w:val="18"/>
              </w:rPr>
              <w:t>method</w:t>
            </w:r>
            <w:r>
              <w:rPr>
                <w:spacing w:val="-2"/>
                <w:sz w:val="18"/>
              </w:rPr>
              <w:t xml:space="preserve"> </w:t>
            </w:r>
            <w:r>
              <w:rPr>
                <w:sz w:val="18"/>
              </w:rPr>
              <w:t>for</w:t>
            </w:r>
            <w:r>
              <w:rPr>
                <w:spacing w:val="-2"/>
                <w:sz w:val="18"/>
              </w:rPr>
              <w:t xml:space="preserve"> </w:t>
            </w:r>
            <w:r>
              <w:rPr>
                <w:sz w:val="18"/>
              </w:rPr>
              <w:t>surrogate</w:t>
            </w:r>
            <w:r>
              <w:rPr>
                <w:spacing w:val="-2"/>
                <w:sz w:val="18"/>
              </w:rPr>
              <w:t xml:space="preserve"> </w:t>
            </w:r>
            <w:r>
              <w:rPr>
                <w:sz w:val="18"/>
              </w:rPr>
              <w:t>data</w:t>
            </w:r>
            <w:r>
              <w:rPr>
                <w:spacing w:val="-2"/>
                <w:sz w:val="18"/>
              </w:rPr>
              <w:t xml:space="preserve"> applied.</w:t>
            </w:r>
          </w:p>
          <w:p w14:paraId="5BE6E578">
            <w:pPr>
              <w:pStyle w:val="12"/>
              <w:numPr>
                <w:ilvl w:val="2"/>
                <w:numId w:val="1"/>
              </w:numPr>
              <w:tabs>
                <w:tab w:val="left" w:pos="850"/>
              </w:tabs>
              <w:spacing w:line="199" w:lineRule="exact"/>
              <w:ind w:hanging="289"/>
              <w:rPr>
                <w:sz w:val="18"/>
              </w:rPr>
            </w:pPr>
            <w:r>
              <w:rPr>
                <w:sz w:val="18"/>
              </w:rPr>
              <w:t>the</w:t>
            </w:r>
            <w:r>
              <w:rPr>
                <w:spacing w:val="-3"/>
                <w:sz w:val="18"/>
              </w:rPr>
              <w:t xml:space="preserve"> </w:t>
            </w:r>
            <w:r>
              <w:rPr>
                <w:sz w:val="18"/>
              </w:rPr>
              <w:t>amount</w:t>
            </w:r>
            <w:r>
              <w:rPr>
                <w:spacing w:val="-2"/>
                <w:sz w:val="18"/>
              </w:rPr>
              <w:t xml:space="preserve"> </w:t>
            </w:r>
            <w:r>
              <w:rPr>
                <w:sz w:val="18"/>
              </w:rPr>
              <w:t>of</w:t>
            </w:r>
            <w:r>
              <w:rPr>
                <w:spacing w:val="-3"/>
                <w:sz w:val="18"/>
              </w:rPr>
              <w:t xml:space="preserve"> </w:t>
            </w:r>
            <w:r>
              <w:rPr>
                <w:sz w:val="18"/>
              </w:rPr>
              <w:t>emissions</w:t>
            </w:r>
            <w:r>
              <w:rPr>
                <w:spacing w:val="-3"/>
                <w:sz w:val="18"/>
              </w:rPr>
              <w:t xml:space="preserve"> </w:t>
            </w:r>
            <w:r>
              <w:rPr>
                <w:sz w:val="18"/>
              </w:rPr>
              <w:t>calculated</w:t>
            </w:r>
            <w:r>
              <w:rPr>
                <w:spacing w:val="-1"/>
                <w:sz w:val="18"/>
              </w:rPr>
              <w:t xml:space="preserve"> </w:t>
            </w:r>
            <w:r>
              <w:rPr>
                <w:sz w:val="18"/>
              </w:rPr>
              <w:t>based</w:t>
            </w:r>
            <w:r>
              <w:rPr>
                <w:spacing w:val="-2"/>
                <w:sz w:val="18"/>
              </w:rPr>
              <w:t xml:space="preserve"> </w:t>
            </w:r>
            <w:r>
              <w:rPr>
                <w:sz w:val="18"/>
              </w:rPr>
              <w:t>on</w:t>
            </w:r>
            <w:r>
              <w:rPr>
                <w:spacing w:val="-1"/>
                <w:sz w:val="18"/>
              </w:rPr>
              <w:t xml:space="preserve"> </w:t>
            </w:r>
            <w:r>
              <w:rPr>
                <w:sz w:val="18"/>
              </w:rPr>
              <w:t>surrogate</w:t>
            </w:r>
            <w:r>
              <w:rPr>
                <w:spacing w:val="-1"/>
                <w:sz w:val="18"/>
              </w:rPr>
              <w:t xml:space="preserve"> </w:t>
            </w:r>
            <w:r>
              <w:rPr>
                <w:spacing w:val="-2"/>
                <w:sz w:val="18"/>
              </w:rPr>
              <w:t>data.</w:t>
            </w:r>
          </w:p>
          <w:p w14:paraId="43FE0C5A">
            <w:pPr>
              <w:pStyle w:val="12"/>
              <w:numPr>
                <w:ilvl w:val="1"/>
                <w:numId w:val="1"/>
              </w:numPr>
              <w:tabs>
                <w:tab w:val="left" w:pos="562"/>
              </w:tabs>
              <w:spacing w:line="200" w:lineRule="exact"/>
              <w:rPr>
                <w:sz w:val="18"/>
              </w:rPr>
            </w:pPr>
            <w:r>
              <w:rPr>
                <w:sz w:val="18"/>
              </w:rPr>
              <w:t>A</w:t>
            </w:r>
            <w:r>
              <w:rPr>
                <w:spacing w:val="-13"/>
                <w:sz w:val="18"/>
              </w:rPr>
              <w:t xml:space="preserve"> </w:t>
            </w:r>
            <w:r>
              <w:rPr>
                <w:sz w:val="18"/>
              </w:rPr>
              <w:t>copy</w:t>
            </w:r>
            <w:r>
              <w:rPr>
                <w:spacing w:val="-1"/>
                <w:sz w:val="18"/>
              </w:rPr>
              <w:t xml:space="preserve"> </w:t>
            </w:r>
            <w:r>
              <w:rPr>
                <w:sz w:val="18"/>
              </w:rPr>
              <w:t>of</w:t>
            </w:r>
            <w:r>
              <w:rPr>
                <w:spacing w:val="-2"/>
                <w:sz w:val="18"/>
              </w:rPr>
              <w:t xml:space="preserve"> </w:t>
            </w:r>
            <w:r>
              <w:rPr>
                <w:sz w:val="18"/>
              </w:rPr>
              <w:t>the</w:t>
            </w:r>
            <w:r>
              <w:rPr>
                <w:spacing w:val="-2"/>
                <w:sz w:val="18"/>
              </w:rPr>
              <w:t xml:space="preserve"> </w:t>
            </w:r>
            <w:r>
              <w:rPr>
                <w:rFonts w:hint="eastAsia" w:eastAsiaTheme="minorEastAsia"/>
                <w:sz w:val="18"/>
                <w:lang w:eastAsia="zh-CN"/>
              </w:rPr>
              <w:t>Report</w:t>
            </w:r>
            <w:r>
              <w:rPr>
                <w:sz w:val="18"/>
              </w:rPr>
              <w:t xml:space="preserve"> from</w:t>
            </w:r>
            <w:r>
              <w:rPr>
                <w:spacing w:val="-1"/>
                <w:sz w:val="18"/>
              </w:rPr>
              <w:t xml:space="preserve"> </w:t>
            </w:r>
            <w:r>
              <w:rPr>
                <w:sz w:val="18"/>
              </w:rPr>
              <w:t>the</w:t>
            </w:r>
            <w:r>
              <w:rPr>
                <w:spacing w:val="-2"/>
                <w:sz w:val="18"/>
              </w:rPr>
              <w:t xml:space="preserve"> </w:t>
            </w:r>
            <w:r>
              <w:rPr>
                <w:sz w:val="18"/>
              </w:rPr>
              <w:t>previous</w:t>
            </w:r>
            <w:r>
              <w:rPr>
                <w:spacing w:val="-1"/>
                <w:sz w:val="18"/>
              </w:rPr>
              <w:t xml:space="preserve"> </w:t>
            </w:r>
            <w:r>
              <w:rPr>
                <w:sz w:val="18"/>
              </w:rPr>
              <w:t>year where</w:t>
            </w:r>
            <w:r>
              <w:rPr>
                <w:spacing w:val="-2"/>
                <w:sz w:val="18"/>
              </w:rPr>
              <w:t xml:space="preserve"> </w:t>
            </w:r>
            <w:r>
              <w:rPr>
                <w:sz w:val="18"/>
              </w:rPr>
              <w:t>appropriate, if CCS</w:t>
            </w:r>
            <w:r>
              <w:rPr>
                <w:spacing w:val="-1"/>
                <w:sz w:val="18"/>
              </w:rPr>
              <w:t xml:space="preserve"> </w:t>
            </w:r>
            <w:r>
              <w:rPr>
                <w:sz w:val="18"/>
              </w:rPr>
              <w:t>did</w:t>
            </w:r>
            <w:r>
              <w:rPr>
                <w:spacing w:val="-1"/>
                <w:sz w:val="18"/>
              </w:rPr>
              <w:t xml:space="preserve"> </w:t>
            </w:r>
            <w:r>
              <w:rPr>
                <w:sz w:val="18"/>
              </w:rPr>
              <w:t>not carry</w:t>
            </w:r>
            <w:r>
              <w:rPr>
                <w:spacing w:val="-2"/>
                <w:sz w:val="18"/>
              </w:rPr>
              <w:t xml:space="preserve"> </w:t>
            </w:r>
            <w:r>
              <w:rPr>
                <w:sz w:val="18"/>
              </w:rPr>
              <w:t>out</w:t>
            </w:r>
            <w:r>
              <w:rPr>
                <w:spacing w:val="-2"/>
                <w:sz w:val="18"/>
              </w:rPr>
              <w:t xml:space="preserve"> </w:t>
            </w:r>
            <w:r>
              <w:rPr>
                <w:sz w:val="18"/>
              </w:rPr>
              <w:t>the</w:t>
            </w:r>
            <w:r>
              <w:rPr>
                <w:spacing w:val="-3"/>
                <w:sz w:val="18"/>
              </w:rPr>
              <w:t xml:space="preserve"> </w:t>
            </w:r>
            <w:r>
              <w:rPr>
                <w:sz w:val="18"/>
              </w:rPr>
              <w:t>verification</w:t>
            </w:r>
            <w:r>
              <w:rPr>
                <w:spacing w:val="-2"/>
                <w:sz w:val="18"/>
              </w:rPr>
              <w:t xml:space="preserve"> </w:t>
            </w:r>
            <w:r>
              <w:rPr>
                <w:sz w:val="18"/>
              </w:rPr>
              <w:t>for that</w:t>
            </w:r>
            <w:r>
              <w:rPr>
                <w:spacing w:val="-2"/>
                <w:sz w:val="18"/>
              </w:rPr>
              <w:t xml:space="preserve"> report.</w:t>
            </w:r>
          </w:p>
          <w:p w14:paraId="042CB7C9">
            <w:pPr>
              <w:pStyle w:val="12"/>
              <w:numPr>
                <w:ilvl w:val="1"/>
                <w:numId w:val="1"/>
              </w:numPr>
              <w:tabs>
                <w:tab w:val="left" w:pos="562"/>
              </w:tabs>
              <w:spacing w:line="184" w:lineRule="exact"/>
              <w:rPr>
                <w:sz w:val="18"/>
              </w:rPr>
            </w:pPr>
            <w:r>
              <w:rPr>
                <w:sz w:val="18"/>
              </w:rPr>
              <w:t>A</w:t>
            </w:r>
            <w:r>
              <w:rPr>
                <w:spacing w:val="-11"/>
                <w:sz w:val="18"/>
              </w:rPr>
              <w:t xml:space="preserve"> </w:t>
            </w:r>
            <w:r>
              <w:rPr>
                <w:sz w:val="18"/>
              </w:rPr>
              <w:t>copy</w:t>
            </w:r>
            <w:r>
              <w:rPr>
                <w:spacing w:val="-2"/>
                <w:sz w:val="18"/>
              </w:rPr>
              <w:t xml:space="preserve"> </w:t>
            </w:r>
            <w:r>
              <w:rPr>
                <w:sz w:val="18"/>
              </w:rPr>
              <w:t>of</w:t>
            </w:r>
            <w:r>
              <w:rPr>
                <w:spacing w:val="-4"/>
                <w:sz w:val="18"/>
              </w:rPr>
              <w:t xml:space="preserve"> </w:t>
            </w:r>
            <w:r>
              <w:rPr>
                <w:sz w:val="18"/>
              </w:rPr>
              <w:t>the</w:t>
            </w:r>
            <w:r>
              <w:rPr>
                <w:spacing w:val="-2"/>
                <w:sz w:val="18"/>
              </w:rPr>
              <w:t xml:space="preserve"> </w:t>
            </w:r>
            <w:r>
              <w:rPr>
                <w:sz w:val="18"/>
              </w:rPr>
              <w:t>Monitoring</w:t>
            </w:r>
            <w:r>
              <w:rPr>
                <w:spacing w:val="-2"/>
                <w:sz w:val="18"/>
              </w:rPr>
              <w:t xml:space="preserve"> </w:t>
            </w:r>
            <w:r>
              <w:rPr>
                <w:sz w:val="18"/>
              </w:rPr>
              <w:t>Plan</w:t>
            </w:r>
            <w:r>
              <w:rPr>
                <w:spacing w:val="-1"/>
                <w:sz w:val="18"/>
              </w:rPr>
              <w:t xml:space="preserve"> </w:t>
            </w:r>
            <w:r>
              <w:rPr>
                <w:sz w:val="18"/>
              </w:rPr>
              <w:t>applied,</w:t>
            </w:r>
            <w:r>
              <w:rPr>
                <w:spacing w:val="-3"/>
                <w:sz w:val="18"/>
              </w:rPr>
              <w:t xml:space="preserve"> </w:t>
            </w:r>
            <w:r>
              <w:rPr>
                <w:sz w:val="18"/>
              </w:rPr>
              <w:t>including the</w:t>
            </w:r>
            <w:r>
              <w:rPr>
                <w:spacing w:val="-2"/>
                <w:sz w:val="18"/>
              </w:rPr>
              <w:t xml:space="preserve"> </w:t>
            </w:r>
            <w:r>
              <w:rPr>
                <w:sz w:val="18"/>
              </w:rPr>
              <w:t>approval evidence</w:t>
            </w:r>
            <w:r>
              <w:rPr>
                <w:spacing w:val="-2"/>
                <w:sz w:val="18"/>
              </w:rPr>
              <w:t xml:space="preserve"> </w:t>
            </w:r>
            <w:r>
              <w:rPr>
                <w:sz w:val="18"/>
              </w:rPr>
              <w:t>if</w:t>
            </w:r>
            <w:r>
              <w:rPr>
                <w:spacing w:val="-1"/>
                <w:sz w:val="18"/>
              </w:rPr>
              <w:t xml:space="preserve"> </w:t>
            </w:r>
            <w:r>
              <w:rPr>
                <w:sz w:val="18"/>
              </w:rPr>
              <w:t>the</w:t>
            </w:r>
            <w:r>
              <w:rPr>
                <w:spacing w:val="-2"/>
                <w:sz w:val="18"/>
              </w:rPr>
              <w:t xml:space="preserve"> </w:t>
            </w:r>
            <w:r>
              <w:rPr>
                <w:sz w:val="18"/>
              </w:rPr>
              <w:t>plan was</w:t>
            </w:r>
            <w:r>
              <w:rPr>
                <w:spacing w:val="-2"/>
                <w:sz w:val="18"/>
              </w:rPr>
              <w:t xml:space="preserve"> </w:t>
            </w:r>
            <w:r>
              <w:rPr>
                <w:sz w:val="18"/>
              </w:rPr>
              <w:t>approved by</w:t>
            </w:r>
            <w:r>
              <w:rPr>
                <w:spacing w:val="-2"/>
                <w:sz w:val="18"/>
              </w:rPr>
              <w:t xml:space="preserve"> </w:t>
            </w:r>
            <w:r>
              <w:rPr>
                <w:sz w:val="18"/>
              </w:rPr>
              <w:t>other</w:t>
            </w:r>
            <w:r>
              <w:rPr>
                <w:spacing w:val="-3"/>
                <w:sz w:val="18"/>
              </w:rPr>
              <w:t xml:space="preserve"> </w:t>
            </w:r>
            <w:r>
              <w:rPr>
                <w:spacing w:val="-2"/>
                <w:sz w:val="18"/>
              </w:rPr>
              <w:t>verifier.</w:t>
            </w:r>
          </w:p>
        </w:tc>
      </w:tr>
    </w:tbl>
    <w:p w14:paraId="2533D3CA">
      <w:pPr>
        <w:spacing w:before="53"/>
        <w:ind w:left="6144"/>
        <w:rPr>
          <w:rFonts w:ascii="仿宋" w:eastAsia="仿宋"/>
          <w:sz w:val="18"/>
        </w:rPr>
      </w:pPr>
      <w:r>
        <w:rPr>
          <w:spacing w:val="-2"/>
          <w:sz w:val="18"/>
        </w:rPr>
        <w:t>Applicant</w:t>
      </w:r>
      <w:r>
        <w:rPr>
          <w:rFonts w:ascii="仿宋" w:eastAsia="仿宋"/>
          <w:spacing w:val="-2"/>
          <w:sz w:val="18"/>
        </w:rPr>
        <w:t>：</w:t>
      </w:r>
    </w:p>
    <w:p w14:paraId="5050AE78">
      <w:pPr>
        <w:tabs>
          <w:tab w:val="left" w:pos="6528"/>
        </w:tabs>
        <w:spacing w:before="81"/>
        <w:ind w:left="112"/>
        <w:rPr>
          <w:sz w:val="18"/>
        </w:rPr>
      </w:pPr>
      <w:r>
        <w:rPr>
          <w:rFonts w:ascii="仿宋" w:eastAsia="仿宋"/>
          <w:sz w:val="18"/>
        </w:rPr>
        <w:tab/>
      </w:r>
      <w:r>
        <w:rPr>
          <w:spacing w:val="-2"/>
          <w:sz w:val="18"/>
        </w:rPr>
        <w:t>Date:</w:t>
      </w:r>
    </w:p>
    <w:p w14:paraId="42421360">
      <w:pPr>
        <w:pStyle w:val="3"/>
        <w:spacing w:before="7"/>
        <w:ind w:left="0" w:firstLine="0"/>
        <w:rPr>
          <w:sz w:val="14"/>
        </w:rPr>
      </w:pPr>
      <w:r>
        <mc:AlternateContent>
          <mc:Choice Requires="wps">
            <w:drawing>
              <wp:anchor distT="0" distB="0" distL="0" distR="0" simplePos="0" relativeHeight="251660288" behindDoc="1" locked="0" layoutInCell="1" allowOverlap="1">
                <wp:simplePos x="0" y="0"/>
                <wp:positionH relativeFrom="page">
                  <wp:posOffset>541020</wp:posOffset>
                </wp:positionH>
                <wp:positionV relativeFrom="paragraph">
                  <wp:posOffset>121920</wp:posOffset>
                </wp:positionV>
                <wp:extent cx="1829435" cy="8890"/>
                <wp:effectExtent l="0" t="0" r="0" b="0"/>
                <wp:wrapTopAndBottom/>
                <wp:docPr id="518094481" name="docshape1"/>
                <wp:cNvGraphicFramePr/>
                <a:graphic xmlns:a="http://schemas.openxmlformats.org/drawingml/2006/main">
                  <a:graphicData uri="http://schemas.microsoft.com/office/word/2010/wordprocessingShape">
                    <wps:wsp>
                      <wps:cNvSpPr>
                        <a:spLocks noChangeArrowheads="1"/>
                      </wps:cNvSpPr>
                      <wps:spPr bwMode="auto">
                        <a:xfrm>
                          <a:off x="0" y="0"/>
                          <a:ext cx="1829435" cy="889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id="docshape1" o:spid="_x0000_s1026" o:spt="1" style="position:absolute;left:0pt;margin-left:42.6pt;margin-top:9.6pt;height:0.7pt;width:144.05pt;mso-position-horizontal-relative:page;mso-wrap-distance-bottom:0pt;mso-wrap-distance-top:0pt;z-index:-251656192;mso-width-relative:page;mso-height-relative:page;" fillcolor="#000000" filled="t" stroked="f" coordsize="21600,21600" o:gfxdata="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ZI/Xd2QAAAAgBAAAPAAAA&#10;AAAAAAEAIAAAACIAAABkcnMvZG93bnJldi54bWxQSwECFAAUAAAACACHTuJAfO78NxQCAAAtBAAA&#10;DgAAAAAAAAABACAAAAAoAQAAZHJzL2Uyb0RvYy54bWxQSwUGAAAAAAYABgBZAQAArgUAAAAA&#10;">
                <v:fill on="t" focussize="0,0"/>
                <v:stroke on="f"/>
                <v:imagedata o:title=""/>
                <o:lock v:ext="edit" aspectratio="f"/>
                <w10:wrap type="topAndBottom"/>
              </v:rect>
            </w:pict>
          </mc:Fallback>
        </mc:AlternateContent>
      </w:r>
    </w:p>
    <w:p w14:paraId="7BEE2549">
      <w:pPr>
        <w:spacing w:before="89"/>
        <w:ind w:left="112" w:right="167"/>
        <w:rPr>
          <w:sz w:val="18"/>
        </w:rPr>
      </w:pPr>
      <w:bookmarkStart w:id="1" w:name="_bookmark0"/>
      <w:bookmarkEnd w:id="1"/>
      <w:r>
        <w:rPr>
          <w:position w:val="6"/>
          <w:sz w:val="12"/>
        </w:rPr>
        <w:t>1</w:t>
      </w:r>
      <w:r>
        <w:rPr>
          <w:sz w:val="18"/>
        </w:rPr>
        <w:t>Type</w:t>
      </w:r>
      <w:r>
        <w:rPr>
          <w:spacing w:val="-5"/>
          <w:sz w:val="18"/>
        </w:rPr>
        <w:t xml:space="preserve"> </w:t>
      </w:r>
      <w:r>
        <w:rPr>
          <w:sz w:val="18"/>
        </w:rPr>
        <w:t>of</w:t>
      </w:r>
      <w:r>
        <w:rPr>
          <w:spacing w:val="-2"/>
          <w:sz w:val="18"/>
        </w:rPr>
        <w:t xml:space="preserve"> </w:t>
      </w:r>
      <w:r>
        <w:rPr>
          <w:sz w:val="18"/>
        </w:rPr>
        <w:t>ship:</w:t>
      </w:r>
      <w:r>
        <w:rPr>
          <w:spacing w:val="-4"/>
          <w:sz w:val="18"/>
        </w:rPr>
        <w:t xml:space="preserve"> </w:t>
      </w:r>
      <w:r>
        <w:rPr>
          <w:sz w:val="18"/>
        </w:rPr>
        <w:t>please</w:t>
      </w:r>
      <w:r>
        <w:rPr>
          <w:spacing w:val="-3"/>
          <w:sz w:val="18"/>
        </w:rPr>
        <w:t xml:space="preserve"> </w:t>
      </w:r>
      <w:r>
        <w:rPr>
          <w:sz w:val="18"/>
        </w:rPr>
        <w:t>insert</w:t>
      </w:r>
      <w:r>
        <w:rPr>
          <w:spacing w:val="-2"/>
          <w:sz w:val="18"/>
        </w:rPr>
        <w:t xml:space="preserve"> </w:t>
      </w:r>
      <w:r>
        <w:rPr>
          <w:sz w:val="18"/>
        </w:rPr>
        <w:t>the</w:t>
      </w:r>
      <w:r>
        <w:rPr>
          <w:spacing w:val="-3"/>
          <w:sz w:val="18"/>
        </w:rPr>
        <w:t xml:space="preserve"> </w:t>
      </w:r>
      <w:r>
        <w:rPr>
          <w:sz w:val="18"/>
        </w:rPr>
        <w:t>type</w:t>
      </w:r>
      <w:r>
        <w:rPr>
          <w:spacing w:val="-3"/>
          <w:sz w:val="18"/>
        </w:rPr>
        <w:t xml:space="preserve"> </w:t>
      </w:r>
      <w:r>
        <w:rPr>
          <w:sz w:val="18"/>
        </w:rPr>
        <w:t>as</w:t>
      </w:r>
      <w:r>
        <w:rPr>
          <w:spacing w:val="-3"/>
          <w:sz w:val="18"/>
        </w:rPr>
        <w:t xml:space="preserve"> </w:t>
      </w:r>
      <w:r>
        <w:rPr>
          <w:sz w:val="18"/>
        </w:rPr>
        <w:t>below:'</w:t>
      </w:r>
      <w:r>
        <w:rPr>
          <w:spacing w:val="-3"/>
          <w:sz w:val="18"/>
        </w:rPr>
        <w:t xml:space="preserve"> </w:t>
      </w:r>
      <w:r>
        <w:rPr>
          <w:sz w:val="18"/>
        </w:rPr>
        <w:t>Passenger</w:t>
      </w:r>
      <w:r>
        <w:rPr>
          <w:spacing w:val="-2"/>
          <w:sz w:val="18"/>
        </w:rPr>
        <w:t xml:space="preserve"> </w:t>
      </w:r>
      <w:r>
        <w:rPr>
          <w:sz w:val="18"/>
        </w:rPr>
        <w:t>ship',</w:t>
      </w:r>
      <w:r>
        <w:rPr>
          <w:spacing w:val="-4"/>
          <w:sz w:val="18"/>
        </w:rPr>
        <w:t xml:space="preserve"> </w:t>
      </w:r>
      <w:r>
        <w:rPr>
          <w:sz w:val="18"/>
        </w:rPr>
        <w:t>'Ro-ro</w:t>
      </w:r>
      <w:r>
        <w:rPr>
          <w:spacing w:val="-1"/>
          <w:sz w:val="18"/>
        </w:rPr>
        <w:t xml:space="preserve"> </w:t>
      </w:r>
      <w:r>
        <w:rPr>
          <w:sz w:val="18"/>
        </w:rPr>
        <w:t>ship',</w:t>
      </w:r>
      <w:r>
        <w:rPr>
          <w:spacing w:val="-4"/>
          <w:sz w:val="18"/>
        </w:rPr>
        <w:t xml:space="preserve"> </w:t>
      </w:r>
      <w:r>
        <w:rPr>
          <w:sz w:val="18"/>
        </w:rPr>
        <w:t>'Container</w:t>
      </w:r>
      <w:r>
        <w:rPr>
          <w:spacing w:val="-2"/>
          <w:sz w:val="18"/>
        </w:rPr>
        <w:t xml:space="preserve"> </w:t>
      </w:r>
      <w:r>
        <w:rPr>
          <w:sz w:val="18"/>
        </w:rPr>
        <w:t>ship',</w:t>
      </w:r>
      <w:r>
        <w:rPr>
          <w:spacing w:val="-4"/>
          <w:sz w:val="18"/>
        </w:rPr>
        <w:t xml:space="preserve"> </w:t>
      </w:r>
      <w:r>
        <w:rPr>
          <w:sz w:val="18"/>
        </w:rPr>
        <w:t>'Oil</w:t>
      </w:r>
      <w:r>
        <w:rPr>
          <w:spacing w:val="-4"/>
          <w:sz w:val="18"/>
        </w:rPr>
        <w:t xml:space="preserve"> </w:t>
      </w:r>
      <w:r>
        <w:rPr>
          <w:sz w:val="18"/>
        </w:rPr>
        <w:t>tanker',</w:t>
      </w:r>
      <w:r>
        <w:rPr>
          <w:spacing w:val="-2"/>
          <w:sz w:val="18"/>
        </w:rPr>
        <w:t xml:space="preserve"> </w:t>
      </w:r>
      <w:r>
        <w:rPr>
          <w:sz w:val="18"/>
        </w:rPr>
        <w:t>'Chemical</w:t>
      </w:r>
      <w:r>
        <w:rPr>
          <w:spacing w:val="-2"/>
          <w:sz w:val="18"/>
        </w:rPr>
        <w:t xml:space="preserve"> </w:t>
      </w:r>
      <w:r>
        <w:rPr>
          <w:sz w:val="18"/>
        </w:rPr>
        <w:t>tanker',</w:t>
      </w:r>
      <w:r>
        <w:rPr>
          <w:spacing w:val="-4"/>
          <w:sz w:val="18"/>
        </w:rPr>
        <w:t xml:space="preserve"> </w:t>
      </w:r>
      <w:r>
        <w:rPr>
          <w:sz w:val="18"/>
        </w:rPr>
        <w:t>'LNG</w:t>
      </w:r>
      <w:r>
        <w:rPr>
          <w:spacing w:val="-2"/>
          <w:sz w:val="18"/>
        </w:rPr>
        <w:t xml:space="preserve"> </w:t>
      </w:r>
      <w:r>
        <w:rPr>
          <w:sz w:val="18"/>
        </w:rPr>
        <w:t>carrier', 'Gas carrier', 'Bulk carrier', 'General cargo ship', 'Refrigerated cargo carrier', 'Vehicle carrier', 'Combination carrier', 'Ro-pax ship',</w:t>
      </w:r>
    </w:p>
    <w:p w14:paraId="7A19526F">
      <w:pPr>
        <w:spacing w:line="205" w:lineRule="exact"/>
        <w:ind w:left="112"/>
        <w:rPr>
          <w:sz w:val="18"/>
        </w:rPr>
      </w:pPr>
      <w:r>
        <w:rPr>
          <w:sz w:val="18"/>
        </w:rPr>
        <w:t>'Container/</w:t>
      </w:r>
      <w:r>
        <w:rPr>
          <w:spacing w:val="-5"/>
          <w:sz w:val="18"/>
        </w:rPr>
        <w:t xml:space="preserve"> </w:t>
      </w:r>
      <w:r>
        <w:rPr>
          <w:sz w:val="18"/>
        </w:rPr>
        <w:t>ro-ro</w:t>
      </w:r>
      <w:r>
        <w:rPr>
          <w:spacing w:val="-1"/>
          <w:sz w:val="18"/>
        </w:rPr>
        <w:t xml:space="preserve"> </w:t>
      </w:r>
      <w:r>
        <w:rPr>
          <w:sz w:val="18"/>
        </w:rPr>
        <w:t>cargo</w:t>
      </w:r>
      <w:r>
        <w:rPr>
          <w:spacing w:val="-1"/>
          <w:sz w:val="18"/>
        </w:rPr>
        <w:t xml:space="preserve"> </w:t>
      </w:r>
      <w:r>
        <w:rPr>
          <w:sz w:val="18"/>
        </w:rPr>
        <w:t>ship',</w:t>
      </w:r>
      <w:r>
        <w:rPr>
          <w:spacing w:val="-4"/>
          <w:sz w:val="18"/>
        </w:rPr>
        <w:t xml:space="preserve"> </w:t>
      </w:r>
      <w:r>
        <w:rPr>
          <w:sz w:val="18"/>
        </w:rPr>
        <w:t>'Other</w:t>
      </w:r>
      <w:r>
        <w:rPr>
          <w:spacing w:val="-2"/>
          <w:sz w:val="18"/>
        </w:rPr>
        <w:t xml:space="preserve"> </w:t>
      </w:r>
      <w:r>
        <w:rPr>
          <w:sz w:val="18"/>
        </w:rPr>
        <w:t>ship</w:t>
      </w:r>
      <w:r>
        <w:rPr>
          <w:spacing w:val="-1"/>
          <w:sz w:val="18"/>
        </w:rPr>
        <w:t xml:space="preserve"> </w:t>
      </w:r>
      <w:r>
        <w:rPr>
          <w:sz w:val="18"/>
        </w:rPr>
        <w:t>types'.</w:t>
      </w:r>
      <w:r>
        <w:rPr>
          <w:spacing w:val="-2"/>
          <w:sz w:val="18"/>
        </w:rPr>
        <w:t xml:space="preserve"> </w:t>
      </w:r>
      <w:r>
        <w:rPr>
          <w:sz w:val="18"/>
        </w:rPr>
        <w:t>If</w:t>
      </w:r>
      <w:r>
        <w:rPr>
          <w:spacing w:val="-2"/>
          <w:sz w:val="18"/>
        </w:rPr>
        <w:t xml:space="preserve"> </w:t>
      </w:r>
      <w:r>
        <w:rPr>
          <w:sz w:val="18"/>
        </w:rPr>
        <w:t>the</w:t>
      </w:r>
      <w:r>
        <w:rPr>
          <w:spacing w:val="-3"/>
          <w:sz w:val="18"/>
        </w:rPr>
        <w:t xml:space="preserve"> </w:t>
      </w:r>
      <w:r>
        <w:rPr>
          <w:sz w:val="18"/>
        </w:rPr>
        <w:t>ship’s</w:t>
      </w:r>
      <w:r>
        <w:rPr>
          <w:spacing w:val="-4"/>
          <w:sz w:val="18"/>
        </w:rPr>
        <w:t xml:space="preserve"> </w:t>
      </w:r>
      <w:r>
        <w:rPr>
          <w:sz w:val="18"/>
        </w:rPr>
        <w:t>type</w:t>
      </w:r>
      <w:r>
        <w:rPr>
          <w:spacing w:val="-3"/>
          <w:sz w:val="18"/>
        </w:rPr>
        <w:t xml:space="preserve"> </w:t>
      </w:r>
      <w:r>
        <w:rPr>
          <w:sz w:val="18"/>
        </w:rPr>
        <w:t>is</w:t>
      </w:r>
      <w:r>
        <w:rPr>
          <w:spacing w:val="-4"/>
          <w:sz w:val="18"/>
        </w:rPr>
        <w:t xml:space="preserve"> </w:t>
      </w:r>
      <w:r>
        <w:rPr>
          <w:sz w:val="18"/>
        </w:rPr>
        <w:t>more</w:t>
      </w:r>
      <w:r>
        <w:rPr>
          <w:spacing w:val="-3"/>
          <w:sz w:val="18"/>
        </w:rPr>
        <w:t xml:space="preserve"> </w:t>
      </w:r>
      <w:r>
        <w:rPr>
          <w:sz w:val="18"/>
        </w:rPr>
        <w:t>than</w:t>
      </w:r>
      <w:r>
        <w:rPr>
          <w:spacing w:val="-3"/>
          <w:sz w:val="18"/>
        </w:rPr>
        <w:t xml:space="preserve"> </w:t>
      </w:r>
      <w:r>
        <w:rPr>
          <w:sz w:val="18"/>
        </w:rPr>
        <w:t>one,</w:t>
      </w:r>
      <w:r>
        <w:rPr>
          <w:spacing w:val="-4"/>
          <w:sz w:val="18"/>
        </w:rPr>
        <w:t xml:space="preserve"> </w:t>
      </w:r>
      <w:r>
        <w:rPr>
          <w:sz w:val="18"/>
        </w:rPr>
        <w:t>please</w:t>
      </w:r>
      <w:r>
        <w:rPr>
          <w:spacing w:val="-3"/>
          <w:sz w:val="18"/>
        </w:rPr>
        <w:t xml:space="preserve"> </w:t>
      </w:r>
      <w:r>
        <w:rPr>
          <w:sz w:val="18"/>
        </w:rPr>
        <w:t>insert</w:t>
      </w:r>
      <w:r>
        <w:rPr>
          <w:spacing w:val="2"/>
          <w:sz w:val="18"/>
        </w:rPr>
        <w:t xml:space="preserve"> </w:t>
      </w:r>
      <w:r>
        <w:rPr>
          <w:sz w:val="18"/>
        </w:rPr>
        <w:t>a</w:t>
      </w:r>
      <w:r>
        <w:rPr>
          <w:spacing w:val="-3"/>
          <w:sz w:val="18"/>
        </w:rPr>
        <w:t xml:space="preserve"> </w:t>
      </w:r>
      <w:r>
        <w:rPr>
          <w:sz w:val="18"/>
        </w:rPr>
        <w:t>ship’s</w:t>
      </w:r>
      <w:r>
        <w:rPr>
          <w:spacing w:val="-3"/>
          <w:sz w:val="18"/>
        </w:rPr>
        <w:t xml:space="preserve"> </w:t>
      </w:r>
      <w:r>
        <w:rPr>
          <w:sz w:val="18"/>
        </w:rPr>
        <w:t>type</w:t>
      </w:r>
      <w:r>
        <w:rPr>
          <w:spacing w:val="-3"/>
          <w:sz w:val="18"/>
        </w:rPr>
        <w:t xml:space="preserve"> </w:t>
      </w:r>
      <w:r>
        <w:rPr>
          <w:sz w:val="18"/>
        </w:rPr>
        <w:t>the</w:t>
      </w:r>
      <w:r>
        <w:rPr>
          <w:spacing w:val="-3"/>
          <w:sz w:val="18"/>
        </w:rPr>
        <w:t xml:space="preserve"> </w:t>
      </w:r>
      <w:r>
        <w:rPr>
          <w:sz w:val="18"/>
        </w:rPr>
        <w:t>same</w:t>
      </w:r>
      <w:r>
        <w:rPr>
          <w:spacing w:val="-3"/>
          <w:sz w:val="18"/>
        </w:rPr>
        <w:t xml:space="preserve"> </w:t>
      </w:r>
      <w:r>
        <w:rPr>
          <w:sz w:val="18"/>
        </w:rPr>
        <w:t>as</w:t>
      </w:r>
      <w:r>
        <w:rPr>
          <w:spacing w:val="-3"/>
          <w:sz w:val="18"/>
        </w:rPr>
        <w:t xml:space="preserve"> </w:t>
      </w:r>
      <w:r>
        <w:rPr>
          <w:spacing w:val="-2"/>
          <w:sz w:val="18"/>
        </w:rPr>
        <w:t>IEEC.</w:t>
      </w:r>
    </w:p>
    <w:p w14:paraId="387C6256">
      <w:pPr>
        <w:spacing w:line="210" w:lineRule="exact"/>
        <w:ind w:left="112"/>
        <w:rPr>
          <w:sz w:val="18"/>
        </w:rPr>
      </w:pPr>
      <w:bookmarkStart w:id="2" w:name="_bookmark1"/>
      <w:bookmarkEnd w:id="2"/>
      <w:r>
        <w:rPr>
          <w:position w:val="6"/>
          <w:sz w:val="12"/>
        </w:rPr>
        <w:t>2</w:t>
      </w:r>
      <w:r>
        <w:rPr>
          <w:sz w:val="18"/>
        </w:rPr>
        <w:t>If</w:t>
      </w:r>
      <w:r>
        <w:rPr>
          <w:spacing w:val="-5"/>
          <w:sz w:val="18"/>
        </w:rPr>
        <w:t xml:space="preserve"> </w:t>
      </w:r>
      <w:r>
        <w:rPr>
          <w:sz w:val="18"/>
        </w:rPr>
        <w:t>the</w:t>
      </w:r>
      <w:r>
        <w:rPr>
          <w:spacing w:val="-3"/>
          <w:sz w:val="18"/>
        </w:rPr>
        <w:t xml:space="preserve"> </w:t>
      </w:r>
      <w:r>
        <w:rPr>
          <w:sz w:val="18"/>
        </w:rPr>
        <w:t>Shipowner</w:t>
      </w:r>
      <w:r>
        <w:rPr>
          <w:spacing w:val="-2"/>
          <w:sz w:val="18"/>
        </w:rPr>
        <w:t xml:space="preserve"> </w:t>
      </w:r>
      <w:r>
        <w:rPr>
          <w:sz w:val="18"/>
        </w:rPr>
        <w:t>is</w:t>
      </w:r>
      <w:r>
        <w:rPr>
          <w:spacing w:val="-3"/>
          <w:sz w:val="18"/>
        </w:rPr>
        <w:t xml:space="preserve"> </w:t>
      </w:r>
      <w:r>
        <w:rPr>
          <w:sz w:val="18"/>
        </w:rPr>
        <w:t>also</w:t>
      </w:r>
      <w:r>
        <w:rPr>
          <w:spacing w:val="-2"/>
          <w:sz w:val="18"/>
        </w:rPr>
        <w:t xml:space="preserve"> </w:t>
      </w:r>
      <w:r>
        <w:rPr>
          <w:sz w:val="18"/>
        </w:rPr>
        <w:t>the</w:t>
      </w:r>
      <w:r>
        <w:rPr>
          <w:spacing w:val="-5"/>
          <w:sz w:val="18"/>
        </w:rPr>
        <w:t xml:space="preserve"> </w:t>
      </w:r>
      <w:r>
        <w:rPr>
          <w:sz w:val="18"/>
        </w:rPr>
        <w:t>Management</w:t>
      </w:r>
      <w:r>
        <w:rPr>
          <w:spacing w:val="-3"/>
          <w:sz w:val="18"/>
        </w:rPr>
        <w:t xml:space="preserve"> </w:t>
      </w:r>
      <w:r>
        <w:rPr>
          <w:sz w:val="18"/>
        </w:rPr>
        <w:t>Company,</w:t>
      </w:r>
      <w:r>
        <w:rPr>
          <w:spacing w:val="-4"/>
          <w:sz w:val="18"/>
        </w:rPr>
        <w:t xml:space="preserve"> </w:t>
      </w:r>
      <w:r>
        <w:rPr>
          <w:sz w:val="18"/>
        </w:rPr>
        <w:t>please</w:t>
      </w:r>
      <w:r>
        <w:rPr>
          <w:spacing w:val="-4"/>
          <w:sz w:val="18"/>
        </w:rPr>
        <w:t xml:space="preserve"> </w:t>
      </w:r>
      <w:r>
        <w:rPr>
          <w:sz w:val="18"/>
        </w:rPr>
        <w:t>insert</w:t>
      </w:r>
      <w:r>
        <w:rPr>
          <w:spacing w:val="-3"/>
          <w:sz w:val="18"/>
        </w:rPr>
        <w:t xml:space="preserve"> </w:t>
      </w:r>
      <w:r>
        <w:rPr>
          <w:sz w:val="18"/>
        </w:rPr>
        <w:t>“same</w:t>
      </w:r>
      <w:r>
        <w:rPr>
          <w:spacing w:val="-3"/>
          <w:sz w:val="18"/>
        </w:rPr>
        <w:t xml:space="preserve"> </w:t>
      </w:r>
      <w:r>
        <w:rPr>
          <w:sz w:val="18"/>
        </w:rPr>
        <w:t>as</w:t>
      </w:r>
      <w:r>
        <w:rPr>
          <w:spacing w:val="-4"/>
          <w:sz w:val="18"/>
        </w:rPr>
        <w:t xml:space="preserve"> </w:t>
      </w:r>
      <w:r>
        <w:rPr>
          <w:sz w:val="18"/>
        </w:rPr>
        <w:t>Management</w:t>
      </w:r>
      <w:r>
        <w:rPr>
          <w:spacing w:val="-2"/>
          <w:sz w:val="18"/>
        </w:rPr>
        <w:t xml:space="preserve"> Company”.</w:t>
      </w:r>
    </w:p>
    <w:p w14:paraId="16D55A62">
      <w:pPr>
        <w:tabs>
          <w:tab w:val="left" w:pos="1554"/>
        </w:tabs>
        <w:ind w:left="112"/>
        <w:rPr>
          <w:sz w:val="18"/>
        </w:rPr>
      </w:pPr>
      <w:r>
        <w:rPr>
          <w:sz w:val="18"/>
        </w:rPr>
        <w:t>*</w:t>
      </w:r>
      <w:r>
        <w:rPr>
          <w:spacing w:val="-1"/>
          <w:sz w:val="18"/>
        </w:rPr>
        <w:t xml:space="preserve"> </w:t>
      </w:r>
      <w:r>
        <w:rPr>
          <w:rFonts w:ascii="Segoe UI Symbol" w:hAnsi="Segoe UI Symbol"/>
          <w:spacing w:val="-2"/>
          <w:sz w:val="18"/>
        </w:rPr>
        <w:t>☒</w:t>
      </w:r>
      <w:r>
        <w:rPr>
          <w:spacing w:val="-2"/>
          <w:sz w:val="18"/>
        </w:rPr>
        <w:t>Applicable</w:t>
      </w:r>
      <w:r>
        <w:rPr>
          <w:sz w:val="18"/>
        </w:rPr>
        <w:tab/>
      </w:r>
      <w:r>
        <w:rPr>
          <w:rFonts w:ascii="Segoe UI Symbol" w:hAnsi="Segoe UI Symbol"/>
          <w:sz w:val="18"/>
        </w:rPr>
        <w:t>☐</w:t>
      </w:r>
      <w:r>
        <w:rPr>
          <w:sz w:val="18"/>
        </w:rPr>
        <w:t>Not</w:t>
      </w:r>
      <w:r>
        <w:rPr>
          <w:spacing w:val="-11"/>
          <w:sz w:val="18"/>
        </w:rPr>
        <w:t xml:space="preserve"> </w:t>
      </w:r>
      <w:r>
        <w:rPr>
          <w:spacing w:val="-2"/>
          <w:sz w:val="18"/>
        </w:rPr>
        <w:t>Applicable</w:t>
      </w:r>
    </w:p>
    <w:p w14:paraId="11F90C9D">
      <w:pPr>
        <w:rPr>
          <w:sz w:val="18"/>
        </w:rPr>
        <w:sectPr>
          <w:footerReference r:id="rId3" w:type="default"/>
          <w:type w:val="continuous"/>
          <w:pgSz w:w="11910" w:h="16840"/>
          <w:pgMar w:top="900" w:right="740" w:bottom="280" w:left="740" w:header="720" w:footer="720" w:gutter="0"/>
          <w:pgNumType w:fmt="decimal"/>
          <w:cols w:space="720" w:num="1"/>
        </w:sectPr>
      </w:pPr>
    </w:p>
    <w:p w14:paraId="1A65A08E">
      <w:pPr>
        <w:spacing w:before="71"/>
        <w:ind w:left="1825" w:right="1815"/>
        <w:jc w:val="center"/>
        <w:rPr>
          <w:rFonts w:eastAsia="宋体"/>
          <w:sz w:val="28"/>
          <w:lang w:eastAsia="zh-CN"/>
        </w:rPr>
      </w:pPr>
      <w:r>
        <w:rPr>
          <w:rFonts w:hint="eastAsia" w:eastAsia="宋体"/>
          <w:sz w:val="28"/>
          <w:lang w:eastAsia="zh-CN"/>
        </w:rPr>
        <w:t xml:space="preserve">Service </w:t>
      </w:r>
      <w:r>
        <w:rPr>
          <w:rFonts w:hint="eastAsia" w:eastAsia="宋体"/>
          <w:spacing w:val="-2"/>
          <w:sz w:val="28"/>
          <w:lang w:eastAsia="zh-CN"/>
        </w:rPr>
        <w:t>Terms for Maritime GHG Emission Verification</w:t>
      </w:r>
    </w:p>
    <w:p w14:paraId="47CD1FEF">
      <w:pPr>
        <w:pStyle w:val="11"/>
        <w:numPr>
          <w:ilvl w:val="0"/>
          <w:numId w:val="2"/>
        </w:numPr>
        <w:tabs>
          <w:tab w:val="left" w:pos="396"/>
        </w:tabs>
        <w:spacing w:before="181"/>
        <w:rPr>
          <w:rFonts w:ascii="Wingdings" w:hAnsi="Wingdings"/>
          <w:sz w:val="20"/>
          <w:szCs w:val="20"/>
        </w:rPr>
      </w:pPr>
      <w:r>
        <w:rPr>
          <w:rFonts w:hint="eastAsia" w:eastAsia="宋体"/>
          <w:sz w:val="20"/>
          <w:szCs w:val="20"/>
          <w:lang w:eastAsia="zh-CN"/>
        </w:rPr>
        <w:t>The client</w:t>
      </w:r>
      <w:r>
        <w:rPr>
          <w:rFonts w:eastAsia="宋体"/>
          <w:sz w:val="20"/>
          <w:szCs w:val="20"/>
          <w:lang w:eastAsia="zh-CN"/>
        </w:rPr>
        <w:t>’</w:t>
      </w:r>
      <w:r>
        <w:rPr>
          <w:rFonts w:hint="eastAsia" w:eastAsia="宋体"/>
          <w:sz w:val="20"/>
          <w:szCs w:val="20"/>
          <w:lang w:eastAsia="zh-CN"/>
        </w:rPr>
        <w:t>s responsibilities</w:t>
      </w:r>
      <w:r>
        <w:rPr>
          <w:spacing w:val="-2"/>
          <w:sz w:val="20"/>
          <w:szCs w:val="20"/>
        </w:rPr>
        <w:t>:</w:t>
      </w:r>
    </w:p>
    <w:p w14:paraId="234EDE15">
      <w:pPr>
        <w:pStyle w:val="11"/>
        <w:numPr>
          <w:ilvl w:val="1"/>
          <w:numId w:val="2"/>
        </w:numPr>
        <w:tabs>
          <w:tab w:val="left" w:pos="679"/>
        </w:tabs>
        <w:spacing w:before="39"/>
        <w:rPr>
          <w:rFonts w:eastAsia="宋体"/>
          <w:sz w:val="20"/>
          <w:szCs w:val="20"/>
          <w:lang w:eastAsia="zh-CN"/>
        </w:rPr>
      </w:pPr>
      <w:r>
        <w:rPr>
          <w:rFonts w:hint="eastAsia" w:eastAsia="宋体"/>
          <w:sz w:val="20"/>
          <w:szCs w:val="20"/>
          <w:lang w:eastAsia="zh-CN"/>
        </w:rPr>
        <w:t xml:space="preserve"> CCS is entitled to reply on the legality, reliability, integrity, accuracy, quality and completeness of any </w:t>
      </w:r>
      <w:r>
        <w:rPr>
          <w:rFonts w:eastAsia="宋体"/>
          <w:sz w:val="20"/>
          <w:szCs w:val="20"/>
          <w:lang w:eastAsia="zh-CN"/>
        </w:rPr>
        <w:t>information (</w:t>
      </w:r>
      <w:r>
        <w:rPr>
          <w:rFonts w:hint="eastAsia" w:eastAsia="宋体"/>
          <w:sz w:val="20"/>
          <w:szCs w:val="20"/>
          <w:lang w:eastAsia="zh-CN"/>
        </w:rPr>
        <w:t>written or oral) and other Data provided by client, All deliverables provided by CCS are based on the information, documentation and/or physical items made available by the client to CCS.</w:t>
      </w:r>
      <w:r>
        <w:rPr>
          <w:rFonts w:eastAsia="宋体"/>
          <w:sz w:val="20"/>
          <w:szCs w:val="20"/>
          <w:lang w:eastAsia="zh-CN"/>
        </w:rPr>
        <w:t xml:space="preserve"> </w:t>
      </w:r>
      <w:r>
        <w:rPr>
          <w:rFonts w:hint="eastAsia" w:eastAsia="宋体"/>
          <w:sz w:val="20"/>
          <w:szCs w:val="20"/>
          <w:lang w:eastAsia="zh-CN"/>
        </w:rPr>
        <w:t>The client is responsible for the consequences of any defects, discrepancies, errors, inconsistencies or omissions in any such information and other data.</w:t>
      </w:r>
    </w:p>
    <w:p w14:paraId="23AA7F55">
      <w:pPr>
        <w:pStyle w:val="11"/>
        <w:numPr>
          <w:ilvl w:val="1"/>
          <w:numId w:val="2"/>
        </w:numPr>
        <w:tabs>
          <w:tab w:val="left" w:pos="679"/>
        </w:tabs>
        <w:spacing w:before="39" w:line="276" w:lineRule="auto"/>
        <w:ind w:right="533"/>
        <w:rPr>
          <w:sz w:val="20"/>
          <w:szCs w:val="20"/>
          <w:lang w:eastAsia="zh-CN"/>
        </w:rPr>
      </w:pPr>
      <w:r>
        <w:rPr>
          <w:sz w:val="20"/>
          <w:szCs w:val="20"/>
          <w:lang w:eastAsia="zh-CN"/>
        </w:rPr>
        <w:t>The client shall not:</w:t>
      </w:r>
    </w:p>
    <w:p w14:paraId="5EE3A017">
      <w:pPr>
        <w:pStyle w:val="11"/>
        <w:tabs>
          <w:tab w:val="left" w:pos="679"/>
        </w:tabs>
        <w:spacing w:before="39" w:line="276" w:lineRule="auto"/>
        <w:ind w:left="660" w:leftChars="300" w:right="533" w:firstLine="0"/>
        <w:rPr>
          <w:sz w:val="20"/>
          <w:szCs w:val="20"/>
          <w:lang w:eastAsia="zh-CN"/>
        </w:rPr>
      </w:pPr>
      <w:r>
        <w:rPr>
          <w:sz w:val="20"/>
          <w:szCs w:val="20"/>
          <w:lang w:eastAsia="zh-CN"/>
        </w:rPr>
        <w:t xml:space="preserve">a) </w:t>
      </w:r>
      <w:r>
        <w:rPr>
          <w:rFonts w:hint="eastAsia"/>
          <w:sz w:val="20"/>
          <w:szCs w:val="20"/>
          <w:lang w:eastAsia="zh-CN"/>
        </w:rPr>
        <w:t>A</w:t>
      </w:r>
      <w:r>
        <w:rPr>
          <w:sz w:val="20"/>
          <w:szCs w:val="20"/>
          <w:lang w:eastAsia="zh-CN"/>
        </w:rPr>
        <w:t>ttempt to copy, adapt, amend, revise, improve, comp</w:t>
      </w:r>
      <w:r>
        <w:rPr>
          <w:rFonts w:hint="eastAsia"/>
          <w:sz w:val="20"/>
          <w:szCs w:val="20"/>
          <w:lang w:eastAsia="zh-CN"/>
        </w:rPr>
        <w:t>il</w:t>
      </w:r>
      <w:r>
        <w:rPr>
          <w:sz w:val="20"/>
          <w:szCs w:val="20"/>
          <w:lang w:eastAsia="zh-CN"/>
        </w:rPr>
        <w:t>e or decompile, reverse engineer, modify, or create derivative work based on the service.</w:t>
      </w:r>
    </w:p>
    <w:p w14:paraId="5D8185BE">
      <w:pPr>
        <w:pStyle w:val="11"/>
        <w:tabs>
          <w:tab w:val="left" w:pos="679"/>
        </w:tabs>
        <w:spacing w:before="39" w:line="276" w:lineRule="auto"/>
        <w:ind w:left="660" w:leftChars="300" w:right="533" w:firstLine="0"/>
        <w:rPr>
          <w:sz w:val="20"/>
          <w:szCs w:val="20"/>
          <w:lang w:eastAsia="zh-CN"/>
        </w:rPr>
      </w:pPr>
      <w:r>
        <w:rPr>
          <w:sz w:val="20"/>
          <w:szCs w:val="20"/>
          <w:lang w:eastAsia="zh-CN"/>
        </w:rPr>
        <w:t xml:space="preserve">b) </w:t>
      </w:r>
      <w:r>
        <w:rPr>
          <w:rFonts w:hint="eastAsia"/>
          <w:sz w:val="20"/>
          <w:szCs w:val="20"/>
          <w:lang w:eastAsia="zh-CN"/>
        </w:rPr>
        <w:t>D</w:t>
      </w:r>
      <w:r>
        <w:rPr>
          <w:sz w:val="20"/>
          <w:szCs w:val="20"/>
          <w:lang w:eastAsia="zh-CN"/>
        </w:rPr>
        <w:t>isclose or distribute or allow disclosure or distribution of the service to any third party, beyond the agreed use without CCS’s explicit prior written consent.</w:t>
      </w:r>
    </w:p>
    <w:p w14:paraId="4CF4BFBC">
      <w:pPr>
        <w:pStyle w:val="11"/>
        <w:tabs>
          <w:tab w:val="left" w:pos="679"/>
        </w:tabs>
        <w:spacing w:before="39" w:line="276" w:lineRule="auto"/>
        <w:ind w:left="660" w:leftChars="300" w:right="533" w:firstLine="0"/>
        <w:rPr>
          <w:rFonts w:eastAsia="宋体"/>
          <w:spacing w:val="-2"/>
          <w:sz w:val="20"/>
          <w:szCs w:val="20"/>
          <w:lang w:eastAsia="zh-CN"/>
        </w:rPr>
      </w:pPr>
      <w:r>
        <w:rPr>
          <w:sz w:val="20"/>
          <w:szCs w:val="20"/>
          <w:lang w:eastAsia="zh-CN"/>
        </w:rPr>
        <w:t xml:space="preserve">c) </w:t>
      </w:r>
      <w:r>
        <w:rPr>
          <w:rFonts w:hint="eastAsia"/>
          <w:sz w:val="20"/>
          <w:szCs w:val="20"/>
          <w:lang w:eastAsia="zh-CN"/>
        </w:rPr>
        <w:t>C</w:t>
      </w:r>
      <w:r>
        <w:rPr>
          <w:sz w:val="20"/>
          <w:szCs w:val="20"/>
          <w:lang w:eastAsia="zh-CN"/>
        </w:rPr>
        <w:t xml:space="preserve">hange the content, context or original language of any </w:t>
      </w:r>
      <w:r>
        <w:rPr>
          <w:rFonts w:hint="eastAsia"/>
          <w:sz w:val="20"/>
          <w:szCs w:val="20"/>
          <w:lang w:eastAsia="zh-CN"/>
        </w:rPr>
        <w:t>d</w:t>
      </w:r>
      <w:r>
        <w:rPr>
          <w:sz w:val="20"/>
          <w:szCs w:val="20"/>
          <w:lang w:eastAsia="zh-CN"/>
        </w:rPr>
        <w:t>eliverables.</w:t>
      </w:r>
    </w:p>
    <w:p w14:paraId="646C76D9">
      <w:pPr>
        <w:pStyle w:val="11"/>
        <w:numPr>
          <w:ilvl w:val="0"/>
          <w:numId w:val="2"/>
        </w:numPr>
        <w:tabs>
          <w:tab w:val="left" w:pos="396"/>
        </w:tabs>
        <w:spacing w:line="240" w:lineRule="exact"/>
        <w:ind w:left="0" w:firstLine="0"/>
        <w:rPr>
          <w:rFonts w:ascii="Wingdings" w:hAnsi="Wingdings"/>
          <w:sz w:val="20"/>
          <w:szCs w:val="20"/>
        </w:rPr>
      </w:pPr>
      <w:r>
        <w:rPr>
          <w:rFonts w:hint="eastAsia" w:eastAsia="宋体"/>
          <w:sz w:val="20"/>
          <w:szCs w:val="20"/>
          <w:lang w:eastAsia="zh-CN"/>
        </w:rPr>
        <w:t xml:space="preserve">The </w:t>
      </w:r>
      <w:r>
        <w:rPr>
          <w:rFonts w:hint="eastAsia" w:eastAsia="宋体"/>
          <w:spacing w:val="-2"/>
          <w:sz w:val="20"/>
          <w:szCs w:val="20"/>
          <w:lang w:eastAsia="zh-CN"/>
        </w:rPr>
        <w:t>Service Description of CCS:</w:t>
      </w:r>
    </w:p>
    <w:p w14:paraId="30183DB9">
      <w:pPr>
        <w:pStyle w:val="11"/>
        <w:numPr>
          <w:ilvl w:val="1"/>
          <w:numId w:val="2"/>
        </w:numPr>
        <w:tabs>
          <w:tab w:val="left" w:pos="679"/>
        </w:tabs>
        <w:spacing w:before="39"/>
        <w:rPr>
          <w:sz w:val="20"/>
          <w:szCs w:val="20"/>
        </w:rPr>
      </w:pPr>
      <w:r>
        <w:rPr>
          <w:rFonts w:hint="eastAsia" w:eastAsia="宋体"/>
          <w:sz w:val="20"/>
          <w:szCs w:val="20"/>
          <w:lang w:eastAsia="zh-CN"/>
        </w:rPr>
        <w:t xml:space="preserve">The work shall be carried by CCS in </w:t>
      </w:r>
      <w:r>
        <w:rPr>
          <w:rFonts w:eastAsia="宋体"/>
          <w:sz w:val="20"/>
          <w:szCs w:val="20"/>
          <w:lang w:eastAsia="zh-CN"/>
        </w:rPr>
        <w:t xml:space="preserve">a manner which is in conformity with CCS guidelines, government requirements as well as the normal practice for such services </w:t>
      </w:r>
      <w:r>
        <w:rPr>
          <w:rFonts w:hint="eastAsia" w:eastAsia="宋体"/>
          <w:sz w:val="20"/>
          <w:szCs w:val="20"/>
          <w:lang w:eastAsia="zh-CN"/>
        </w:rPr>
        <w:t>under the basic assumption that client fulfills its obligations and provides correct and complete information to CCS.</w:t>
      </w:r>
      <w:r>
        <w:rPr>
          <w:rFonts w:eastAsia="宋体"/>
          <w:sz w:val="20"/>
          <w:szCs w:val="20"/>
          <w:lang w:eastAsia="zh-CN"/>
        </w:rPr>
        <w:t xml:space="preserve"> </w:t>
      </w:r>
      <w:r>
        <w:rPr>
          <w:rFonts w:hint="eastAsia" w:eastAsia="宋体"/>
          <w:sz w:val="20"/>
          <w:szCs w:val="20"/>
          <w:lang w:eastAsia="zh-CN"/>
        </w:rPr>
        <w:t>The client agrees that CCS</w:t>
      </w:r>
      <w:r>
        <w:rPr>
          <w:rFonts w:eastAsia="宋体"/>
          <w:sz w:val="20"/>
          <w:szCs w:val="20"/>
          <w:lang w:eastAsia="zh-CN"/>
        </w:rPr>
        <w:t>’</w:t>
      </w:r>
      <w:r>
        <w:rPr>
          <w:rFonts w:hint="eastAsia" w:eastAsia="宋体"/>
          <w:sz w:val="20"/>
          <w:szCs w:val="20"/>
          <w:lang w:eastAsia="zh-CN"/>
        </w:rPr>
        <w:t xml:space="preserve">s performance requires. CCS, as far as applicable, to be granted access to all relevant information required for works. CCS shall have the right to, as far as applicable, conduct site visit at </w:t>
      </w:r>
      <w:r>
        <w:rPr>
          <w:rFonts w:eastAsia="宋体"/>
          <w:sz w:val="20"/>
          <w:szCs w:val="20"/>
          <w:lang w:eastAsia="zh-CN"/>
        </w:rPr>
        <w:t>the place where the critical mass of relevant data is stored, including electronic or hard</w:t>
      </w:r>
      <w:r>
        <w:rPr>
          <w:rFonts w:hint="eastAsia" w:eastAsia="宋体"/>
          <w:sz w:val="20"/>
          <w:szCs w:val="20"/>
          <w:lang w:eastAsia="zh-CN"/>
        </w:rPr>
        <w:t xml:space="preserve"> </w:t>
      </w:r>
      <w:r>
        <w:rPr>
          <w:rFonts w:eastAsia="宋体"/>
          <w:sz w:val="20"/>
          <w:szCs w:val="20"/>
          <w:lang w:eastAsia="zh-CN"/>
        </w:rPr>
        <w:t>copies of documents of which the originals are kept on the ship, and the place where data-flow activities and control</w:t>
      </w:r>
      <w:r>
        <w:rPr>
          <w:rFonts w:hint="eastAsia" w:eastAsia="宋体"/>
          <w:sz w:val="20"/>
          <w:szCs w:val="20"/>
          <w:lang w:eastAsia="zh-CN"/>
        </w:rPr>
        <w:t xml:space="preserve"> </w:t>
      </w:r>
      <w:r>
        <w:rPr>
          <w:rFonts w:eastAsia="宋体"/>
          <w:sz w:val="20"/>
          <w:szCs w:val="20"/>
          <w:lang w:eastAsia="zh-CN"/>
        </w:rPr>
        <w:t xml:space="preserve">activities are carried out. </w:t>
      </w:r>
      <w:r>
        <w:rPr>
          <w:rFonts w:hint="eastAsia" w:eastAsia="宋体"/>
          <w:sz w:val="20"/>
          <w:szCs w:val="20"/>
          <w:lang w:eastAsia="zh-CN"/>
        </w:rPr>
        <w:t>For this purpose, the client shall in a timely manner, without conditions, make all necessary arrangements and provide CCS with all reasonable access to the above-mentioned information and/or facilitate digital or remote access to such, if applicable.</w:t>
      </w:r>
    </w:p>
    <w:p w14:paraId="2D04A259">
      <w:pPr>
        <w:pStyle w:val="11"/>
        <w:numPr>
          <w:ilvl w:val="1"/>
          <w:numId w:val="2"/>
        </w:numPr>
        <w:tabs>
          <w:tab w:val="left" w:pos="679"/>
        </w:tabs>
        <w:spacing w:before="39"/>
        <w:rPr>
          <w:sz w:val="20"/>
          <w:szCs w:val="20"/>
        </w:rPr>
      </w:pPr>
      <w:r>
        <w:rPr>
          <w:rFonts w:hint="eastAsia" w:eastAsia="宋体"/>
          <w:sz w:val="20"/>
          <w:szCs w:val="20"/>
          <w:lang w:eastAsia="zh-CN"/>
        </w:rPr>
        <w:t xml:space="preserve">CCS shall, upon the completion of the relevant work, issue the deliverable, provided always that CCS in its sole professional discretion finds that the applicable requirements are satisfied, subject to the relevant conditions, as the case maybe. </w:t>
      </w:r>
    </w:p>
    <w:p w14:paraId="25D4F664">
      <w:pPr>
        <w:pStyle w:val="11"/>
        <w:numPr>
          <w:ilvl w:val="1"/>
          <w:numId w:val="2"/>
        </w:numPr>
        <w:tabs>
          <w:tab w:val="left" w:pos="679"/>
        </w:tabs>
        <w:spacing w:before="39" w:line="276" w:lineRule="auto"/>
        <w:ind w:right="533"/>
        <w:rPr>
          <w:sz w:val="20"/>
          <w:szCs w:val="20"/>
        </w:rPr>
      </w:pPr>
      <w:r>
        <w:rPr>
          <w:rFonts w:hint="eastAsia" w:eastAsia="宋体"/>
          <w:sz w:val="20"/>
          <w:szCs w:val="20"/>
          <w:lang w:eastAsia="zh-CN"/>
        </w:rPr>
        <w:t>CCS may, without prejudice to any other rights available to CCS, at any time recall, suspend, withhold, withdraw and/or reissue any deliverable with immediate effect and/or suspend further performance of the work if in CCS</w:t>
      </w:r>
      <w:r>
        <w:rPr>
          <w:rFonts w:eastAsia="宋体"/>
          <w:sz w:val="20"/>
          <w:szCs w:val="20"/>
          <w:lang w:eastAsia="zh-CN"/>
        </w:rPr>
        <w:t>’</w:t>
      </w:r>
      <w:r>
        <w:rPr>
          <w:rFonts w:hint="eastAsia" w:eastAsia="宋体"/>
          <w:sz w:val="20"/>
          <w:szCs w:val="20"/>
          <w:lang w:eastAsia="zh-CN"/>
        </w:rPr>
        <w:t>s sole professional opinion:</w:t>
      </w:r>
    </w:p>
    <w:p w14:paraId="75FD2DCC">
      <w:pPr>
        <w:pStyle w:val="11"/>
        <w:tabs>
          <w:tab w:val="left" w:pos="679"/>
        </w:tabs>
        <w:spacing w:before="39" w:line="276" w:lineRule="auto"/>
        <w:ind w:left="660" w:leftChars="300" w:right="533" w:firstLine="0"/>
        <w:rPr>
          <w:rFonts w:eastAsia="宋体"/>
          <w:sz w:val="20"/>
          <w:szCs w:val="20"/>
          <w:lang w:eastAsia="zh-CN"/>
        </w:rPr>
      </w:pPr>
      <w:r>
        <w:rPr>
          <w:rFonts w:hint="eastAsia" w:eastAsia="宋体"/>
          <w:sz w:val="20"/>
          <w:szCs w:val="20"/>
          <w:lang w:eastAsia="zh-CN"/>
        </w:rPr>
        <w:t>a) The client fails to provide any necessary information or documentation for the purpose of maintaining the deliverable; or</w:t>
      </w:r>
    </w:p>
    <w:p w14:paraId="0CD2D24A">
      <w:pPr>
        <w:pStyle w:val="11"/>
        <w:tabs>
          <w:tab w:val="left" w:pos="679"/>
        </w:tabs>
        <w:spacing w:before="39" w:line="276" w:lineRule="auto"/>
        <w:ind w:left="660" w:leftChars="300" w:right="533" w:firstLine="0"/>
        <w:rPr>
          <w:rFonts w:eastAsia="宋体"/>
          <w:sz w:val="20"/>
          <w:szCs w:val="20"/>
          <w:lang w:eastAsia="zh-CN"/>
        </w:rPr>
      </w:pPr>
      <w:r>
        <w:rPr>
          <w:rFonts w:hint="eastAsia" w:eastAsia="宋体"/>
          <w:sz w:val="20"/>
          <w:szCs w:val="20"/>
          <w:lang w:eastAsia="zh-CN"/>
        </w:rPr>
        <w:t>b) The client fails to comply in due time with conditions or instructions issued by CCS; or</w:t>
      </w:r>
    </w:p>
    <w:p w14:paraId="0EDA1902">
      <w:pPr>
        <w:pStyle w:val="11"/>
        <w:tabs>
          <w:tab w:val="left" w:pos="679"/>
        </w:tabs>
        <w:spacing w:before="39" w:line="276" w:lineRule="auto"/>
        <w:ind w:left="660" w:leftChars="300" w:right="533" w:firstLine="0"/>
        <w:rPr>
          <w:rFonts w:eastAsia="宋体"/>
          <w:sz w:val="20"/>
          <w:szCs w:val="20"/>
          <w:lang w:eastAsia="zh-CN"/>
        </w:rPr>
      </w:pPr>
      <w:r>
        <w:rPr>
          <w:rFonts w:hint="eastAsia" w:eastAsia="宋体"/>
          <w:sz w:val="20"/>
          <w:szCs w:val="20"/>
          <w:lang w:eastAsia="zh-CN"/>
        </w:rPr>
        <w:t>c) The client fails to pay any fees or other sums due to CCS; or</w:t>
      </w:r>
    </w:p>
    <w:p w14:paraId="5FFE1713">
      <w:pPr>
        <w:pStyle w:val="11"/>
        <w:tabs>
          <w:tab w:val="left" w:pos="679"/>
        </w:tabs>
        <w:spacing w:before="39" w:line="276" w:lineRule="auto"/>
        <w:ind w:left="660" w:leftChars="300" w:right="533" w:firstLine="0"/>
        <w:rPr>
          <w:rFonts w:eastAsia="宋体"/>
          <w:sz w:val="20"/>
          <w:szCs w:val="20"/>
          <w:lang w:eastAsia="zh-CN"/>
        </w:rPr>
      </w:pPr>
      <w:r>
        <w:rPr>
          <w:rFonts w:hint="eastAsia" w:eastAsia="宋体"/>
          <w:sz w:val="20"/>
          <w:szCs w:val="20"/>
          <w:lang w:eastAsia="zh-CN"/>
        </w:rPr>
        <w:t>d) Any relevant discrepancies, error or omissions in the basis for the deliverable is detected; or</w:t>
      </w:r>
    </w:p>
    <w:p w14:paraId="31C81A55">
      <w:pPr>
        <w:pStyle w:val="11"/>
        <w:tabs>
          <w:tab w:val="left" w:pos="679"/>
        </w:tabs>
        <w:spacing w:before="39" w:line="276" w:lineRule="auto"/>
        <w:ind w:left="660" w:leftChars="300" w:right="533" w:firstLine="0"/>
        <w:rPr>
          <w:rFonts w:eastAsia="宋体"/>
          <w:sz w:val="20"/>
          <w:szCs w:val="20"/>
          <w:lang w:eastAsia="zh-CN"/>
        </w:rPr>
      </w:pPr>
      <w:r>
        <w:rPr>
          <w:rFonts w:hint="eastAsia" w:eastAsia="宋体"/>
          <w:sz w:val="20"/>
          <w:szCs w:val="20"/>
          <w:lang w:eastAsia="zh-CN"/>
        </w:rPr>
        <w:t>e) If the Rules allow for it.</w:t>
      </w:r>
    </w:p>
    <w:p w14:paraId="64A6EDF7">
      <w:pPr>
        <w:pStyle w:val="11"/>
        <w:numPr>
          <w:ilvl w:val="0"/>
          <w:numId w:val="2"/>
        </w:numPr>
        <w:tabs>
          <w:tab w:val="left" w:pos="396"/>
        </w:tabs>
        <w:spacing w:line="241" w:lineRule="exact"/>
        <w:rPr>
          <w:rFonts w:ascii="Wingdings" w:hAnsi="Wingdings"/>
          <w:sz w:val="20"/>
          <w:szCs w:val="20"/>
        </w:rPr>
      </w:pPr>
      <w:r>
        <w:rPr>
          <w:rFonts w:hint="eastAsia" w:eastAsia="宋体"/>
          <w:sz w:val="20"/>
          <w:szCs w:val="20"/>
          <w:lang w:eastAsia="zh-CN"/>
        </w:rPr>
        <w:t>No Warranties, limitations of liability, Indemnity:</w:t>
      </w:r>
    </w:p>
    <w:p w14:paraId="73041AAF">
      <w:pPr>
        <w:pStyle w:val="11"/>
        <w:numPr>
          <w:ilvl w:val="1"/>
          <w:numId w:val="2"/>
        </w:numPr>
        <w:tabs>
          <w:tab w:val="left" w:pos="679"/>
        </w:tabs>
        <w:spacing w:before="1" w:line="276" w:lineRule="auto"/>
        <w:ind w:left="678" w:right="569" w:hanging="236"/>
        <w:rPr>
          <w:rFonts w:eastAsia="宋体"/>
          <w:sz w:val="20"/>
          <w:szCs w:val="20"/>
          <w:lang w:eastAsia="zh-CN"/>
        </w:rPr>
      </w:pPr>
      <w:r>
        <w:rPr>
          <w:rFonts w:hint="eastAsia" w:eastAsia="宋体"/>
          <w:sz w:val="20"/>
          <w:szCs w:val="20"/>
          <w:lang w:eastAsia="zh-CN"/>
        </w:rPr>
        <w:t>The client acknowledges and accepts that</w:t>
      </w:r>
      <w:r>
        <w:rPr>
          <w:rFonts w:eastAsia="宋体"/>
          <w:sz w:val="20"/>
          <w:szCs w:val="20"/>
          <w:lang w:eastAsia="zh-CN"/>
        </w:rPr>
        <w:t xml:space="preserve"> </w:t>
      </w:r>
      <w:r>
        <w:rPr>
          <w:rFonts w:hint="eastAsia" w:eastAsia="宋体"/>
          <w:sz w:val="20"/>
          <w:szCs w:val="20"/>
          <w:lang w:eastAsia="zh-CN"/>
        </w:rPr>
        <w:t>CCS</w:t>
      </w:r>
      <w:r>
        <w:rPr>
          <w:rFonts w:eastAsia="宋体"/>
          <w:sz w:val="20"/>
          <w:szCs w:val="20"/>
          <w:lang w:eastAsia="zh-CN"/>
        </w:rPr>
        <w:t>’</w:t>
      </w:r>
      <w:r>
        <w:rPr>
          <w:rFonts w:hint="eastAsia" w:eastAsia="宋体"/>
          <w:sz w:val="20"/>
          <w:szCs w:val="20"/>
          <w:lang w:eastAsia="zh-CN"/>
        </w:rPr>
        <w:t xml:space="preserve"> </w:t>
      </w:r>
      <w:r>
        <w:rPr>
          <w:rFonts w:eastAsia="宋体"/>
          <w:sz w:val="20"/>
          <w:szCs w:val="20"/>
          <w:lang w:eastAsia="zh-CN"/>
        </w:rPr>
        <w:t>verification</w:t>
      </w:r>
      <w:r>
        <w:rPr>
          <w:rFonts w:hint="eastAsia" w:eastAsia="宋体"/>
          <w:sz w:val="20"/>
          <w:szCs w:val="20"/>
          <w:lang w:eastAsia="zh-CN"/>
        </w:rPr>
        <w:t xml:space="preserve"> service only provides reasonable </w:t>
      </w:r>
      <w:r>
        <w:rPr>
          <w:rFonts w:eastAsia="宋体"/>
          <w:sz w:val="20"/>
          <w:szCs w:val="20"/>
          <w:lang w:eastAsia="zh-CN"/>
        </w:rPr>
        <w:t>assurance, as to whether the emissions report, the partial emissions report or the report at company level subject to</w:t>
      </w:r>
      <w:r>
        <w:rPr>
          <w:rFonts w:hint="eastAsia" w:eastAsia="宋体"/>
          <w:sz w:val="20"/>
          <w:szCs w:val="20"/>
          <w:lang w:eastAsia="zh-CN"/>
        </w:rPr>
        <w:t xml:space="preserve"> </w:t>
      </w:r>
      <w:r>
        <w:rPr>
          <w:rFonts w:eastAsia="宋体"/>
          <w:sz w:val="20"/>
          <w:szCs w:val="20"/>
          <w:lang w:eastAsia="zh-CN"/>
        </w:rPr>
        <w:t>verification is free of material misstatements;</w:t>
      </w:r>
      <w:r>
        <w:rPr>
          <w:rFonts w:hint="eastAsia" w:eastAsia="宋体"/>
          <w:sz w:val="20"/>
          <w:szCs w:val="20"/>
          <w:lang w:eastAsia="zh-CN"/>
        </w:rPr>
        <w:t xml:space="preserve"> it is the responsibility of the client to verify the accuracy and completeness of any deliverable before making any decision or omission or taking any action based on such deliverable. </w:t>
      </w:r>
    </w:p>
    <w:p w14:paraId="027C4ECF">
      <w:pPr>
        <w:pStyle w:val="11"/>
        <w:numPr>
          <w:ilvl w:val="1"/>
          <w:numId w:val="2"/>
        </w:numPr>
        <w:tabs>
          <w:tab w:val="left" w:pos="679"/>
        </w:tabs>
        <w:spacing w:before="4" w:line="278" w:lineRule="auto"/>
        <w:ind w:right="660"/>
        <w:rPr>
          <w:sz w:val="20"/>
          <w:szCs w:val="20"/>
        </w:rPr>
      </w:pPr>
      <w:r>
        <w:rPr>
          <w:rFonts w:hint="eastAsia" w:eastAsia="宋体"/>
          <w:sz w:val="20"/>
          <w:szCs w:val="20"/>
          <w:lang w:eastAsia="zh-CN"/>
        </w:rPr>
        <w:t>CCS</w:t>
      </w:r>
      <w:r>
        <w:rPr>
          <w:rFonts w:eastAsia="宋体"/>
          <w:sz w:val="20"/>
          <w:szCs w:val="20"/>
          <w:lang w:eastAsia="zh-CN"/>
        </w:rPr>
        <w:t>’</w:t>
      </w:r>
      <w:r>
        <w:rPr>
          <w:rFonts w:hint="eastAsia" w:eastAsia="宋体"/>
          <w:sz w:val="20"/>
          <w:szCs w:val="20"/>
          <w:lang w:eastAsia="zh-CN"/>
        </w:rPr>
        <w:t xml:space="preserve"> </w:t>
      </w:r>
      <w:r>
        <w:rPr>
          <w:rFonts w:eastAsia="宋体"/>
          <w:sz w:val="20"/>
          <w:szCs w:val="20"/>
          <w:lang w:eastAsia="zh-CN"/>
        </w:rPr>
        <w:t>verification</w:t>
      </w:r>
      <w:r>
        <w:rPr>
          <w:rFonts w:hint="eastAsia" w:eastAsia="宋体"/>
          <w:sz w:val="20"/>
          <w:szCs w:val="20"/>
          <w:lang w:eastAsia="zh-CN"/>
        </w:rPr>
        <w:t xml:space="preserve"> service shall be for the clients only. The client shall ensure that any other member of the client group and/or any third party is made aware that the service is intended for the client only and it is understood and agreed that nothing expressed herein is intended or shall be construed to any person, firm or corporation, other than the signatories hereto any right, remedy or claim hereunder. </w:t>
      </w:r>
    </w:p>
    <w:p w14:paraId="75E81E42">
      <w:pPr>
        <w:pStyle w:val="11"/>
        <w:numPr>
          <w:ilvl w:val="1"/>
          <w:numId w:val="2"/>
        </w:numPr>
        <w:spacing w:before="4" w:line="278" w:lineRule="auto"/>
        <w:ind w:right="660"/>
        <w:rPr>
          <w:sz w:val="20"/>
          <w:szCs w:val="20"/>
          <w:lang w:eastAsia="zh-CN"/>
        </w:rPr>
      </w:pPr>
      <w:r>
        <w:rPr>
          <w:sz w:val="20"/>
          <w:szCs w:val="20"/>
          <w:lang w:eastAsia="zh-CN"/>
        </w:rPr>
        <w:t>Without limiting the generality of the foregoing, CCS’s liability of all claims arising from or connection with this service shall be limited to an aggregate total of five times the fee(s) charged by CCS in respect of the service(s) in question or 2,000,000 RMB in maximum.</w:t>
      </w:r>
      <w:r>
        <w:rPr>
          <w:sz w:val="20"/>
          <w:szCs w:val="20"/>
        </w:rPr>
        <w:t xml:space="preserve"> </w:t>
      </w:r>
      <w:r>
        <w:rPr>
          <w:sz w:val="20"/>
          <w:szCs w:val="20"/>
          <w:lang w:eastAsia="zh-CN"/>
        </w:rPr>
        <w:t>In no event shall CCS be liable for any indirect or consequential losses or damages.</w:t>
      </w:r>
    </w:p>
    <w:p w14:paraId="64DDB99F">
      <w:pPr>
        <w:pStyle w:val="11"/>
        <w:numPr>
          <w:ilvl w:val="1"/>
          <w:numId w:val="2"/>
        </w:numPr>
        <w:spacing w:before="4" w:line="278" w:lineRule="auto"/>
        <w:ind w:right="660"/>
        <w:rPr>
          <w:sz w:val="20"/>
          <w:szCs w:val="20"/>
          <w:lang w:eastAsia="zh-CN"/>
        </w:rPr>
      </w:pPr>
      <w:r>
        <w:rPr>
          <w:sz w:val="20"/>
          <w:szCs w:val="20"/>
          <w:lang w:eastAsia="zh-CN"/>
        </w:rPr>
        <w:t>Governing law and legal venue: This Agreement shall be exclusively governed by and construed in accordance with the laws of the People’s Republic of China. Any dispute arising in relation to or as a consequence of this Agreement shall be referred to China Maritime Arbitration Commission and arbitrated in accordance with its arbitration rules effective at the time of request for arbitration. The arbitration award shall be final and binding upon both interested parties.</w:t>
      </w:r>
    </w:p>
    <w:p w14:paraId="2926EC0B">
      <w:pPr>
        <w:pStyle w:val="11"/>
        <w:tabs>
          <w:tab w:val="left" w:pos="679"/>
        </w:tabs>
        <w:spacing w:line="278" w:lineRule="auto"/>
        <w:ind w:left="678" w:right="276" w:firstLine="0"/>
        <w:rPr>
          <w:rFonts w:ascii="仿宋" w:eastAsia="仿宋"/>
          <w:sz w:val="18"/>
        </w:rPr>
      </w:pPr>
    </w:p>
    <w:sectPr>
      <w:pgSz w:w="11910" w:h="16840"/>
      <w:pgMar w:top="940" w:right="740" w:bottom="280" w:left="74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B91EB">
    <w:pPr>
      <w:pStyle w:val="4"/>
      <w:ind w:firstLine="0" w:firstLineChars="0"/>
      <w:rPr>
        <w:rFonts w:hint="default"/>
        <w:lang w:val="en-US"/>
      </w:rPr>
    </w:pPr>
    <w:r>
      <w:rPr>
        <w:sz w:val="18"/>
      </w:rPr>
      <mc:AlternateContent>
        <mc:Choice Requires="wps">
          <w:drawing>
            <wp:anchor distT="0" distB="0" distL="114300" distR="114300" simplePos="0" relativeHeight="251659264" behindDoc="0" locked="0" layoutInCell="1" allowOverlap="1">
              <wp:simplePos x="0" y="0"/>
              <wp:positionH relativeFrom="margin">
                <wp:posOffset>545465</wp:posOffset>
              </wp:positionH>
              <wp:positionV relativeFrom="paragraph">
                <wp:posOffset>-8255</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0D8A0F3">
                          <w:pPr>
                            <w:pStyle w:val="4"/>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2.95pt;margin-top:-0.65pt;height:144pt;width:144pt;mso-position-horizontal-relative:margin;mso-wrap-style:none;z-index:251659264;mso-width-relative:page;mso-height-relative:page;" filled="f" stroked="f" coordsize="21600,21600" o:gfxdata="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">
              <v:fill on="f" focussize="0,0"/>
              <v:stroke on="f" weight="0.5pt"/>
              <v:imagedata o:title=""/>
              <o:lock v:ext="edit" aspectratio="f"/>
              <v:textbox inset="0mm,0mm,0mm,0mm" style="mso-fit-shape-to-text:t;">
                <w:txbxContent>
                  <w:p w14:paraId="70D8A0F3">
                    <w:pPr>
                      <w:pStyle w:val="4"/>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2</w:t>
                    </w:r>
                    <w:r>
                      <w:fldChar w:fldCharType="end"/>
                    </w:r>
                  </w:p>
                </w:txbxContent>
              </v:textbox>
            </v:shape>
          </w:pict>
        </mc:Fallback>
      </mc:AlternateContent>
    </w:r>
    <w:r>
      <w:rPr>
        <w:spacing w:val="-2"/>
        <w:sz w:val="18"/>
      </w:rPr>
      <w:t>20</w:t>
    </w:r>
    <w:r>
      <w:rPr>
        <w:rFonts w:hint="eastAsia" w:eastAsiaTheme="minorEastAsia"/>
        <w:spacing w:val="-2"/>
        <w:sz w:val="18"/>
        <w:lang w:eastAsia="zh-CN"/>
      </w:rPr>
      <w:t>260101</w:t>
    </w:r>
    <w:r>
      <w:rPr>
        <w:rFonts w:hint="eastAsia" w:eastAsiaTheme="minorEastAsia"/>
        <w:spacing w:val="-2"/>
        <w:sz w:val="18"/>
        <w:lang w:val="en-US" w:eastAsia="zh-CN"/>
      </w:rPr>
      <w:t>-</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622733"/>
    <w:multiLevelType w:val="multilevel"/>
    <w:tmpl w:val="05622733"/>
    <w:lvl w:ilvl="0" w:tentative="0">
      <w:start w:val="0"/>
      <w:numFmt w:val="bullet"/>
      <w:lvlText w:val=""/>
      <w:lvlJc w:val="left"/>
      <w:pPr>
        <w:ind w:left="278" w:hanging="171"/>
      </w:pPr>
      <w:rPr>
        <w:rFonts w:hint="default" w:ascii="Wingdings" w:hAnsi="Wingdings" w:eastAsia="Wingdings" w:cs="Wingdings"/>
        <w:b w:val="0"/>
        <w:bCs w:val="0"/>
        <w:i w:val="0"/>
        <w:iCs w:val="0"/>
        <w:spacing w:val="10"/>
        <w:w w:val="100"/>
        <w:sz w:val="16"/>
        <w:szCs w:val="16"/>
        <w:lang w:val="en-US" w:eastAsia="en-US" w:bidi="ar-SA"/>
      </w:rPr>
    </w:lvl>
    <w:lvl w:ilvl="1" w:tentative="0">
      <w:start w:val="1"/>
      <w:numFmt w:val="lowerLetter"/>
      <w:lvlText w:val="%2)"/>
      <w:lvlJc w:val="left"/>
      <w:pPr>
        <w:ind w:left="561" w:hanging="284"/>
      </w:pPr>
      <w:rPr>
        <w:rFonts w:hint="default" w:ascii="Times New Roman" w:hAnsi="Times New Roman" w:eastAsia="Times New Roman" w:cs="Times New Roman"/>
        <w:b w:val="0"/>
        <w:bCs w:val="0"/>
        <w:i w:val="0"/>
        <w:iCs w:val="0"/>
        <w:spacing w:val="-1"/>
        <w:w w:val="100"/>
        <w:sz w:val="18"/>
        <w:szCs w:val="18"/>
        <w:lang w:val="en-US" w:eastAsia="en-US" w:bidi="ar-SA"/>
      </w:rPr>
    </w:lvl>
    <w:lvl w:ilvl="2" w:tentative="0">
      <w:start w:val="1"/>
      <w:numFmt w:val="decimal"/>
      <w:lvlText w:val="%3."/>
      <w:lvlJc w:val="left"/>
      <w:pPr>
        <w:ind w:left="849" w:hanging="288"/>
      </w:pPr>
      <w:rPr>
        <w:rFonts w:hint="default" w:ascii="Times New Roman" w:hAnsi="Times New Roman" w:eastAsia="Times New Roman" w:cs="Times New Roman"/>
        <w:b w:val="0"/>
        <w:bCs w:val="0"/>
        <w:i w:val="0"/>
        <w:iCs w:val="0"/>
        <w:spacing w:val="0"/>
        <w:w w:val="100"/>
        <w:sz w:val="18"/>
        <w:szCs w:val="18"/>
        <w:lang w:val="en-US" w:eastAsia="en-US" w:bidi="ar-SA"/>
      </w:rPr>
    </w:lvl>
    <w:lvl w:ilvl="3" w:tentative="0">
      <w:start w:val="0"/>
      <w:numFmt w:val="bullet"/>
      <w:lvlText w:val="•"/>
      <w:lvlJc w:val="left"/>
      <w:pPr>
        <w:ind w:left="1992" w:hanging="288"/>
      </w:pPr>
      <w:rPr>
        <w:rFonts w:hint="default"/>
        <w:lang w:val="en-US" w:eastAsia="en-US" w:bidi="ar-SA"/>
      </w:rPr>
    </w:lvl>
    <w:lvl w:ilvl="4" w:tentative="0">
      <w:start w:val="0"/>
      <w:numFmt w:val="bullet"/>
      <w:lvlText w:val="•"/>
      <w:lvlJc w:val="left"/>
      <w:pPr>
        <w:ind w:left="3144" w:hanging="288"/>
      </w:pPr>
      <w:rPr>
        <w:rFonts w:hint="default"/>
        <w:lang w:val="en-US" w:eastAsia="en-US" w:bidi="ar-SA"/>
      </w:rPr>
    </w:lvl>
    <w:lvl w:ilvl="5" w:tentative="0">
      <w:start w:val="0"/>
      <w:numFmt w:val="bullet"/>
      <w:lvlText w:val="•"/>
      <w:lvlJc w:val="left"/>
      <w:pPr>
        <w:ind w:left="4297" w:hanging="288"/>
      </w:pPr>
      <w:rPr>
        <w:rFonts w:hint="default"/>
        <w:lang w:val="en-US" w:eastAsia="en-US" w:bidi="ar-SA"/>
      </w:rPr>
    </w:lvl>
    <w:lvl w:ilvl="6" w:tentative="0">
      <w:start w:val="0"/>
      <w:numFmt w:val="bullet"/>
      <w:lvlText w:val="•"/>
      <w:lvlJc w:val="left"/>
      <w:pPr>
        <w:ind w:left="5449" w:hanging="288"/>
      </w:pPr>
      <w:rPr>
        <w:rFonts w:hint="default"/>
        <w:lang w:val="en-US" w:eastAsia="en-US" w:bidi="ar-SA"/>
      </w:rPr>
    </w:lvl>
    <w:lvl w:ilvl="7" w:tentative="0">
      <w:start w:val="0"/>
      <w:numFmt w:val="bullet"/>
      <w:lvlText w:val="•"/>
      <w:lvlJc w:val="left"/>
      <w:pPr>
        <w:ind w:left="6601" w:hanging="288"/>
      </w:pPr>
      <w:rPr>
        <w:rFonts w:hint="default"/>
        <w:lang w:val="en-US" w:eastAsia="en-US" w:bidi="ar-SA"/>
      </w:rPr>
    </w:lvl>
    <w:lvl w:ilvl="8" w:tentative="0">
      <w:start w:val="0"/>
      <w:numFmt w:val="bullet"/>
      <w:lvlText w:val="•"/>
      <w:lvlJc w:val="left"/>
      <w:pPr>
        <w:ind w:left="7754" w:hanging="288"/>
      </w:pPr>
      <w:rPr>
        <w:rFonts w:hint="default"/>
        <w:lang w:val="en-US" w:eastAsia="en-US" w:bidi="ar-SA"/>
      </w:rPr>
    </w:lvl>
  </w:abstractNum>
  <w:abstractNum w:abstractNumId="1">
    <w:nsid w:val="74744EF6"/>
    <w:multiLevelType w:val="multilevel"/>
    <w:tmpl w:val="74744EF6"/>
    <w:lvl w:ilvl="0" w:tentative="0">
      <w:start w:val="0"/>
      <w:numFmt w:val="bullet"/>
      <w:lvlText w:val=""/>
      <w:lvlJc w:val="left"/>
      <w:pPr>
        <w:ind w:left="395" w:hanging="284"/>
      </w:pPr>
      <w:rPr>
        <w:rFonts w:hint="default" w:ascii="Wingdings" w:hAnsi="Wingdings" w:eastAsia="Wingdings" w:cs="Wingdings"/>
        <w:w w:val="100"/>
        <w:lang w:val="en-US" w:eastAsia="en-US" w:bidi="ar-SA"/>
      </w:rPr>
    </w:lvl>
    <w:lvl w:ilvl="1" w:tentative="0">
      <w:start w:val="1"/>
      <w:numFmt w:val="decimal"/>
      <w:lvlText w:val="%2."/>
      <w:lvlJc w:val="left"/>
      <w:pPr>
        <w:ind w:left="678" w:hanging="236"/>
      </w:pPr>
      <w:rPr>
        <w:rFonts w:hint="default"/>
        <w:w w:val="100"/>
        <w:lang w:val="en-US" w:eastAsia="en-US" w:bidi="ar-SA"/>
      </w:rPr>
    </w:lvl>
    <w:lvl w:ilvl="2" w:tentative="0">
      <w:start w:val="1"/>
      <w:numFmt w:val="lowerLetter"/>
      <w:lvlText w:val="%3)"/>
      <w:lvlJc w:val="left"/>
      <w:pPr>
        <w:ind w:left="964" w:hanging="236"/>
      </w:pPr>
      <w:rPr>
        <w:rFonts w:hint="default" w:ascii="Times New Roman" w:hAnsi="Times New Roman" w:eastAsia="Times New Roman" w:cs="Times New Roman"/>
        <w:b w:val="0"/>
        <w:bCs w:val="0"/>
        <w:i w:val="0"/>
        <w:iCs w:val="0"/>
        <w:color w:val="15161A"/>
        <w:spacing w:val="-1"/>
        <w:w w:val="100"/>
        <w:sz w:val="21"/>
        <w:szCs w:val="21"/>
        <w:lang w:val="en-US" w:eastAsia="en-US" w:bidi="ar-SA"/>
      </w:rPr>
    </w:lvl>
    <w:lvl w:ilvl="3" w:tentative="0">
      <w:start w:val="0"/>
      <w:numFmt w:val="bullet"/>
      <w:lvlText w:val="•"/>
      <w:lvlJc w:val="left"/>
      <w:pPr>
        <w:ind w:left="2143" w:hanging="236"/>
      </w:pPr>
      <w:rPr>
        <w:rFonts w:hint="default"/>
        <w:lang w:val="en-US" w:eastAsia="en-US" w:bidi="ar-SA"/>
      </w:rPr>
    </w:lvl>
    <w:lvl w:ilvl="4" w:tentative="0">
      <w:start w:val="0"/>
      <w:numFmt w:val="bullet"/>
      <w:lvlText w:val="•"/>
      <w:lvlJc w:val="left"/>
      <w:pPr>
        <w:ind w:left="3326" w:hanging="236"/>
      </w:pPr>
      <w:rPr>
        <w:rFonts w:hint="default"/>
        <w:lang w:val="en-US" w:eastAsia="en-US" w:bidi="ar-SA"/>
      </w:rPr>
    </w:lvl>
    <w:lvl w:ilvl="5" w:tentative="0">
      <w:start w:val="0"/>
      <w:numFmt w:val="bullet"/>
      <w:lvlText w:val="•"/>
      <w:lvlJc w:val="left"/>
      <w:pPr>
        <w:ind w:left="4509" w:hanging="236"/>
      </w:pPr>
      <w:rPr>
        <w:rFonts w:hint="default"/>
        <w:lang w:val="en-US" w:eastAsia="en-US" w:bidi="ar-SA"/>
      </w:rPr>
    </w:lvl>
    <w:lvl w:ilvl="6" w:tentative="0">
      <w:start w:val="0"/>
      <w:numFmt w:val="bullet"/>
      <w:lvlText w:val="•"/>
      <w:lvlJc w:val="left"/>
      <w:pPr>
        <w:ind w:left="5693" w:hanging="236"/>
      </w:pPr>
      <w:rPr>
        <w:rFonts w:hint="default"/>
        <w:lang w:val="en-US" w:eastAsia="en-US" w:bidi="ar-SA"/>
      </w:rPr>
    </w:lvl>
    <w:lvl w:ilvl="7" w:tentative="0">
      <w:start w:val="0"/>
      <w:numFmt w:val="bullet"/>
      <w:lvlText w:val="•"/>
      <w:lvlJc w:val="left"/>
      <w:pPr>
        <w:ind w:left="6876" w:hanging="236"/>
      </w:pPr>
      <w:rPr>
        <w:rFonts w:hint="default"/>
        <w:lang w:val="en-US" w:eastAsia="en-US" w:bidi="ar-SA"/>
      </w:rPr>
    </w:lvl>
    <w:lvl w:ilvl="8" w:tentative="0">
      <w:start w:val="0"/>
      <w:numFmt w:val="bullet"/>
      <w:lvlText w:val="•"/>
      <w:lvlJc w:val="left"/>
      <w:pPr>
        <w:ind w:left="8059" w:hanging="236"/>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trackRevisions w:val="1"/>
  <w:documentProtection w:enforcement="0"/>
  <w:defaultTabStop w:val="720"/>
  <w:drawingGridHorizontalSpacing w:val="110"/>
  <w:noPunctuationKerning w:val="1"/>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B8F"/>
    <w:rsid w:val="00042636"/>
    <w:rsid w:val="00072B2B"/>
    <w:rsid w:val="0007378B"/>
    <w:rsid w:val="000C2B47"/>
    <w:rsid w:val="00133281"/>
    <w:rsid w:val="00141FC8"/>
    <w:rsid w:val="0015791D"/>
    <w:rsid w:val="00157A85"/>
    <w:rsid w:val="00181BCC"/>
    <w:rsid w:val="0018294A"/>
    <w:rsid w:val="001907AE"/>
    <w:rsid w:val="00192100"/>
    <w:rsid w:val="001B37B7"/>
    <w:rsid w:val="001B7E91"/>
    <w:rsid w:val="00214A92"/>
    <w:rsid w:val="002A38A1"/>
    <w:rsid w:val="00303C3D"/>
    <w:rsid w:val="00304748"/>
    <w:rsid w:val="003239E2"/>
    <w:rsid w:val="003A12B0"/>
    <w:rsid w:val="003E7375"/>
    <w:rsid w:val="004231BD"/>
    <w:rsid w:val="0043624C"/>
    <w:rsid w:val="004510BC"/>
    <w:rsid w:val="00487F9F"/>
    <w:rsid w:val="004B0969"/>
    <w:rsid w:val="004F62E2"/>
    <w:rsid w:val="00616AC4"/>
    <w:rsid w:val="00645C37"/>
    <w:rsid w:val="006800CA"/>
    <w:rsid w:val="006843EA"/>
    <w:rsid w:val="007335CC"/>
    <w:rsid w:val="007773F9"/>
    <w:rsid w:val="00787B31"/>
    <w:rsid w:val="007B3B8F"/>
    <w:rsid w:val="007B6CBA"/>
    <w:rsid w:val="007E5A17"/>
    <w:rsid w:val="00824B0C"/>
    <w:rsid w:val="0083158C"/>
    <w:rsid w:val="00846FF1"/>
    <w:rsid w:val="008611D9"/>
    <w:rsid w:val="008B58E7"/>
    <w:rsid w:val="009016DC"/>
    <w:rsid w:val="00931D77"/>
    <w:rsid w:val="00982F79"/>
    <w:rsid w:val="009A6221"/>
    <w:rsid w:val="00A4149C"/>
    <w:rsid w:val="00A41ADE"/>
    <w:rsid w:val="00A7543B"/>
    <w:rsid w:val="00A87EE4"/>
    <w:rsid w:val="00AE265F"/>
    <w:rsid w:val="00B3685F"/>
    <w:rsid w:val="00B71A48"/>
    <w:rsid w:val="00B76A3E"/>
    <w:rsid w:val="00B77EC8"/>
    <w:rsid w:val="00BC14F4"/>
    <w:rsid w:val="00BF2361"/>
    <w:rsid w:val="00BF78C6"/>
    <w:rsid w:val="00DC5D00"/>
    <w:rsid w:val="00E024EA"/>
    <w:rsid w:val="00E21C06"/>
    <w:rsid w:val="00F3134A"/>
    <w:rsid w:val="04C16F84"/>
    <w:rsid w:val="0B2344E3"/>
    <w:rsid w:val="0B863D82"/>
    <w:rsid w:val="10AF15D5"/>
    <w:rsid w:val="23FD703B"/>
    <w:rsid w:val="26A4390D"/>
    <w:rsid w:val="27777D39"/>
    <w:rsid w:val="349F4D22"/>
    <w:rsid w:val="367A7D7C"/>
    <w:rsid w:val="3726089C"/>
    <w:rsid w:val="3B8375A6"/>
    <w:rsid w:val="3C8E7157"/>
    <w:rsid w:val="3D1C4922"/>
    <w:rsid w:val="3F09723D"/>
    <w:rsid w:val="41144F46"/>
    <w:rsid w:val="45010FCD"/>
    <w:rsid w:val="4737706A"/>
    <w:rsid w:val="560A5357"/>
    <w:rsid w:val="57F86C21"/>
    <w:rsid w:val="5CD94B49"/>
    <w:rsid w:val="62DB3759"/>
    <w:rsid w:val="6A7A2B04"/>
    <w:rsid w:val="705A1E6B"/>
    <w:rsid w:val="74F0725D"/>
    <w:rsid w:val="79880D3E"/>
    <w:rsid w:val="7B8D6723"/>
    <w:rsid w:val="7DB23C13"/>
    <w:rsid w:val="7FC65D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Times New Roman" w:hAnsi="Times New Roman" w:eastAsia="Times New Roman" w:cs="Times New Roman"/>
      <w:sz w:val="22"/>
      <w:szCs w:val="22"/>
      <w:lang w:val="en-US" w:eastAsia="en-US" w:bidi="ar-SA"/>
    </w:rPr>
  </w:style>
  <w:style w:type="character" w:default="1" w:styleId="8">
    <w:name w:val="Default Paragraph Font"/>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semiHidden/>
    <w:unhideWhenUsed/>
    <w:qFormat/>
    <w:uiPriority w:val="99"/>
  </w:style>
  <w:style w:type="paragraph" w:styleId="3">
    <w:name w:val="Body Text"/>
    <w:basedOn w:val="1"/>
    <w:qFormat/>
    <w:uiPriority w:val="1"/>
    <w:pPr>
      <w:ind w:left="964" w:hanging="286"/>
    </w:pPr>
    <w:rPr>
      <w:sz w:val="21"/>
      <w:szCs w:val="21"/>
    </w:rPr>
  </w:style>
  <w:style w:type="paragraph" w:styleId="4">
    <w:name w:val="footer"/>
    <w:basedOn w:val="1"/>
    <w:link w:val="14"/>
    <w:unhideWhenUsed/>
    <w:qFormat/>
    <w:uiPriority w:val="99"/>
    <w:pPr>
      <w:tabs>
        <w:tab w:val="center" w:pos="4153"/>
        <w:tab w:val="right" w:pos="8306"/>
      </w:tabs>
      <w:snapToGrid w:val="0"/>
    </w:pPr>
    <w:rPr>
      <w:sz w:val="18"/>
      <w:szCs w:val="18"/>
    </w:rPr>
  </w:style>
  <w:style w:type="paragraph" w:styleId="5">
    <w:name w:val="header"/>
    <w:basedOn w:val="1"/>
    <w:link w:val="13"/>
    <w:unhideWhenUsed/>
    <w:qFormat/>
    <w:uiPriority w:val="99"/>
    <w:pPr>
      <w:tabs>
        <w:tab w:val="center" w:pos="4153"/>
        <w:tab w:val="right" w:pos="8306"/>
      </w:tabs>
      <w:snapToGrid w:val="0"/>
      <w:jc w:val="center"/>
    </w:pPr>
    <w:rPr>
      <w:sz w:val="18"/>
      <w:szCs w:val="18"/>
    </w:rPr>
  </w:style>
  <w:style w:type="paragraph" w:styleId="6">
    <w:name w:val="Title"/>
    <w:basedOn w:val="1"/>
    <w:qFormat/>
    <w:uiPriority w:val="10"/>
    <w:pPr>
      <w:spacing w:before="65"/>
      <w:ind w:left="1825" w:right="1813"/>
      <w:jc w:val="center"/>
    </w:pPr>
    <w:rPr>
      <w:b/>
      <w:bCs/>
      <w:sz w:val="36"/>
      <w:szCs w:val="36"/>
    </w:rPr>
  </w:style>
  <w:style w:type="character" w:styleId="9">
    <w:name w:val="Hyperlink"/>
    <w:basedOn w:val="8"/>
    <w:unhideWhenUsed/>
    <w:qFormat/>
    <w:uiPriority w:val="99"/>
    <w:rPr>
      <w:color w:val="0000FF" w:themeColor="hyperlink"/>
      <w:u w:val="single"/>
      <w14:textFill>
        <w14:solidFill>
          <w14:schemeClr w14:val="hlink"/>
        </w14:solidFill>
      </w14:textFill>
    </w:rPr>
  </w:style>
  <w:style w:type="table" w:customStyle="1" w:styleId="10">
    <w:name w:val="Table Normal"/>
    <w:semiHidden/>
    <w:unhideWhenUsed/>
    <w:qFormat/>
    <w:uiPriority w:val="2"/>
    <w:tblPr>
      <w:tblCellMar>
        <w:top w:w="0" w:type="dxa"/>
        <w:left w:w="0" w:type="dxa"/>
        <w:bottom w:w="0" w:type="dxa"/>
        <w:right w:w="0" w:type="dxa"/>
      </w:tblCellMar>
    </w:tblPr>
  </w:style>
  <w:style w:type="paragraph" w:styleId="11">
    <w:name w:val="List Paragraph"/>
    <w:basedOn w:val="1"/>
    <w:qFormat/>
    <w:uiPriority w:val="1"/>
    <w:pPr>
      <w:ind w:left="964" w:hanging="286"/>
    </w:pPr>
  </w:style>
  <w:style w:type="paragraph" w:customStyle="1" w:styleId="12">
    <w:name w:val="Table Paragraph"/>
    <w:basedOn w:val="1"/>
    <w:qFormat/>
    <w:uiPriority w:val="1"/>
  </w:style>
  <w:style w:type="character" w:customStyle="1" w:styleId="13">
    <w:name w:val="页眉 字符"/>
    <w:basedOn w:val="8"/>
    <w:link w:val="5"/>
    <w:qFormat/>
    <w:uiPriority w:val="99"/>
    <w:rPr>
      <w:rFonts w:ascii="Times New Roman" w:hAnsi="Times New Roman" w:eastAsia="Times New Roman" w:cs="Times New Roman"/>
      <w:sz w:val="18"/>
      <w:szCs w:val="18"/>
    </w:rPr>
  </w:style>
  <w:style w:type="character" w:customStyle="1" w:styleId="14">
    <w:name w:val="页脚 字符"/>
    <w:basedOn w:val="8"/>
    <w:link w:val="4"/>
    <w:qFormat/>
    <w:uiPriority w:val="99"/>
    <w:rPr>
      <w:rFonts w:ascii="Times New Roman" w:hAnsi="Times New Roman" w:eastAsia="Times New Roman" w:cs="Times New Roman"/>
      <w:sz w:val="18"/>
      <w:szCs w:val="18"/>
    </w:rPr>
  </w:style>
  <w:style w:type="character" w:customStyle="1" w:styleId="15">
    <w:name w:val="未处理的提及1"/>
    <w:basedOn w:val="8"/>
    <w:semiHidden/>
    <w:unhideWhenUsed/>
    <w:qFormat/>
    <w:uiPriority w:val="99"/>
    <w:rPr>
      <w:color w:val="605E5C"/>
      <w:shd w:val="clear" w:color="auto" w:fill="E1DFDD"/>
    </w:rPr>
  </w:style>
  <w:style w:type="paragraph" w:customStyle="1" w:styleId="16">
    <w:name w:val="修订1"/>
    <w:hidden/>
    <w:unhideWhenUsed/>
    <w:qFormat/>
    <w:uiPriority w:val="99"/>
    <w:rPr>
      <w:rFonts w:ascii="Times New Roman" w:hAnsi="Times New Roman" w:eastAsia="Times New Roman" w:cs="Times New Roman"/>
      <w:sz w:val="22"/>
      <w:szCs w:val="22"/>
      <w:lang w:val="en-US" w:eastAsia="en-US" w:bidi="ar-SA"/>
    </w:rPr>
  </w:style>
  <w:style w:type="paragraph" w:customStyle="1" w:styleId="17">
    <w:name w:val="Revision"/>
    <w:hidden/>
    <w:unhideWhenUsed/>
    <w:uiPriority w:val="99"/>
    <w:rPr>
      <w:rFonts w:ascii="Times New Roman" w:hAnsi="Times New Roman" w:eastAsia="Times New Roman" w:cs="Times New Roman"/>
      <w:sz w:val="22"/>
      <w:szCs w:val="22"/>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1476</Words>
  <Characters>8113</Characters>
  <Lines>68</Lines>
  <Paragraphs>19</Paragraphs>
  <TotalTime>7</TotalTime>
  <ScaleCrop>false</ScaleCrop>
  <LinksUpToDate>false</LinksUpToDate>
  <CharactersWithSpaces>9475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2026-01-08T11:55:00Z</dcterms:created>
  <dc:creator>Liu yang</dc:creator>
  <cp:lastModifiedBy>刘洋</cp:lastModifiedBy>
  <dcterms:modified xsi:type="dcterms:W3CDTF">2026-01-09T00:36:32Z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2024-01-25T00:00:00Z</vt:filetime>
  </property>
  <property fmtid="{D5CDD505-2E9C-101B-9397-08002B2CF9AE}" pid="3" name="LastSaved">
    <vt:filetime>2024-03-07T00:00:00Z</vt:filetime>
  </property>
  <property fmtid="{D5CDD505-2E9C-101B-9397-08002B2CF9AE}" pid="4" name="Producer">
    <vt:lpwstr>福昕高级PDF编辑器打印机版本2023.3.0.15856</vt:lpwstr>
  </property>
  <property fmtid="{D5CDD505-2E9C-101B-9397-08002B2CF9AE}" pid="5" name="KSOTemplateDocerSaveRecord">
    <vt:lpwstr>eyJoZGlkIjoiZWZiMDQ1MDE1OTI3MTcxYzk0N2Y1MWU3MjAxZDY0NTMiLCJ1c2VySWQiOiI0NDgxODMxNjIifQ==</vt:lpwstr>
  </property>
  <property fmtid="{D5CDD505-2E9C-101B-9397-08002B2CF9AE}" pid="6" name="KSOProductBuildVer">
    <vt:lpwstr>2052-12.1.0.24034</vt:lpwstr>
  </property>
  <property fmtid="{D5CDD505-2E9C-101B-9397-08002B2CF9AE}" pid="7" name="ICV">
    <vt:lpwstr>577E6F04A2314669982F55B84CA8248F_12</vt:lpwstr>
  </property>
</Properties>
</file>